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unapplied migrations, an unseeded RBAC, the privacy of the documents disk, the folders Laravel must write into, a browser for PDFs and the queue connection, each failure naming the fix and nothing at all being written (Preflight.php:81-94, the disk rule at :175-198).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