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carrying a MySQL CURRENT_TIMESTAMP default would silently inherit), unapplied migrations, an unseeded RBAC, the privacy of the documents disk, the folders Laravel must write into, a browser for PDFs and the queue connection, each failure naming the fix and nothing at all being written (Preflight.php:82-96, the disk rule at :224-247).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