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does not do is rewrite history: the 29 enrollments that already credit office4_head, a Guidance account with no evaluation.sign, keep doing so until the owner rules on amending stored records, and rehearsing the chain on a copy showed exactly that split — two rows written by the changed pipeline landed on dept.ctic, the CTIC desk its BSIT students belong to, and the older rows stayed where they were.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is a decision with a measured reason rather than a gap: office4_head holds the 29 enrollments above, 15 of them in progress across three colleges, so bounding it would strand papers no desk could then close, and office7_head with the seeded instructors stay unbounded because §7 of the walkthrough walks two colleges and a third’s applicant in one login.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