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AdmissionController.php:590.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AdmissionController.php:531-600 — the seat guard at :545, the create at :573).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AdmissionController.php:554-559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AdmissionController.php:494-522</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AdmissionController.php:531-600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(AdmissionController.php:590).</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AdmissionController.php:591 ),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AdmissionController.php:593</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AdmissionController.php:586 )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ClearanceController.php:383 and :411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AdmissionController.php:531-600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ClearanceController.php:401 ); downloadSlip() serves the PDF ( :411 )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ClearanceController.php:401 )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ClearanceController.php:383-406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(ClearanceController.php:389,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ClearanceController.php:331 ),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ClearanceController.php:374</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ClearanceController.php:389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ClearanceController.php:364</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ClearanceController.php:331-379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ClearanceController.php:383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ClearanceController.php:331-358 ).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ClearanceController.php:361-379</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AdmissionController.php:573-599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four planted defects — requiredness dropped, the ten-character floor dropped, the requirement re-pointed at an approval, and the desk’s own word not persisted — each killing its own named case, with a green control before and after. The cross-office 403 case belongs to the policy, so no leg here would notice a policy widening.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Prompt §14 asks for density controls — sorting, filtering, search, pagination, row actions. Filtering, search and row actions are built and instrumented (lane 46 owns the filter contract); sorting exists nowhere, which is a table-wide gap rather than a per-screen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and the family is measured not recalled: `admissions.evaluatedDate`, `studentrequirementsubmissions.submittedDate`, `studentassessments.assessmentDate`, `clearanceapprovals.approvalDate` and `idrequests.requestDate` are all `date` on the server and all fed a Carbon — five sites on the desk paths.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The instrument carries its own positive control: it refuses the run unless all five named columns come back as candidates, because a sweep that cannot say "found it" can only ever say "clean". Its binding is by column NAME, and it prints the tables declaring each name so the reader confirms the model — `assessmentDate`, for one, is `date` on two tables. The two admission stamps moved to `SchoolTime::today()` with this batch and the day case freezes the clock so it cannot pass while both clocks agree. Three writers remain. Lane 50’s PHP half answers 0 over them: it matches `now()-&gt;toDateString()` and `whereDate(…)`, shapes a `date`-cast write is not — so the instrument for this class is not built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ClearanceController.php:331-379 ).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Admission\AdmissionController.php:551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