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(ClinicController.php:104).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(IDController.php:112, :124).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WorkflowService.php:258-262</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:289-305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