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2026-10-16–17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CI gained a step that runs the schema-independent half of the claim checkers, and every checker was proved by planting defects and watching it fail — including one harness that first reported five missed classes because the --dir= flag it passed was never read, and one that slept because an unreadable claim moved the same counter as a checked one. Two things came back from that work still open and both are the owner’s: G-10, the ID hub cannot show a request it has already validated, and a host clock the school will feel on demo day — this machine reports its zone as UTC-11 while its wall clock is kept on Manila time, so an evening run rolled the application’s day forward and the standing test that requires a receipt dated today failed once for no other reason. ems:preflight compares PHP to MySQL, so it structurally cannot see that gap. The suite stands at 725 tests and 4570 assertions, and every check the project gates a merge on is green: Pest whole, PHPStan at zero errors, Pint in --test mode, ESLint at zero warnings and the Vite build. The document itself was swept by line, by meaning and by §-reference after every pass in this batch.</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(ClinicController.php:104).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(IDController.php:112, :124).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(DemoDatasetRecordStatesTest.php:112-143, the ruled exception at :146-166, the two base rows at :169-235).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UserManagementController.php:470-490</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Open: no fix has been ruled. Documentation/Demo-Day-Guide.md step 13 now walks validation as an action on a pending request and says plainly that the hub keeps no history of finished ones.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if the desk is to keep its own finished work on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(tools/seed_full_demo_pipeline.php:1701-1704),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Open and not a code defect: closing it is either a demo-data decision or a deliberate widening of the generator’s year floor, and this repository’s own rule says a data decision a tool regenerates is not a decision, so the second route would have to be the durable one.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a demo-data decision, or the generator’s year floor, which the regeneration rule says must be the durable route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and lane 42 added G-12 and G-13 on 2026-10-17, so §28.3 holds 30 data rows — and the sentence that reported 27 was stale within one working pass, which is the honest reason the count has to be re-read from the table rather than inherited from the last 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8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