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AdmissionController.php:576.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by all eleven legs of its harness.</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95 permissions and 305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AdmissionController.php:519-586 — the seat guard at :531, the create at :559).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RegistrarController.php:150-191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AdmissionController.php:540-545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RegistrarController.php:333-347 , the reason rule at :338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RegistrarController.php:186-206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AdmissionController.php:494-510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AdmissionController.php:519-586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(AdmissionController.php:576).</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AdmissionController.php:577 ),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RegistrarController.php:273-276 , written at :296 )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AdmissionController.php:579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RegistrarController.php:196-198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AdmissionController.php:572 )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RegistrarController.php:166-183</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RegistrarController.php:161-173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RegistrarController.php:236-251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RegistrarController.php:236-295</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RegistrarController.php:376-447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RegistrarController.php:366 , :388 , :419 (the three desk pages) and :443 , :458 , :470 , :496 (the generated PDFs), ClearanceController.php:380 and :408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AdmissionController.php:519-586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routes/web.php:242-245,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AuthServiceProvider.php:168-170</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477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435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RegistrarController.php:366 ) — the download route answers the same screen with the PDF ( :443 )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RegistrarController.php:388 ); downloadClassCard() serves one card ( :470 )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RegistrarController.php:419 ); downloadSubjectLoad() serves the PDF ( :496 )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RegistrarController.php:378 , :411 , :434 ), the clearance slip ( ClearanceController.php:398 )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RegistrarController.php:161-172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RegistrarController.php:232-235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RegistrarController.php:273-276 , written at :296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RegistrarController.php:366 , :388 , :419 , ClearanceController.php:380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RegistrarController.php:171 ),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RegistrarController.php:304-326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AdmissionController.php:559-585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RegistrarController.php:161-172</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RegistrarController.php:304-326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RegistrarController.php:161-172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345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