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`AccountingController.php:212-270`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AccountingController.php:276-285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 A third desk table joined the sort mechanism the same day — the student directory — and it carried a promise the two queues never needed: the answer the helper gives when a request names no direction is descending, which suits a queue of newest rows and is the last thing a list of surnames wants. The helper was not widened; the handler asks for its own ascending default beside its own fallback column, and the directory’s first case goes red if the two are swapped. The screen side of the toggle had been spelled once per wired page, so the wired pages call one module, and refactoring two working screens that have no JavaScript suite behind them was proven where a desk would notice: the header sent the query, the rows reordered, a second click reversed the same column, and a filter submit kept both the search term and the order. Two pointers into that page were re-taken while doing it, and one of those had been a wrong target before this batch touched the file — which is what a bounds sweep cannot see and only reading can. A fourth table joined the mechanism the same day, and it produced the other finding of the pair: the campus clearance queue sorts now, and opening the running page to prove that showed its Academic Term column and its period dropdown printing the literal word undefined — five pages had been building an academic-year label from yearStart, yearEnd and year, names `academicyears` never held, with no accessor and no append behind them. Nine sites read `yearLabel` now, and `tests/Feature/Clearance/AcademicYearLabelSurfaceTest.php` forbids the class by deriving the legal names from the migrated table and from the model itself, resolving page-local aliases so a read cannot hide behind a local. Where the same field carried a fallback to the empty string a desk simply never saw which academic year a term belonged to, which is the case for reading the JSX in a test: no gate between PHPStan and the Vite build can see a name the schema does not have. A fifth table joined the same mechanism the next day and the batch carried two findings of its own: the fee-sheet queue reaches the student through two joins, so the helper grew one private method that reads either a single join or a list of them and qualified the column with the hop that holds it (eight planted defects, each killed by the case that names it — two of them inside the helper); and CI’s MySQL job refused a case this box had passed, because an ENUM sorts by its declaration index on the school’s server and by the stored word in the SQLite suite, so the clearance status case had been asserting one database’s order as though it were the code’s. It derives the expected sequence from the connection now and was re-picked so four orders give four sequences. The same wiring aged one of the filter contract’s own harness anchors — a leg reporting MUTANT DID NOT APPLY is the harness’s age, not a surviving defect — and re-cutting it exposed that the tool’s filters reader could not see a multi-line array or an only([...]) + […] merge, so NO-RETURN had gone unsatisfied on every screen the sort batch had just wired; the value is walked by its own brackets to the first comma at depth zero, a page that spreads sortParams(…) now contributes its keys read from the helper’s own return, and the harness answers its legs on both shapes. The two class totals in this row are read from the junit of the whole-suite run that produced them — AssessmentQueueSortTest 9 cases / 35 assertions, and ClearanceQueueSortTest re-taken at 9 / 32 after its status case stopped remembering one database’s order — because a figure beside a class name is a property of a run, not of the code. A sixth table joined the same mechanism the same day — the cashier’s collection queue — and it is the first of the sortable screens that carries a tab, a search and an order at once, so the echo contract now has three keys to return and the new case pins all three: AccountingQueueSortTest answers 10 cases and 38 assertions in the run whose junit this row read. The two money columns tell each other apart on purpose, because the fixture was built so that the billed amount and the balance owed are different sequences, and the derived ‘Covered By’ column is absent from the sortable set rather than offered and ignored. Three of its citations were re-taken by hand rather than by the shift tool, because the numbers 243 and 290 are also the tails of another file’s ranges — Preflight.php lines 86 to 104, whose application-key rule runs from 228 to 243, and ClearanceController.php:290-304 — and a mapped number that is not a unique token rewrites a true pointer into a different file. The requirement matrix gained a Status column the same day, because a verdict written in the middle of a sentence cannot be counted: its auditor read AMBIGUOUS for six of twenty-eight gap rows and the register could not answer "how many gaps are open" without a reader. Each new cell was written from its own row and checked against §28.3’s verdict cell, and the auditor was taught the column — a table whose header names one is judged by that cell alone — which its harness proves three ways: blunting a cell raises the ambiguous count and names the row, renaming a header raises it for that whole table, and planting a Built claim in the prose of a row whose cell says Not built changes nothing. Two rows then stood out as naming no file at all and were made resolvable by naming the files a grep confirmed. The same exercise surfaced a hazard the document should state rather than rediscover: this matrix’s gap numbers and §28.3’s are different registers that collide in the first nine — §28.3 G-6 and G-8 are closed findings where the matrix’s G6 and G8 are open — so a gap id is written with its register named and a count is taken from one table, never from a grep that reads both. Finally, what the suite caught on this box and what it did not: the run went red on one case, and the failure was the dataset rather than the code — the school’s civil day advanced past midnight, so the demo receipt the generator dates with SchoolTime::today() carried the day before and the Daily Collections Report would have shown nothing. The probe that asks which school-day the dataset carries said so before the case was read as a defect; `ems` was dumped and verified, the pipeline re-run (its own report answered zero on every ledger line, re-dating the slip it minted rather than adding a second one), and the suite then measured the build. Nothing was softened to forgive a stale date.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The seventh sortable table, and a column withheld for its type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clinic health queue became the seventh desk table that sorts on the server, through the same one mechanism the Registrar queue started (§28.3 G-40), and it is the first screen where a column the desk can see was deliberately not made sortable. Student Type and Standing both sit on the enrollment the row already reads, so the usual reason to withhold a header — the query cannot reach it — does not apply. The reason is the column type. An ENUM is ordered by MySQL at the index each value was declared with, while the test schema compiles the same declaration into a text column with a check and orders the stored word, so a header over either column would show the office one sequence and the suite another; the case that hid it from CI is already recorded in the same register row. A header whose order depends on which machine answered is not an order the desk can be given, and the vocabulary those two columns raise is the school’s question rather than a query’s. The screen therefore offers four headers where six columns are visible, and the guard is a case that asserts the offered set, not the comment beside the list. Two things this tranche also settled about the mechanism. The queue it orders is a workflow population, not a status filter — the enrollments whose FIRST open box is the clinic, read through the same call that paints the dashboard badge — so badge and list were one definition before the order arrived, and the three summary tiles are still cloned before a surname join exists. And two of the eleven legs of mutate-g40-clinic-sort-tests.php plant the JOIN rather than a column, because a surname ordered with no join is not a wrong sequence but a list the desk would never have rendered; a harness that only plants wrong columns would never notice a missing hop. What a browser could and could not show is stated rather than glossed: this box’s demo data holds a single row waiting at the clinic box, so no click there can change a sequence — what was read on the screen was the contract (three headers send the column and the direction, the second click reverses, a filter submit carries the typed search and keeps the arrow), and the ordering itself is proved by a fixture that writes four. One prose hazard was read and left alone: §1.1’s row of 2026-10-29 says thirty-four of the thirty-six pages offer no order, which was true the day it was written. It is a dated record and stays as typed; the living count lives in §28.3, which this pass moved to twenty-nine.</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Clearance/Index.jsx:526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AssessmentController.php:466-472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AssessmentController.php:161-225</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AccountingController.php:277-285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AccountingController.php:254-257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AccountingController.php:254-257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ClearanceController.php:290-304</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AssessmentController.php:171-183</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AssessmentController.php:165-168</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:474-485</w:t>
      </w:r>
      <w:r>
        <w:t xml:space="preserve">), and the abandoned auto-transition at </w:t>
      </w:r>
      <w:r>
        <w:rPr>
          <w:rFonts w:ascii="Consolas" w:hAnsi="Consolas" w:cs="Consolas"/>
          <w:sz w:val="18"/>
          <w:szCs w:val="18"/>
        </w:rPr>
        <w:t xml:space="preserve">:222</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AssessmentController.php:47,61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AssessmentController.php:171-183</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AccountingController.php:220-223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AssessmentController.php:319-325</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AssessmentController.php:171-183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AssessmentController.php:194-200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AccountingController.php:253-272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AccountingController.php:212-230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AccountingController.php:276-285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AccountingController.php:391-435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AccountingController.php:341-370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AccountingController.php:283 when a payment settles the account, and again at :330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Registrar/Index.jsx:150-151 , :109 ).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ClinicController.php:108-142</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ClinicController.php:149-164</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(ClinicController.php:139).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ClearanceController.php:407 and :435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AssessmentController.php:171-183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AssessmentController.php:274-279 and :202-210,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ClearanceController.php:268-276</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AccountingController.php:220-223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ClearanceController.php:425 ); downloadSlip() serves the PDF ( :435 )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ClearanceController.php:425 )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ClearanceController.php:407-430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(ClearanceController.php:413,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ClearanceController.php:355 ),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ClearanceController.php:398</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AccountingController.php:227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ClearanceController.php:256</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ClearanceController.php:388</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ClearanceController.php:355-403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AssessmentController.php:231-322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AccountingController.php:227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ClearanceController.php:407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AccountingController.php:216-265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ClearanceController.php:252,320-372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ClearanceController.php:355-382 ).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AccountingController.php:396 )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AccountingController.php:220-263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ClearanceController.php:385-403</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ClearanceController.php:197-230 ).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AssessmentController.php:168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AssessmentController.php:207-211</w:t>
            </w:r>
            <w:r>
              <w:rPr>
                <w:sz w:val="14"/>
                <w:szCs w:val="14"/>
              </w:rPr>
              <w:t xml:space="preserve">, </w:t>
            </w:r>
            <w:r>
              <w:rPr>
                <w:rFonts w:ascii="Consolas" w:hAnsi="Consolas" w:cs="Consolas"/>
                <w:sz w:val="14"/>
                <w:szCs w:val="14"/>
              </w:rPr>
              <w:t xml:space="preserve">:181-190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AssessmentController.php:298-314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AccountingController.php:228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AccountingController.php:300-337 , the signature at :330 ), and a collected payment signs the same box at :283.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AssessmentController.php:269-301</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AssessmentController.php:466-472 ) and record only from assessed ( AccountingController.php:220-223 ),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AssessmentController.php:262-271 (coverage and the duplicate full grant), PaymentPolicy::settle() , AccountingController.php:300-337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AssessmentController.php:327-331</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AccountingController.php:257-269 ).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ClearanceController.php:197-230 ),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ClearanceController.php:257-276</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(AssessmentController.php:298-314)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app/Http/Controllers/StudentController.php:33-35 and :73;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resources/js/Pages/Clearance/Index.jsx:272-273; resources/js/Pages/Registrar/Index.jsx:119-129;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app/Http/Controllers/Accounting/AccountingController.php:348;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app/Http/Controllers/Assessment/AssessmentController.php:204-215;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app/Http/Controllers/Accounting/AccountingController.php:212-289;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AssessmentController.php:171-183. A grant reduces the bill at AssessmentController.php:274-279, where `coverageType` decides between the remaining balance and `totalAssessedAmount` times `coveragePercent` over 100, and the result is stored at AssessmentController.php:202-210;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AssessmentController.php:274-279 and :202-210, and §14’s pointer to :194-200.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the pagination claim this row first carried was never measured.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on the Admission queue, on the student directory and on the campus clearance queue, on the assessment desk’s fee sheets and on the cashier’s collection queue, and on the clinic’s health queue — 29 of the 36 pages that use the shared table still offer no order. The screen half of the control has one definition now: the seven wired pages call resources/js/Components/ui/listSort.js rather than each spelling the toggle, and a directory asks for its own ascending default, because the answer the helper gives when a request carries no direction is descending — which suits a queue of newest rows and is the last thing a list of surnames wants,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seven of the thirty-six tables that render the shared component sort on the server today, six of them queues and one a directory. What remains is mechanical now rather than a design question: a sortable set per screen, the handler’s allow-list beside it, and the case that pins each. The fee sheets joined on 2026-10-30 and needed a shape the first four do not carry: a studentassessments row holds neither a surname nor a school number — it points at an enrollment, which points at a student — so ordering that queue by the student is a two-hop join. The helper reads either spelling through one private method (one join/foreign/local triple, or a joins list whose each local names the base table or an earlier hop’s alias), and qualifies a bare column with the hop that actually holds it; two of the tranche’s eight planted defects live in the helper rather than in a handler because the mechanism, not the screen, was the new surface. And CI’s MySQL job went red on a case this box had run green: studentclearances.overallStatus is declared as an ENUM, which MySQL sorts by its declaration index, while the suite compiles the same enum() into a varchar with a CHECK and sorts the stored word — so sort=status&amp;direction=asc answers two different sequences on the two surfaces, and the clearance case had asserted the local one as though it were the only one. It now asks its own connection which order the column has, and its fixture is created Pending, Rejected, Approved so that four orders — id up, id down, the enum’s order, the string’s order — give four different sequences. A sequence typed into a test is a reading of whichever database was open when it was written, which is the spent-counter family reached from a column’s type. The seventh table, the clinic’s health queue, is the first that withholds a visible column because of its TYPE rather than because the query cannot reach it: Student Type and Standing both sit on the row the desk already reads, both are declared ENUM, and both are left out of the handler’s list with the reason written beside it — because the school’s server sorts an ENUM by the index each value was declared with and the test schema’s varchar sorts the stored word, a header over either column would answer a different sequence depending on which machine replied. The screen therefore offers four headers where six columns are visible, and the case that pins the absence asserts the offered set rather than trusting the comment. This queue is also the first wired screen whose population is a workflow predicate rather than a status filter: it is `DeskQueues::clinic()` — the enrollments whose FIRST open box is office 11 — so the badge and the list were already one call before the order was added, and the tiles are cloned before a surname join exists. Its harness is `mutate-g40-clinic-sort-tests.php` at eleven legs, two of which plant the join rather than the column, because a surname ordered with no join is not a wrong sequence but a list the desk would never have rendered. What a browser could and could not show: this box’s demo data holds a single row at the clinic box, so the sequence is proved by the suite’s fixture, which writes four. The read that day was the contract, and it held — three headers send sort and direction, the second click reverses, and a filter submit carries both the typed search and the 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ClearanceController.php:252 ); a lost slip is replaced through the paid route, which accepts incomplete or pending, is scoped to the Accounting and Registrar offices, and refuses outright when no replacement fee is on file ( ClearancePolicy.php:120-142 , ClearanceController.php:355-403 ).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AccountingController.php:300-337 ),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AccountingController.php:228 , :212-272 ),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ClearanceController.php:197-230 ),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ClearanceController.php:257-276 ),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AccountingController.php:263-269 ),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ClearanceController.php:252-260</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