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780 cases today, and 771 plus 9 accounts for the same number, so these are four readings of one suite rather than four suites, and the discovered count is the one figure here that means the same thing on this box and on the runner.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 is 780 cases, which is what `phpunit --list-tests` discovers on both machines; the assertion totals this build produced are stated in the gate note beside the runs that printed them, because an assertion total is a property of a run and a living sentence may not name two runs at once.</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EvaluationController.php:522-565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EvaluationController.php:978-1000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EvaluationController.php:779-819</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EvaluationController.php:700-778</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EvaluationController.php:642-661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EvaluationController.php:85-94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EvaluationController.php:978-1000 ),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EvaluationController.php:415-521</w:t>
            </w:r>
            <w:r>
              <w:rPr>
                <w:sz w:val="18"/>
                <w:szCs w:val="18"/>
              </w:rPr>
              <w:t xml:space="preserve">, </w:t>
            </w:r>
            <w:r>
              <w:rPr>
                <w:rFonts w:ascii="Consolas" w:hAnsi="Consolas" w:cs="Consolas"/>
                <w:sz w:val="18"/>
                <w:szCs w:val="18"/>
              </w:rPr>
              <w:t xml:space="preserve">EvaluationController.php:351-413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EvaluationController.php:700-778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EvaluationController.php:567-699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EvaluationController.php:85-94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EvaluationController.php:292-313</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EvaluationController.php:620-625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EvaluationController.php:599-615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EvaluationController.php:642-661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EvaluationController.php:577-583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EvaluationController.php:1051-1078</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EvaluationController.php:522-565 ),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EvaluationController.php:807.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EvaluationController.php:627-631),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:288-312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:404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EvaluationController.php:191-193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EvaluationController.php:315-349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EvaluationController.php:315-349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452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holds 9 schedules and 18 meetings on live `ems` as measured 2026-10-19, so the conflict check (§10.4) does run on seeded data — and from this pass it refuses an hour the officer, the room, or the block itself has already taken inside one term, with no collision present in that dataset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410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paper question rather than a code one. The enrollment form PDF carries no Student ID, program, year level, school year or semester anywhere in its body — read off the rendered file on 2026-10-21, where not one identity token appears although the record behind it holds all four. The desk reaches it as a PDF only, which is a decision rather than a gap, because the blade is the paper — and the paper it must match has never been supplied: §5 of the print-fidelity comparison and item 10 of the Registrar’s 2026-10-11 decision sheet both still record the blank enrollment form as not provided.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who the student is, which program or term the enrollment belongs to, or which school year it was issued in — four identity facts the record holds and the form omits, so nothing on the page ties it to the file it belongs in.</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narrower than this row used to say.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Measured 2026-10-21 on live `ems`: the name prints from the table, and the address and the phone print nothing because their two rows are blank.</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with its owner and its screen now named: the two blank values. Admin → User Management → Settings writes them (UserManagementController.php:471-491) under the settings.manage right, which live `ems` grants to one role, SysAdmin, seated on one account. The field validates required, so a value once supplied cannot be blanked again. What the Registrar owes the paper is the campus address and the contact number; the seeder leaves both empty and says so in the row’s own description.</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“Southeast Asian Institute of Technology” — the table's title-case spelling, not the upper-case literal the call passes as its fallback — and the address and phone print empty because those two rows are blank, not because the lookup missed.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and schoolAddress and schoolPhone are seeded blank, each with its own description naming the Registrar as the office that owes it. So the letterhead prints the maintained name and prints nothing where the school has not supplied a value — and StaffAccountManagementTest.php:509-514 pins the bridge itself, by writing a stale config value and requiring the row on disk to answer again.</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PrintSlip.jsx:25-38</w:t>
      </w:r>
      <w:r>
        <w:t xml:space="preserve">); the PDF prints Semester, Academic Year, Student Name, Student ID, Overall Status, Course &amp; Year and Date to be Signed (</w:t>
      </w:r>
      <w:r>
        <w:rPr>
          <w:rFonts w:ascii="Consolas" w:hAnsi="Consolas" w:cs="Consolas"/>
          <w:sz w:val="18"/>
          <w:szCs w:val="18"/>
        </w:rPr>
        <w:t xml:space="preserve">clearance-slip.blade.php:38-74</w:t>
      </w:r>
      <w:r>
        <w:t xml:space="preserve">) — the ID row </w:t>
      </w:r>
      <w:r>
        <w:rPr>
          <w:b/>
          <w:bCs/>
        </w:rPr>
        <w:t xml:space="preserve"> that P-1 recorded as missing has been on the paper since 2026-10-01, and the Overall Status row with it</w:t>
      </w:r>
      <w:r>
        <w:t xml:space="preserve"> (P-1 closed).</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clearance-slip.blade.php:103-105</w:t>
      </w:r>
      <w:r>
        <w:t xml:space="preserve">; </w:t>
      </w:r>
      <w:r>
        <w:rPr>
          <w:rFonts w:ascii="Consolas" w:hAnsi="Consolas" w:cs="Consolas"/>
          <w:sz w:val="18"/>
          <w:szCs w:val="18"/>
        </w:rPr>
        <w:t xml:space="preserve">PrintSlip.jsx:94-99</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PrintSlip.jsx:30-36</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EvaluationController.php:843-897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EvaluationController.php:351-413</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EvaluationController.php:642-661</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EvaluationController.php:978-1050 )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EvaluationController.php:577-583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EvaluationController.php:687-697</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EvaluationController.php:620-625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EvaluationController.php:843-897</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EvaluationController.php:749 )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EvaluationController.php:531-534</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app/Http/Controllers/Evaluation/EvaluationController.php:103-121;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19 guards whose dash sits on a line this file cannot join, 340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:129-141. A grant reduces the bill at :232-237, where `coverageType` decides between the remaining balance and `totalAssessedAmount` times `coveragePercent` over 100, and the result is stored at :160-168;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now names an actor in 8 of the 57 register rows and names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blank rows; §30’s census, unique-key and open-item figures follow §23.6.1, §24.1 and the registers; §28.7 is written as the order the build took; §28.8 names the eight rows that still owe an answer. Read by storage/app/scratch/lane61-open-claims.php and storage/app/scratch/lane61-who-owes.php.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on 2026-10-21, by extracting the text of the set `php artisan ems:print-fidelity` renders from live `ems` (storage/app/scratch/lane62-print-paper-probe.php). The slip holds up: its face carries its own subject’s School ID (DEMO-2026-018 in today’s set), as do the certificate (DEMO-2026-017) and the subject load. The enrollment form does not — no ID token of any kind appears in its text, and no school year either, although the record behind that paper holds both. So the half of this sentence about the form was written without reading it, and P-2 remains open.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 The six rows below are that split as the items were opened; 2026-10-21 re-read the column they count, and of the 57 register rows 8 still name an actor while the other 49 name none — 46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Two print findings sit outside this table because it counts only 28.2 and 28.3: P-7, whose letterhead still prints no address and no phone, and P-2, which now states its verdict: the enrollment form carries no student identity, program, year level or school year on the paper at all, and is waiting on the blank physical form the Registrar has not yet supplied.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so §28.3 holds 46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EvaluationController.php:452-475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with two rows left blank</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two blank rows are why a letterhead prints the school’s name and no address: the table is populated — 3 rows, one of them the name — and a provider carries every row into config(‘settings.*’) at boot, so the gap is in the data the Registrar has not supplied, not in the template and not in the mechanism. §25.5 and P-7 carry the bridge and what still owes a value.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Nothing in this section waits on an institutional answer, and that is worth stating plainly, because the paragraph this one replaces named four open items.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The work this document still owes is not institutional either — it is the two blank letterhead rows (P-7), the program and term the enrollment form cannot print (P-2), and the proxy an operator must name before HSTS means anything (G-13).</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