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54 tables, 86 foreign-key constraints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This system digitalizes a face-to-face enrollment process at SEAIT, without changing the process itself — every physical step (submitting documents at a window, obtaining a signature, paying at Accounting)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Three constraints shaped every design decision in this document: the process is face-to-face first, with online support explicitly a future possibility, not a current requirement; the school's external ID-printing service is not connected to this one, so nothing is assumed to sync automatically with it;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t>Note: ClinicRecords (health assessment/PhilHealth tracking) existed in an earlier version but was restored in a later revision. It is now part of the validated schema as a separate Data Dictionary table, supporting the Clinic phase (Phase 7).</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Purpose: Gate admission for board Courses that require it, in two stages — a general entrance exam administered by the Guidance Office, then a course-specific exam administered by the Academic Department.</w:t>
      </w:r>
      <w:r/>
    </w:p>
    <w:p>
      <w:pPr>
        <w:spacing w:after="140"/>
      </w:pPr>
      <w:r>
        <w:rPr>
          <w:b/>
          <w:bCs/>
        </w:rPr>
        <w:t>Who performs it: Guidance Office (general entrance exam); Academic Department (course-specific entrance exam); the applicant.</w:t>
      </w:r>
      <w:r/>
    </w:p>
    <w:p>
      <w:pPr>
        <w:pStyle w:val="Heading3"/>
        <w:spacing w:after="100" w:before="200"/>
      </w:pPr>
      <w:r>
        <w:t xml:space="preserve">External (Applicant / Student / Third Party)</w:t>
      </w:r>
    </w:p>
    <w:p>
      <w:pPr>
        <w:pStyle w:val="ListParagraph"/>
        <w:numPr>
          <w:ilvl w:val="0"/>
          <w:numId w:val="1"/>
        </w:numPr>
        <w:spacing w:after="70"/>
      </w:pPr>
      <w:r>
        <w:t>Applicant takes the general entrance exam administered by the Guidance Office, then — for board courses — the course-specific exam administered by the Academic Department, on the schedules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Action: record each stage as its own ExamResults row — examStage='entrance' with examType='general' (Guidance Office) or examType='courseSpecific' (Academic Department).</w:t>
      </w:r>
    </w:p>
    <w:p>
      <w:pPr>
        <w:pStyle w:val="ListParagraph"/>
        <w:numPr>
          <w:ilvl w:val="0"/>
          <w:numId w:val="1"/>
        </w:numPr>
        <w:spacing w:after="70"/>
      </w:pPr>
      <w:r>
        <w:t>Decision: the Academic Department must pull and verify the Guidance general-exam result before the applicant is allowed to take the course-specific exam; a failed result at either stage is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This step only produces data for Courses with requiresEntranceExam=true (board courses); for every other Course this phase is skipped entirely. Board-course applicants produce two ExamResults rows (general + courseSpecific), both under examStage='entrance'.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pStyle w:val="Heading2"/>
        <w:spacing w:after="140" w:before="280"/>
      </w:pPr>
      <w:r>
        <w:t xml:space="preserve">Phase 1 — Clearance Verification: "The Clearance Slip"</w:t>
      </w:r>
    </w:p>
    <w:p>
      <w:pPr>
        <w:spacing w:after="140"/>
      </w:pPr>
      <w:r>
        <w:rPr>
          <w:b/>
          <w:bCs/>
        </w:rPr>
        <w:t xml:space="preserve">Purpose: Confirm the student has no outstanding obligations from the term that just ended, before they're allowed to proceed. Clearance is issued when a semester ends — usually for continuing students, but every student's clearance is issued by their college department. One clearance slip per student, free.</w:t>
      </w:r>
    </w:p>
    <w:p>
      <w:pPr>
        <w:spacing w:after="140"/>
      </w:pPr>
      <w:r>
        <w:rPr>
          <w:b/>
          <w:bCs/>
        </w:rPr>
        <w:t xml:space="preserve">Who performs it: the college department issues the slip; the student completes it within the 1–2 week window and submits it to the Registrar desk — a different registrar staff member than the one in Phase 5. Not part of the Enrollment Workflow Process form.</w:t>
      </w:r>
    </w:p>
    <w:p>
      <w:pPr>
        <w:pStyle w:val="Heading3"/>
        <w:spacing w:after="100" w:before="200"/>
      </w:pPr>
      <w:r>
        <w:t xml:space="preserve">External (Applicant / Student / Third Party)</w:t>
      </w:r>
    </w:p>
    <w:p>
      <w:pPr>
        <w:pStyle w:val="ListParagraph"/>
        <w:numPr>
          <w:ilvl w:val="0"/>
          <w:numId w:val="1"/>
        </w:numPr>
        <w:spacing w:after="70"/>
      </w:pPr>
      <w:r>
        <w:t xml:space="preserve">Student completes the clearance slip within the clearance period (a 1–2 week window; ClearancePeriods.periodStatus = 'open').</w:t>
      </w:r>
    </w:p>
    <w:p>
      <w:pPr>
        <w:pStyle w:val="ListParagraph"/>
        <w:numPr>
          <w:ilvl w:val="0"/>
          <w:numId w:val="1"/>
        </w:numPr>
        <w:spacing w:after="70"/>
      </w:pPr>
      <w:r>
        <w:t xml:space="preserve">Student submits the completed clearance slip to the Registrar desk — the office keeps one copy, the student keeps the student copy (mandatory at Phase 5).</w:t>
      </w:r>
    </w:p>
    <w:p>
      <w:pPr>
        <w:pStyle w:val="ListParagraph"/>
        <w:numPr>
          <w:ilvl w:val="0"/>
          <w:numId w:val="1"/>
        </w:numPr>
        <w:spacing w:after="70"/>
      </w:pPr>
      <w:r>
        <w:t xml:space="preserve">If the window passes without submission, the registrar will no longer entertain it — the student must wait and do it first when enrollment starts after the break.</w:t>
      </w:r>
    </w:p>
    <w:p>
      <w:pPr>
        <w:pStyle w:val="ListParagraph"/>
        <w:numPr>
          <w:ilvl w:val="0"/>
          <w:numId w:val="1"/>
        </w:numPr>
        <w:spacing w:after="70"/>
      </w:pPr>
      <w:r>
        <w:t xml:space="preserve">Lost slip: pay ₱100 at Accounting (feeTypeId 11, Clearance Slip Replacement, flat), show the receipt to the college department, receive a new copy.</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ListParagraph"/>
        <w:numPr>
          <w:ilvl w:val="0"/>
          <w:numId w:val="1"/>
        </w:numPr>
        <w:spacing w:after="70"/>
      </w:pPr>
      <w:r>
        <w:t>Important: clearance is NOT part of the Enrollment Workflow Process form — it is tracked in its own tables (StudentClearances, ClearanceApprovals), not on the seven-step (or six-step, when Assessment is skipped) workflow form.</w:t>
      </w:r>
    </w:p>
    <w:p>
      <w:r>
        <w:t>What's printed on the clearance slip:</w:t>
      </w:r>
    </w:p>
    <w:p>
      <w:r>
        <w:t>The clearance slip is a printed form. Each copy shows: the semester term, the academic school year, the student's full name, and their course and year (e.g., BS Computer Science — 1st Year). It carries no student ID field — identification relies on name and course/year. Each student receives exactly one copy in record, free; the slip ties back to StudentClearances.studentClearanceId. A “date to be signed” line is printed — the date by which the student must have it signed and submitted.</w:t>
      </w:r>
    </w:p>
    <w:p>
      <w:r>
        <w:t>The “Received by” section is printed with the Registrar in-charge's signature over their printed name when the student submits the completed slip at the Registrar desk during the clearance period. The receiving staff member is recorded in StudentClearances.receivedBy (FK → StaffUsers.userId) with receivedDate.</w:t>
      </w:r>
    </w:p>
    <w:p>
      <w:r>
        <w:t>The student copy is the copy the student keeps after submission — used for verification at the Academic Evaluation (Phase 2) and mandatory at the Registrar phase (Phase 5).</w:t>
      </w:r>
    </w:p>
    <w:p>
      <w:pPr>
        <w:pStyle w:val="Heading3"/>
        <w:spacing w:after="100" w:before="200"/>
      </w:pPr>
      <w:r>
        <w:t xml:space="preserve">Tables and Key Attributes Involved</w:t>
      </w:r>
    </w:p>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rPr>
          <w:b/>
          <w:bCs/>
        </w:rPr>
        <w:t xml:space="preserve">ClearanceApprovals rows (one per required office) accumulate under a single StudentClearances row; the student copy is mandatory at Phase 5 (Registrar), where the registrar checks StudentClearances.overallStatus.</w:t>
      </w:r>
    </w:p>
    <w:p>
      <w:pPr>
        <w:pStyle w:val="Heading2"/>
        <w:spacing w:after="140" w:before="280"/>
      </w:pPr>
      <w:r>
        <w:t xml:space="preserve">Phase 2 — Academic Department Evaluation</w:t>
      </w:r>
    </w:p>
    <w:p>
      <w:pPr>
        <w:spacing w:after="140"/>
      </w:pPr>
      <w:r>
        <w:rPr>
          <w:b/>
          <w:bCs/>
        </w:rPr>
        <w:t xml:space="preserve">Purpose: Issue the enrollment form, confirm the student's Course/Major, evaluate prior standing, and set the term's subject load.</w:t>
      </w:r>
    </w:p>
    <w:p>
      <w:pPr>
        <w:spacing w:after="140"/>
      </w:pPr>
      <w:r>
        <w:rPr>
          <w:b/>
          <w:bCs/>
        </w:rPr>
        <w:t xml:space="preserve">Who performs it: Academic Department staff (evaluator); the student (presenting the clearance slip student copy from Phase 1).</w:t>
      </w:r>
    </w:p>
    <w:p>
      <w:pPr>
        <w:pStyle w:val="Heading3"/>
        <w:spacing w:after="100" w:before="200"/>
      </w:pPr>
      <w:r>
        <w:t xml:space="preserve">External (Applicant / Student / Third Party)</w:t>
      </w:r>
    </w:p>
    <w:p>
      <w:pPr>
        <w:pStyle w:val="ListParagraph"/>
        <w:numPr>
          <w:ilvl w:val="0"/>
          <w:numId w:val="1"/>
        </w:numPr>
        <w:spacing w:after="70"/>
      </w:pPr>
      <w:r>
        <w:t xml:space="preserve">Student lines up — clearance slip student copy already in hand from Phase 1 — receives the enrollment form, and fills in the required personal and term information.</w:t>
      </w:r>
    </w:p>
    <w:p>
      <w:pPr>
        <w:pStyle w:val="ListParagraph"/>
        <w:numPr>
          <w:ilvl w:val="0"/>
          <w:numId w:val="1"/>
        </w:numPr>
        <w:spacing w:after="70"/>
      </w:pPr>
      <w:r>
        <w:t xml:space="preserve">Board-course continuing students (2nd–5th year) first take the retention exam (see the Decision below) before the enrollment form is issued and evaluated.</w:t>
      </w:r>
    </w:p>
    <w:p>
      <w:pPr>
        <w:pStyle w:val="ListParagraph"/>
        <w:numPr>
          <w:ilvl w:val="0"/>
          <w:numId w:val="1"/>
        </w:numPr>
        <w:spacing w:after="70"/>
      </w:pPr>
      <w:r>
        <w:t xml:space="preserve">Transferee/shifter: bring prior academic records for crediting.</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for continuing/irregular students in board courses, check the retention exam result (ExamResults with examStage='retention') first — a failed result blocks the enrollment form. Then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r>
        <w:t>The enrollment form (what's on it):</w:t>
      </w:r>
    </w:p>
    <w:p>
      <w:r>
        <w:t>The Enrollment Form is the printed form the student fills at the department. It has two parts. Part 1 — the complete demographic profile; every field must be filled before the form can be submitted:</w:t>
      </w:r>
    </w:p>
    <w:p>
      <w:r>
        <w:t>Name (normalized: Last name, First name, Middle initial) and suffix (if any); sex/gender; date of birth and place of birth; religion and citizenship; civil status (Students.civilStatus: single/married/widowed/separated); full address — lot/block, street name, purok/sitio, barangay, city/municipality, district, province, region, country (Addresses table); current address with a “same as above” checkbox (when ticked, the current address copies the home address — both are stored as separate Addresses rows, addressType 'home' and 'current', even when identical); telephone number and contact (mobile) number (Students.telephoneNumber, Students.contactNumber); email address and mailing address; current semester completed — total semesters attended (Students.semestersCompleted); years in institution (Students.yearsInInstitution); father's name and contact number, mother's name and contact number, and guardian's name and contact number in case of emergency (Guardians table, with the emergency-contact flag).</w:t>
      </w:r>
    </w:p>
    <w:p>
      <w:r>
        <w:t>Part 2 — the subject load, attached under the profile: the evaluator lists the subjects the student may take, each with subject name, subject code, and lecture/lab units. Also printed: Regular/Irregular checkboxes (maps to Enrollments.academicStanding), the form issue date (Enrollments.formIssuedDate — today's date when the form is handed out), and the signature lines: Evaluator (instructor) and Dean/Program Head sign at this phase; Registrar signs later at Phase 5; the student signs with the signed date (Enrollments.formSignedDate). The form cannot be submitted until every profile field is filled and the subject load is attached.</w:t>
      </w:r>
    </w:p>
    <w:p>
      <w:pPr>
        <w:pStyle w:val="ListParagraph"/>
        <w:numPr>
          <w:ilvl w:val="0"/>
          <w:numId w:val="1"/>
        </w:numPr>
        <w:spacing w:after="70"/>
      </w:pPr>
      <w:r>
        <w:t xml:space="preserve">Action: record the evaluator on Enrollments.evaluatedBy; the evaluator signs the enrollment form with the subject load.</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rPr>
          <w:b/>
          <w:bCs/>
        </w:rP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Who performs it: Scholarship Office (award verification); Accounting (if the fuller fee-calculation module is in use).</w:t>
      </w:r>
      <w:r/>
    </w:p>
    <w:p>
      <w:pPr>
        <w:pStyle w:val="Heading3"/>
        <w:spacing w:after="100" w:before="200"/>
      </w:pPr>
      <w:r>
        <w:t xml:space="preserve">External (Applicant / Student / Third Party)</w:t>
      </w:r>
    </w:p>
    <w:p>
      <w:pPr>
        <w:pStyle w:val="ListParagraph"/>
        <w:numPr>
          <w:ilvl w:val="0"/>
          <w:numId w:val="1"/>
        </w:numPr>
        <w:spacing w:after="70"/>
      </w:pPr>
      <w:r>
        <w:t>Student may present scholarship documentation (first encounter) or simply be already on file from a prior term. At SEAIT, the school itself is a free-tuition school: every student is automatically covered by the School Grant (Free Tuition) ScholarshipType (100% coverage); outside grants stack on top, but total coverage cannot exceed 100%.</w:t>
      </w:r>
    </w:p>
    <w:p>
      <w:pPr>
        <w:pStyle w:val="Heading3"/>
        <w:spacing w:after="100" w:before="200"/>
      </w:pPr>
      <w:r>
        <w:t xml:space="preserve">Internal (Staff, Office, and System Actions/Decisions)</w:t>
      </w:r>
    </w:p>
    <w:p>
      <w:pPr>
        <w:pStyle w:val="ListParagraph"/>
        <w:numPr>
          <w:ilvl w:val="0"/>
          <w:numId w:val="1"/>
        </w:numPr>
        <w:spacing w:after="70"/>
      </w:pPr>
      <w:r>
        <w:t>Decision: every SEAIT student carries the School Grant (Free Tuition) award; check for any additional outside-grant StudentScholarships rows for this student and term, applied on top up to the 100% cap.</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Phase 4 — Accounting (Payment)</w:t>
      </w:r>
    </w:p>
    <w:p>
      <w:pPr>
        <w:spacing w:after="140"/>
      </w:pPr>
      <w:r>
        <w:rPr>
          <w:b/>
          <w:bCs/>
        </w:rPr>
        <w:t xml:space="preserve">Purpose:</w:t>
      </w:r>
      <w:r>
        <w:t xml:space="preserve"> Collect and record the enrollment fee (or remaining balance).</w:t>
      </w:r>
    </w:p>
    <w:p>
      <w:pPr>
        <w:spacing w:after="140"/>
      </w:pPr>
      <w:r>
        <w:rPr>
          <w:b/>
          <w:bCs/>
        </w:rPr>
        <w:t>Who performs it: Accounting staff; the student.</w:t>
      </w:r>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Action: record a WorkflowSteps row for Accounting.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t>Who performs it: Registrar staff; the student (submitting the enrollment form, the clearance slip student copy from Phase 1 — mandatory — and, for first-years, the PSA certificate).</w:t>
      </w:r>
    </w:p>
    <w:p>
      <w:pPr>
        <w:pStyle w:val="Heading3"/>
        <w:spacing w:after="100" w:before="200"/>
      </w:pPr>
      <w:r>
        <w:t xml:space="preserve">External (Applicant / Student / Third Party)</w:t>
      </w:r>
    </w:p>
    <w:p>
      <w:pPr>
        <w:pStyle w:val="ListParagraph"/>
        <w:numPr>
          <w:ilvl w:val="0"/>
          <w:numId w:val="1"/>
        </w:numPr>
        <w:spacing w:after="70"/>
      </w:pPr>
      <w:r>
        <w:t>Student submits the enrollment form, the clearance slip student copy (mandatory for all), tracking form, and PSA (first-years) for verification.</w:t>
      </w:r>
    </w:p>
    <w:p>
      <w:pPr>
        <w:pStyle w:val="ListParagraph"/>
        <w:numPr>
          <w:ilvl w:val="0"/>
          <w:numId w:val="1"/>
        </w:numPr>
        <w:spacing w:after="70"/>
      </w:pPr>
      <w:r>
        <w:t>Student receives back the tracking form along with the printed Subject Load and Enrollment Certificate.</w:t>
      </w:r>
    </w:p>
    <w:p>
      <w:pPr>
        <w:pStyle w:val="Heading3"/>
        <w:spacing w:after="100" w:before="200"/>
      </w:pPr>
      <w:r>
        <w:t xml:space="preserve">Internal (Staff, Office, and System Actions/Decisions)</w:t>
      </w:r>
    </w:p>
    <w:p>
      <w:pPr>
        <w:pStyle w:val="ListParagraph"/>
        <w:numPr>
          <w:ilvl w:val="0"/>
          <w:numId w:val="1"/>
        </w:numPr>
        <w:spacing w:after="70"/>
      </w:pPr>
      <w:r>
        <w:t>Decision: verify Payments and StudentClearances.overallStatus (cleared in Phase 1)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ListParagraph"/>
        <w:numPr>
          <w:ilvl w:val="0"/>
          <w:numId w:val="1"/>
        </w:numPr>
        <w:spacing w:after="70"/>
      </w:pPr>
      <w:r>
        <w:t>Action: print the Subject Load and Enrollment Certificate, recording a DocumentPrintLog row per print (documentType 'subjectLoad'/'certificate').</w:t>
      </w:r>
    </w:p>
    <w:p>
      <w:r>
        <w:t>Recording vs. updating student data:</w:t>
      </w:r>
    </w:p>
    <w:p>
      <w:r>
        <w:t>The Registrar checks the subject load from the enrollment form, approves the subjects, then enrolls the student. Depending on student type, the system either records or updates the student's data. First year — the profile is new: Enrollments.enrollmentType = 'new'; the Registrar records the full student data (demographics, address, guardians) from the enrollment form. Transferee — also a new enrollment ('new'); previous school records are credited (TransferAcademicRecords, CreditedSubjects). Continuing — the student is already in the system: enrollmentType = 'old'; the Registrar updates the existing student data (address, contact numbers, semesters completed, years in institution). Shifter — also 'old'; existing data is updated with the new course. The rule is derived automatically: firstYear/transferee → 'new'; continuing/shifter → 'old'.</w:t>
      </w:r>
    </w:p>
    <w:p>
      <w:r>
        <w:t>The Enrollment Certificate print:</w:t>
      </w:r>
    </w:p>
    <w:p>
      <w:r>
        <w:t>The Enrollment Certificate Form (“Student Subject Load”) is the official proof of enrollment, printed with the complete subject loads. Header: school logo, school name, address, and telephone. Student information (pre-filled): full name — Last name, First name, Middle initial; course and year; student ID; school year (academic year) and semester; Type — 'new' or 'old' (Enrollments.enrollmentType), printed as “New” or “Old” student. The subject table: one row per enrolled subject (No., Subject Code, Description, Lecture Units, Lab Units, Total per row) with a Total Units row. Below the table: date enrolled (Enrollments.enrolledDate); Evaluated by — the printed name of the registrar evaluator (every staff member has their own login account in StaffUsers and signs in when processing); Processed by — the same name as Evaluated by (the evaluator who evaluated the enrollment also processes the print); Student Copy indication; and the “SEAIT ENROLLED” stamp applied by the printer as part of the print output. Each print is logged: DocumentPrintLog.documentType = 'certificate'.</w:t>
      </w:r>
    </w:p>
    <w:p>
      <w:r>
        <w:t>The Class Card print:</w:t>
      </w:r>
    </w:p>
    <w:p>
      <w:r>
        <w:t>A Class Card is printed per subject for the semester. Header: school logo, name, address, telephone, plus “Office of the Registrar”, the title “Class Card”, the semester, and the academic/school year. Student block: last/first/middle name; course and year; subject code, descriptive title, and units — the lecture and lab units summed (e.g., IT102 → 3 units). The empty boxes, filled by the instructor during the term: Set (the block, e.g., Block A), Time (class meeting time, from ScheduleMeetings), Day (meeting days), Grade (final grade), and Name and Signature of Instructor with Date. Footer: Issued by — the evaluator's printed name — and Date (when the card was processed/given). Each card print is logged: DocumentPrintLog.documentType = 'classCard'.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ListParagraph"/>
        <w:numPr>
          <w:ilvl w:val="0"/>
          <w:numId w:val="1"/>
        </w:numPr>
        <w:spacing w:after="70"/>
      </w:pPr>
      <w:r>
        <w:t>StaffUsers → WorkflowSteps.signedBy (1:M, nullable)</w:t>
      </w:r>
    </w:p>
    <w:p>
      <w:pPr>
        <w:pStyle w:val="ListParagraph"/>
        <w:numPr>
          <w:ilvl w:val="0"/>
          <w:numId w:val="1"/>
        </w:numPr>
        <w:spacing w:after="70"/>
      </w:pPr>
      <w:r>
        <w:t>Offices → WorkflowSteps.officeId (1:M, mandatory — Registrar is officeId=1)</w:t>
      </w:r>
    </w:p>
    <w:p>
      <w:pPr>
        <w:pStyle w:val="ListParagraph"/>
        <w:numPr>
          <w:ilvl w:val="0"/>
          <w:numId w:val="1"/>
        </w:numPr>
        <w:spacing w:after="70"/>
      </w:pPr>
      <w:r>
        <w:t>EnrollmentWorkflow → WorkflowSteps.workflowId (1:M, mandatory)</w:t>
      </w:r>
    </w:p>
    <w:p>
      <w:pPr>
        <w:pStyle w:val="ListParagraph"/>
        <w:numPr>
          <w:ilvl w:val="0"/>
          <w:numId w:val="1"/>
        </w:numPr>
        <w:spacing w:after="70"/>
      </w:pPr>
      <w:r>
        <w:t>Enrollments → DocumentPrintLog.enrollmentId (1:M, mandatory — one row per document print)</w:t>
      </w:r>
    </w:p>
    <w:p>
      <w:pPr>
        <w:pStyle w:val="Heading3"/>
        <w:spacing w:after="100" w:before="200"/>
      </w:pPr>
      <w:r>
        <w:t xml:space="preserve">Data Flow</w:t>
      </w:r>
    </w:p>
    <w:p>
      <w:pPr>
        <w:spacing w:after="140"/>
      </w:pPr>
      <w:r>
        <w:t>This phase is almost entirely status transitions on rows already created in Phases 1 and 4, plus the document prints recorded in DocumentPrintLog — which is why it can be a single verification step rather than its own data-entry-heavy stage.</w:t>
      </w:r>
    </w:p>
    <w:p>
      <w:pPr>
        <w:pStyle w:val="Heading2"/>
        <w:spacing w:after="140" w:before="280"/>
      </w:pPr>
      <w:r>
        <w:t>Phase 6 — Academic Department: Blocking and Scheduling</w:t>
      </w:r>
    </w:p>
    <w:p>
      <w:pPr>
        <w:spacing w:after="140"/>
      </w:pPr>
      <w:r>
        <w:rPr>
          <w:b/>
          <w:bCs/>
        </w:rPr>
        <w:t>Purpose: Assign the student to a block — a fixed group of students for their year level, course, and term — and finalize their class schedule.</w:t>
      </w:r>
    </w:p>
    <w:p>
      <w:pPr>
        <w:spacing w:after="140"/>
      </w:pPr>
      <w:r>
        <w:rPr>
          <w:b/>
          <w:bCs/>
        </w:rPr>
        <w:t>Who performs it: Academic Department staff; the student.</w:t>
      </w:r>
    </w:p>
    <w:p>
      <w:pPr>
        <w:pStyle w:val="Heading3"/>
        <w:spacing w:after="100" w:before="200"/>
      </w:pPr>
      <w:r>
        <w:t xml:space="preserve">External (Applicant / Student / Third Party)</w:t>
      </w:r>
    </w:p>
    <w:p>
      <w:pPr>
        <w:pStyle w:val="ListParagraph"/>
        <w:numPr>
          <w:ilvl w:val="0"/>
          <w:numId w:val="1"/>
        </w:numPr>
        <w:spacing w:after="70"/>
      </w:pPr>
      <w:r>
        <w:t>Student is informed of their assigned block, class schedule, instructors, and rooms.</w:t>
      </w:r>
    </w:p>
    <w:p>
      <w:pPr>
        <w:pStyle w:val="Heading3"/>
        <w:spacing w:after="100" w:before="200"/>
      </w:pPr>
      <w:r>
        <w:t xml:space="preserve">Internal (Staff, Office, and System Actions/Decisions)</w:t>
      </w:r>
    </w:p>
    <w:p>
      <w:pPr>
        <w:pStyle w:val="ListParagraph"/>
        <w:numPr>
          <w:ilvl w:val="0"/>
          <w:numId w:val="1"/>
        </w:numPr>
        <w:spacing w:after="70"/>
      </w:pPr>
      <w:r>
        <w:t>Action: assign the student's EnrolledSubjects rows to a Blocks row for their year level/Course/term; each subject links to a Schedules row (instructor, room), which in turn has one or more ScheduleMeetings rows (since a subject can meet on different days at different times).</w:t>
      </w:r>
    </w:p>
    <w:p>
      <w:r>
        <w:t>The Block and Schedule print:</w:t>
      </w:r>
    </w:p>
    <w:p>
      <w:r>
        <w:t>The department also prints the Block and Schedule — the printed list of subjects with their meeting times, days, rooms, and instructors for the whole block (see Documentation/Images/Class Block and Schedule.jpg for the reference layout). It shows each subject with its code and descriptive title, Day and Time (from ScheduleMeetings — a subject can meet on multiple days), Room (Rooms table), and Instructor (the staff user assigned to the schedule). This print tells the student where to go for each class — it complements the class card, which carries the same meeting info in per-subject boxes.</w:t>
      </w:r>
    </w:p>
    <w:p>
      <w:pPr>
        <w:pStyle w:val="ListParagraph"/>
        <w:numPr>
          <w:ilvl w:val="0"/>
          <w:numId w:val="1"/>
        </w:numPr>
        <w:spacing w:after="70"/>
      </w:pPr>
      <w:r>
        <w:t>Action: record a WorkflowSteps row for the Academic Department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Blocks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 courseId, termId, yearLevel, blockName,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scheduleId, blockId,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Courses → Blocks.courseId (1:M, mandatory)</w:t>
      </w:r>
    </w:p>
    <w:p>
      <w:pPr>
        <w:pStyle w:val="ListParagraph"/>
        <w:numPr>
          <w:ilvl w:val="0"/>
          <w:numId w:val="1"/>
        </w:numPr>
        <w:spacing w:after="70"/>
      </w:pPr>
      <w:r>
        <w:t>AcademicTerms → Blocks.termId (1:M, mandatory)</w:t>
      </w:r>
    </w:p>
    <w:p>
      <w:pPr>
        <w:pStyle w:val="ListParagraph"/>
        <w:numPr>
          <w:ilvl w:val="0"/>
          <w:numId w:val="1"/>
        </w:numPr>
        <w:spacing w:after="70"/>
      </w:pPr>
      <w:r>
        <w:t>Blocks → Schedules.blockId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Blocks → EnrolledSubjects.blockId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EnrolledSubjects rows (created in Phase 2, confirmed in Phase 5) are updated here to point at a specific Blocks and Schedules row each; the block gives the student a fixed schedule of subjects, instructors, and rooms.</w:t>
      </w:r>
    </w:p>
    <w:p>
      <w:pPr>
        <w:pStyle w:val="Heading2"/>
      </w:pPr>
      <w:r>
        <w:t>Phase 7 — Clinic: Health Assessment and PhilHealth Registration</w:t>
      </w:r>
    </w:p>
    <w:p>
      <w:r>
        <w:t>Purpose: Perform the physical examination and health assessments, record height/weight/blood pressure, administer PhilHealth registration, and sign the enrollment workflow form.</w:t>
      </w:r>
    </w:p>
    <w:p>
      <w:r>
        <w:t>Who performs it: School Clinic staff.</w:t>
      </w:r>
    </w:p>
    <w:p>
      <w:pPr>
        <w:pStyle w:val="Heading3"/>
      </w:pPr>
      <w:r>
        <w:t>External (Applicant / Student / Third Party)</w:t>
      </w:r>
    </w:p>
    <w:p>
      <w:pPr>
        <w:pStyle w:val="ListParagraph"/>
        <w:numPr>
          <w:numId w:val="0"/>
        </w:numPr>
      </w:pPr>
      <w:r>
        <w:t>Student receives hard copy health assessment forms and completes them.</w:t>
      </w:r>
    </w:p>
    <w:p>
      <w:pPr>
        <w:pStyle w:val="List Paragraph"/>
      </w:pPr>
      <w:r>
        <w:t>Student’s height, weight, and blood pressure are measured and recorded during the physical examination.</w:t>
      </w:r>
    </w:p>
    <w:p>
      <w:pPr>
        <w:pStyle w:val="ListParagraph"/>
        <w:numPr>
          <w:numId w:val="0"/>
        </w:numPr>
      </w:pPr>
      <w:r>
        <w:t>Student is registered for PhilHealth (if not already registered).</w:t>
      </w:r>
    </w:p>
    <w:p>
      <w:pPr>
        <w:pStyle w:val="Heading3"/>
      </w:pPr>
      <w:r>
        <w:t>Internal (Staff, Office, and System Actions/Decisions)</w:t>
      </w:r>
    </w:p>
    <w:p>
      <w:pPr>
        <w:pStyle w:val="ListParagraph"/>
        <w:numPr>
          <w:numId w:val="0"/>
        </w:numPr>
      </w:pPr>
      <w:r>
        <w:t>Action: a ClinicRecords row is created against the student’s current Enrollments row, capturing heightCm, weightKg, bloodPressure, philhealthNumber, philhealthRegistered, assessmentNotes, and findings.</w:t>
      </w:r>
    </w:p>
    <w:p>
      <w:pPr>
        <w:pStyle w:val="ListParagraph"/>
        <w:numPr>
          <w:numId w:val="0"/>
        </w:numPr>
      </w:pPr>
      <w:r>
        <w:t>Action: Clinic staff record a WorkflowSteps row for the School Clinic, signing the enrollment workflow process form.</w:t>
      </w:r>
    </w:p>
    <w:p>
      <w:pPr>
        <w:pStyle w:val="ListParagraph"/>
        <w:numPr>
          <w:numId w:val="0"/>
        </w:numPr>
      </w:pPr>
      <w:r>
        <w:t>Action: clinicRecordId links to the ClinicRecords table; the enrollmentWorkflow stepOrder advances.</w:t>
      </w:r>
    </w:p>
    <w:p>
      <w:pPr>
        <w:pStyle w:val="Heading3"/>
      </w:pPr>
      <w:r>
        <w:t>Tables and Key Attributes Involved</w:t>
      </w:r>
    </w:p>
    <w:p>
      <w:pPr>
        <w:pStyle w:val="ListParagraph"/>
        <w:numPr>
          <w:numId w:val="0"/>
        </w:numPr>
      </w:pPr>
      <w:r>
        <w:t>ClinicRecords: clinicRecordId (PK), enrollmentId (FK), heightCm, weightKg, bloodPressure, philhealthNumber, philhealthRegistered, assessmentNotes, findings, clinicStaffId (FK), assessmentDate, status.</w:t>
      </w:r>
    </w:p>
    <w:p>
      <w:pPr>
        <w:pStyle w:val="ListParagraph"/>
        <w:numPr>
          <w:numId w:val="0"/>
        </w:numPr>
      </w:pPr>
      <w:r>
        <w:t>WorkflowSteps: workflowStepId (PK), workflowId (FK), officeId (FK), stepOrder, stepStatus, signedBy, signedDate.</w:t>
      </w:r>
    </w:p>
    <w:p>
      <w:pPr>
        <w:pStyle w:val="Heading3"/>
      </w:pPr>
      <w:r>
        <w:t>Relationships and Cardinality Active in This Phase</w:t>
      </w:r>
    </w:p>
    <w:p>
      <w:pPr>
        <w:pStyle w:val="ListParagraph"/>
        <w:numPr>
          <w:numId w:val="0"/>
        </w:numPr>
      </w:pPr>
      <w:r>
        <w:t>Enrollments → ClinicRecords.enrollmentId (1:M, mandatory)</w:t>
      </w:r>
    </w:p>
    <w:p>
      <w:pPr>
        <w:pStyle w:val="ListParagraph"/>
        <w:numPr>
          <w:numId w:val="0"/>
        </w:numPr>
      </w:pPr>
      <w:r>
        <w:t>StaffUsers → ClinicRecords.clinicStaffId (1:M, nullable)</w:t>
      </w:r>
    </w:p>
    <w:p>
      <w:pPr>
        <w:pStyle w:val="ListParagraph"/>
        <w:numPr>
          <w:numId w:val="0"/>
        </w:numPr>
      </w:pPr>
      <w:r>
        <w:t>ClinicRecords → Enrollments.enrollmentId (1:1, mandatory — one clinic record per enrollment per term)</w:t>
      </w:r>
    </w:p>
    <w:p>
      <w:pPr>
        <w:pStyle w:val="ListParagraph"/>
        <w:numPr>
          <w:numId w:val="0"/>
        </w:numPr>
      </w:pPr>
      <w:r>
        <w:t>Enrollments → EnrollmentWorkflow.enrollmentId (1:1, mandatory)</w:t>
      </w:r>
    </w:p>
    <w:p>
      <w:pPr>
        <w:pStyle w:val="ListParagraph"/>
        <w:numPr>
          <w:numId w:val="0"/>
        </w:numPr>
      </w:pPr>
      <w:r>
        <w:t>EnrollmentWorkflow → WorkflowSteps.workflowId (1:M, mandatory)</w:t>
      </w:r>
    </w:p>
    <w:p>
      <w:pPr>
        <w:pStyle w:val="ListParagraph"/>
        <w:numPr>
          <w:numId w:val="0"/>
        </w:numPr>
      </w:pPr>
      <w:r>
        <w:t>Offices → WorkflowSteps.officeId (1:M, mandatory — School Clinic is officeId=11)</w:t>
      </w:r>
    </w:p>
    <w:p>
      <w:pPr>
        <w:pStyle w:val="ListParagraph"/>
        <w:numPr>
          <w:numId w:val="0"/>
        </w:numPr>
      </w:pPr>
      <w:r>
        <w:t>StaffUsers → WorkflowSteps.signedBy (1:M, nullable)</w:t>
      </w:r>
    </w:p>
    <w:p>
      <w:pPr>
        <w:pStyle w:val="Heading3"/>
      </w:pPr>
      <w:r>
        <w:t>Data Flow</w:t>
      </w:r>
    </w:p>
    <w:p>
      <w:pPr/>
      <w:r>
        <w:t>ClinicRecords row is INSERTed (heightCm, weightKg, bloodPressure, philhealthNumber, philhealthRegistered, assessmentNotes, findings). WorkflowSteps row for officeId=11 (School Clinic) gets stepStatus UPDATED to completed, with signedBy (staff user) and signedDate populated. EnrollmentWorkflow.currentStep is incremented.</w:t>
      </w:r>
    </w:p>
    <w:p>
      <w:pPr>
        <w:pStyle w:val="Heading2"/>
        <w:spacing w:after="140" w:before="280"/>
      </w:pPr>
      <w:r>
        <w:t>Phase 8 — ID Request, Validation and Release</w:t>
      </w:r>
    </w:p>
    <w:p>
      <w:pPr>
        <w:spacing w:after="140"/>
      </w:pPr>
      <w:r>
        <w:rPr>
          <w:b/>
          <w:bCs/>
        </w:rPr>
        <w:t xml:space="preserve">Purpose:</w:t>
      </w:r>
      <w:r>
        <w:t xml:space="preserve"> Produce and validate a physical, scannable student ID.</w:t>
      </w:r>
    </w:p>
    <w:p>
      <w:pPr>
        <w:spacing w:after="140"/>
      </w:pPr>
      <w:r>
        <w:rPr>
          <w:b/>
          <w:bCs/>
        </w:rPr>
        <w:t>Who performs it: the ID Office (validation, photo capture, and release); card printing happens at an external print shop and is outside this system.</w:t>
      </w:r>
      <w:r/>
    </w:p>
    <w:p>
      <w:pPr>
        <w:pStyle w:val="Heading3"/>
        <w:spacing w:after="100" w:before="200"/>
      </w:pPr>
      <w:r>
        <w:t xml:space="preserve">External (Applicant / Student / Third Party)</w:t>
      </w:r>
    </w:p>
    <w:p>
      <w:pPr>
        <w:pStyle w:val="ListParagraph"/>
        <w:numPr>
          <w:ilvl w:val="0"/>
          <w:numId w:val="1"/>
        </w:numPr>
        <w:spacing w:after="70"/>
      </w:pPr>
      <w:r>
        <w:t>Student visits the ID Office, fills an intake form (name, program, birthday, address, emergency contact, blood type), and is photographed.</w:t>
      </w:r>
    </w:p>
    <w:p>
      <w:pPr>
        <w:pStyle w:val="ListParagraph"/>
        <w:numPr>
          <w:ilvl w:val="0"/>
          <w:numId w:val="1"/>
        </w:numPr>
        <w:spacing w:after="70"/>
      </w:pPr>
      <w:r>
        <w:t>Student proceeds to the ID Office, is photographed again (a separate, ID-specific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Action: ID Office updates that same StudentIds row — securityPhotoPath, validatedBy, validatedDate, validationStatus → 'active'.</w:t>
      </w:r>
    </w:p>
    <w:p>
      <w:pPr>
        <w:pStyle w:val="ListParagraph"/>
        <w:numPr>
          <w:ilvl w:val="0"/>
          <w:numId w:val="1"/>
        </w:numPr>
        <w:spacing w:after="70"/>
      </w:pPr>
      <w:r>
        <w:t>Action: the final WorkflowSteps row is recorded for the ID Office only;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pStyle w:val="Heading2"/>
        <w:spacing w:after="140" w:before="280"/>
      </w:pPr>
      <w:r>
        <w:t xml:space="preserve">Cross-Cutting (Not Tied to One Phase)</w:t>
      </w:r>
    </w:p>
    <w:p>
      <w:pPr>
        <w:spacing w:after="140"/>
      </w:pPr>
      <w:r>
        <w:rPr>
          <w:b/>
          <w:bCs/>
        </w:rPr>
        <w:t>Notifications (removed): Was originally a status-change messaging table. Removed in a later revision to avoid over-engineering for the face-to-face-first MVP. A lighter notification mechanism can be re-implemented when online support expands.</w:t>
      </w:r>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p>
      <w:pPr/>
      <w:r>
        <w:t>7. ID Office - ID Processing &amp; Validation (office 22)</w:t>
      </w:r>
    </w:p>
    <w:p>
      <w:pPr/>
      <w:r>
        <w:t>6. Clinic - Health Assessment and PhilHealth (office 11)</w:t>
      </w:r>
    </w:p>
    <w:p>
      <w:pPr/>
      <w:r>
        <w:t>5. Blocking and Scheduling (office 5)</w:t>
      </w:r>
    </w:p>
    <w:p>
      <w:pPr/>
      <w:r>
        <w:t>4. Registrar Approval (office 1)</w:t>
      </w:r>
    </w:p>
    <w:p>
      <w:pPr/>
      <w:r>
        <w:t>3. Accounting / Payment (office 2)</w:t>
      </w:r>
    </w:p>
    <w:p>
      <w:pPr/>
      <w:r>
        <w:t>2. Assessment (office 3) - firstYear and transferee only</w:t>
      </w:r>
    </w:p>
    <w:p>
      <w:pPr/>
      <w:r>
        <w:t>1. Department Evaluation (office 4)</w:t>
      </w:r>
    </w:p>
    <w:p>
      <w:pPr/>
      <w:r>
        <w:t>The Enrollment Workflow Process form is the physical tracking form that mirrors EnrollmentWorkflow/WorkflowSteps in the system. It contains one signature box per office in the chain, in this exact order (officeId in parentheses):</w:t>
      </w:r>
    </w:p>
    <w:p>
      <w:pPr/>
      <w:r>
        <w:t>Continuing and shifter students SKIP step 2 (Assessment): their scholarship status was already settled by the clearance that precedes enrollment, so their form has six steps (1, 3-7). Every step must be signed in order (BR13); the ID Office step is the final one, and signing it sets EnrollmentWorkflow.workflowStatus to 'completed'. Clearance is deliberately NOT one of these steps - it is tracked in its own tables (StudentClearances, ClearanceApprovals) before enrollment begins.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0 → 0.5(if applicable) → 1 → 2 → 3 → 4 → 5 → 6 → 7 → 8</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Full admission requirements apply; first-year clearance obligations are waived (approvals auto-approved) but the slip is still issued and submitted.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Skips Admission and the entrance exam; clearance slip from the prior semester must be completed and submitted at Phase 1 (not part of the workflow form); board-course continuing students take the Retention Exam in Phase 2 before the enrollment form is issued.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Same path as Continuing, but Phase 2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0 → 1 → 2 → 3 → 4 → 5 → 6 → 7 → 8</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Goes through Admission like a first-year, but Phase 2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Skips Admission like a continuing student, but Phase 2 evaluates their old program's completed subjects for CreditedSubjects.</w:t>
            </w:r>
          </w:p>
        </w:tc>
      </w:tr>
    </w:tbl>
    <w:p>
      <w:pPr>
        <w:pStyle w:val="Heading1"/>
        <w:spacing w:after="190" w:before="380"/>
      </w:pPr>
      <w:r>
        <w:t>3. Complete Data Dictionary (54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civilStatus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telephoneNumber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semestersCompleted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yearsInInstitution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i/>
          <w:iCs/>
          <w:color w:val="666666"/>
          <w:sz w:val="16"/>
          <w:szCs w:val="16"/>
        </w:rPr>
        <w:t>Referenced by: Guardians.studentId (1:M); Addresses.studentId (1:M); StudentEducationalBackgrounds.studentId (1:M); ExamResults.studentId (1:M); Admissions.studentId (1:M); Enrollments.studentId (1:M); TransferAcademicRecords.studentId (1:M); StudentScholarships.studentId (1:M); StudentClearances.studentId (1:M); StudentIds.studentId (1:M); </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district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country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One row per degree program — named "Course" to match the school's own terminology. Carries independent flags for whether an entrance exam and/or retention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requiresRetentionExam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Majors.courseId (1:M); Curriculums.courseId (1:M); ExamResults.courseId (1:M); Admissions.courseId (1:M); Enrollments.courseId (1:M); Blocks.courseId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ExamResults</w:t>
      </w:r>
    </w:p>
    <w:p>
      <w:pPr>
        <w:spacing w:after="140"/>
      </w:pPr>
      <w:r>
        <w:t>Records of entrance and retention exam results, for the Courses that require either. Role in workflow: an entrance exam result can gate Admission; a retention exam result gates the enrollment form for continuing board-course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Pr>
          <w:p>
            <w:r>
              <w:t>examType</w:t>
            </w:r>
          </w:p>
        </w:tc>
        <w:tc>
          <w:tcPr>
            <w:tcW w:type="dxa" w:w="1400"/>
          </w:tcPr>
          <w:p>
            <w:r>
              <w:t>VARCHAR(50)</w:t>
            </w:r>
          </w:p>
        </w:tc>
        <w:tc>
          <w:tcPr>
            <w:tcW w:type="dxa" w:w="5760"/>
          </w:tcPr>
          <w:p>
            <w:r>
              <w:t>'general'</w:t>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ExamResults.termId (1:M); Admissions.termId (1:M); Enrollments.termId (1:M); StudentScholarships.termId (1:M); ClearancePeriods.termId (1:M); Blocks.termId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enrollmentType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formIssuedDate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formSignedDate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i/>
          <w:iCs/>
          <w:color w:val="666666"/>
          <w:sz w:val="16"/>
          <w:szCs w:val="16"/>
        </w:rPr>
        <w:t>Referenced by: EnrolledSubjects.enrollmentId (1:M); CreditedSubjects.enrollmentId (1:M); StudentAssessments.enrollmentId (1:M); Payments.enrollmentId (1:M); IdRequests.enrollmentId (1:M); DocumentPrintLog.enrollmentId (1:M); EnrollmentWorkflow.enrollmentId (1:1); EnrollmentStatusHistory.enrollmentId (1:M)</w:t>
      </w:r>
    </w:p>
    <w:p>
      <w:pPr>
        <w:spacing w:after="140"/>
      </w:pPr>
      <w:r>
        <w:rPr>
          <w:sz w:val="2"/>
          <w:szCs w:val="2"/>
        </w:rPr>
        <w:t xml:space="preserve"/>
      </w:r>
    </w:p>
    <w:p>
      <w:pPr>
        <w:pStyle w:val="Heading3"/>
        <w:spacing w:after="100" w:before="200"/>
      </w:pPr>
      <w:r>
        <w:t xml:space="preserve">EnrollmentStatusHistory</w:t>
      </w:r>
    </w:p>
    <w:p>
      <w:pPr>
        <w:spacing w:after="140"/>
      </w:pPr>
      <w:r>
        <w:t xml:space="preserve">One row per transition of an enrollment through the state machine (pending, evaluated, assessed, paid, enrolled, dropped) — who changed it, from/to what, and when. Role in workflow: the audit spine for BR12-BR14/BR16 enforcement in Stage 2.</w:t>
      </w:r>
    </w:p>
    <w:p>
      <w:pPr>
        <w:spacing w:after="140"/>
      </w:pPr>
      <w:r>
        <w:t xml:space="preserve">Referenced by: (none — it references others)</w:t>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Pr>
          <w:p>
            <w:r>
              <w:t>awardedBeforeEnrollment</w:t>
            </w:r>
          </w:p>
        </w:tc>
        <w:tc>
          <w:tcPr>
            <w:tcW w:type="dxa" w:w="1400"/>
          </w:tcPr>
          <w:p>
            <w:r>
              <w:t>TINYINT(1)</w:t>
            </w:r>
          </w:p>
        </w:tc>
        <w:tc>
          <w:tcPr>
            <w:tcW w:type="dxa" w:w="5760"/>
          </w:tcPr>
          <w:p>
            <w:r>
              <w:t>0</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receivedBy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StaffUsers.1:M, nullable — empty until the Registrar in-charge receives the completed slip</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receivedDate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Blocks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EnrolledSubjects.blockId (1:M); Schedules.blockId (1:M)</w:t>
      </w:r>
    </w:p>
    <w:p>
      <w:pPr>
        <w:spacing w:after="140"/>
      </w:pPr>
      <w:r>
        <w:rPr>
          <w:sz w:val="2"/>
          <w:szCs w:val="2"/>
        </w:rPr>
        <w:t xml:space="preserve"/>
      </w:r>
    </w:p>
    <w:p>
      <w:pPr>
        <w:pStyle w:val="Heading3"/>
        <w:spacing w:after="100" w:before="200"/>
      </w:pPr>
      <w:r>
        <w:t xml:space="preserve">Schedules</w:t>
      </w:r>
    </w:p>
    <w:p>
      <w:pPr>
        <w:spacing w:after="140"/>
      </w:pPr>
      <w:r>
        <w:t>One subject's assignment to a block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Card validation and release (ID Office); card printing is external and outside this system.</w:t>
      </w:r>
    </w:p>
    <w:p>
      <w:pPr>
        <w:pStyle w:val="Heading3"/>
        <w:spacing w:after="100" w:before="200"/>
      </w:pPr>
      <w:r>
        <w:t xml:space="preserve">IdRequests</w:t>
      </w:r>
    </w:p>
    <w:p>
      <w:pPr>
        <w:spacing w:after="140"/>
      </w:pPr>
      <w:r>
        <w:t>Intake for a student ID request, referencing the student's current Enrollments row directly. Role in workflow: created by the ID Office when the student comes in for ID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The card as a system record — QR value and validation state, starting "pendingValidation" until the ID Office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 StaffRoles.userId (1:M); AuditLogs.userId (1:M, optional); EnrollmentStatusHistory.changedBy (1:M, optional)</w:t>
      </w:r>
    </w:p>
    <w:p>
      <w:pPr>
        <w:pStyle w:val="Heading3"/>
        <w:spacing w:after="100" w:before="200"/>
      </w:pPr>
      <w:r>
        <w:t xml:space="preserve">Roles</w:t>
      </w:r>
    </w:p>
    <w:p>
      <w:pPr>
        <w:spacing w:after="140"/>
      </w:pPr>
      <w:r>
        <w:t xml:space="preserve">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t xml:space="preserve">Referenced by: RolePermissions.roleId (1:M); StaffRoles.roleId (1:M)</w:t>
      </w:r>
    </w:p>
    <w:p>
      <w:pPr>
        <w:pStyle w:val="Heading3"/>
        <w:spacing w:after="100" w:before="200"/>
      </w:pPr>
      <w:r>
        <w:t xml:space="preserve">Permissions</w:t>
      </w:r>
    </w:p>
    <w:p>
      <w:pPr>
        <w:spacing w:after="140"/>
      </w:pPr>
      <w:r>
        <w:t xml:space="preserve">One row per permission (module-named, e.g. clearance.receive, print.certificate). Role in workflow: what a role is allowed to do; SysAdmin holds all 13.</w:t>
      </w:r>
    </w:p>
    <w:p>
      <w:pPr>
        <w:spacing w:after="140"/>
      </w:pPr>
      <w:r>
        <w:t xml:space="preserve">Referenced by: RolePermissions.permissionId (1:M)</w:t>
      </w:r>
    </w:p>
    <w:p>
      <w:pPr>
        <w:pStyle w:val="Heading3"/>
        <w:spacing w:after="100" w:before="200"/>
      </w:pPr>
      <w:r>
        <w:t xml:space="preserve">RolePermissions</w:t>
      </w:r>
    </w:p>
    <w:p>
      <w:pPr>
        <w:spacing w:after="140"/>
      </w:pPr>
      <w:r>
        <w:t xml:space="preserve">Junction table linking roles to permissions (M:N).</w:t>
      </w:r>
    </w:p>
    <w:p>
      <w:pPr>
        <w:pStyle w:val="Heading3"/>
        <w:spacing w:after="100" w:before="200"/>
      </w:pPr>
      <w:r>
        <w:t xml:space="preserve">StaffRoles</w:t>
      </w:r>
    </w:p>
    <w:p>
      <w:pPr>
        <w:spacing w:after="140"/>
      </w:pPr>
      <w:r>
        <w:t xml:space="preserve">Junction table linking staff users to roles (M:N) — the many-roles-per-staff replacement for the old single role enum.</w:t>
      </w:r>
    </w:p>
    <w:p>
      <w:pPr>
        <w:pStyle w:val="Heading3"/>
        <w:spacing w:after="100" w:before="200"/>
      </w:pPr>
      <w:r>
        <w:t xml:space="preserve">AuditLogs</w:t>
      </w:r>
    </w:p>
    <w:p>
      <w:pPr>
        <w:spacing w:after="140"/>
      </w:pPr>
      <w:r>
        <w:t xml:space="preserve">Append-only log of who did what to which record (action, entityTable/entityId, old/new JSON values, IP, timestamp). Role in workflow: auditability for every sensitive operation.</w:t>
      </w:r>
    </w:p>
    <w:p>
      <w:pPr>
        <w:pStyle w:val="Heading3"/>
        <w:spacing w:after="100" w:before="200"/>
      </w:pPr>
      <w:r>
        <w:t xml:space="preserve">Settings</w:t>
      </w:r>
    </w:p>
    <w:p>
      <w:pPr>
        <w:spacing w:after="140"/>
      </w:pPr>
      <w:r>
        <w:t xml:space="preserve">Key-value system settings (currentTermId, schoolName, schoolAddress, schoolPhone, clearanceReplacementFee). Role in workflow: single place for school-wide configuration used by print forms and rules.</w:t>
      </w:r>
    </w:p>
    <w:p>
      <w:pPr>
        <w:spacing w:after="140"/>
      </w:pPr>
      <w:r>
        <w:rPr>
          <w:sz w:val="2"/>
          <w:szCs w:val="2"/>
        </w:rPr>
        <w:t xml:space="preserve"/>
      </w:r>
    </w:p>
    <w:p>
      <w:pPr>
        <w:pStyle w:val="Heading2"/>
        <w:spacing w:after="140" w:before="280"/>
      </w:pPr>
      <w:r>
        <w:t>Module 11 — Reports and Document Tracking</w:t>
      </w:r>
    </w:p>
    <w:p>
      <w:pPr>
        <w:spacing w:after="140"/>
      </w:pPr>
      <w:r>
        <w:rPr>
          <w:i/>
          <w:iCs/>
          <w:color w:val="555555"/>
        </w:rPr>
        <w:t>Document accountability and in-app notifications.</w:t>
      </w:r>
    </w:p>
    <w:p>
      <w:pPr>
        <w:pStyle w:val="Heading3"/>
        <w:spacing w:after="100" w:before="200"/>
      </w:pPr>
      <w:r>
        <w:t>Notifications</w:t>
      </w:r>
    </w:p>
    <w:p>
      <w:pPr>
        <w:spacing w:after="140"/>
      </w:pPr>
      <w:r>
        <w:t>In-app notifications for students and staff (Laravel-native schema: polymorphic notifiable, JSON payload). Role in workflow: status-change alerts driven by the enrollment state machine (Stage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r>
              <w:t>[REMOVED]</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bl>
    <w:p>
      <w:pPr>
        <w:spacing w:after="140"/>
      </w:pPr>
      <w:r>
        <w:rPr>
          <w:sz w:val="2"/>
          <w:szCs w:val="2"/>
        </w:rPr>
        <w:t xml:space="preserve"/>
      </w:r>
    </w:p>
    <w:p>
      <w:pPr>
        <w:pStyle w:val="Heading3"/>
        <w:spacing w:after="100" w:before="200"/>
      </w:pPr>
      <w:r>
        <w:t>DocumentPrintLog</w:t>
      </w:r>
    </w:p>
    <w:p>
      <w:pPr>
        <w:spacing w:after="140"/>
      </w:pPr>
      <w:r>
        <w:t>Tracks every print of the Subject Load and Enrollment Certificate (documentType: subjectLoad, classCard, certificate) — the digital record of the documents handed to the student in Phase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4. Why This System Uses 54 tables</w:t>
      </w:r>
    </w:p>
    <w:p>
      <w:pPr>
        <w:spacing w:after="140"/>
      </w:pPr>
      <w:r>
        <w:t>Fifty-four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Every foreign key enforces a real constraint the school actually needs: a Payments row can't exist without a real Enrollments row behind it; a ClearanceApprovals row can't exist without a real office and a real clearance case. The six UNIQUE constraints added during validation (one clearance per student per term, one active scholarship per student per term) push business rules the school confirmed as always-true down into the database itself, so a bug or a double-click can't silently create an impossible row. Five performance indexes were also added (idx_students_names on lastName/firstName, idx_payments_or on orNumber, idx_schedules_lookup on blockId/subjectId, idx_studentscholarships_lookup on studentId/termId, and idx_examresults_student on studentId/courseId/termId) to accelerate the most frequent lookup patterns without premature optimization of every column.</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The external ID-printing service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Every one of the 54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