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2026-10-22–23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EvaluationController.php:523-566</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EvaluationController.php:979-1001 , the act at :959-1000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EvaluationController.php:780-820</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r>
              <w:rPr>
                <w:sz w:val="18"/>
                <w:szCs w:val="18"/>
              </w:rPr>
              <w:t xml:space="preserve">, queue at </w:t>
            </w:r>
            <w:r>
              <w:rPr>
                <w:rFonts w:ascii="Consolas" w:hAnsi="Consolas" w:cs="Consolas"/>
                <w:sz w:val="18"/>
                <w:szCs w:val="18"/>
              </w:rPr>
              <w:t xml:space="preserve">:93-95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EvaluationController.php:701-779</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EvaluationController.php:643-662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AdmissionController.php:414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EvaluationController.php:86-95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EvaluationController.php:979-1001 ), and confirmClearance() records the officer’s confirmation as the verdict’s last clause ( :959-1000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EvaluationController.php:416-522</w:t>
            </w:r>
            <w:r>
              <w:rPr>
                <w:sz w:val="18"/>
                <w:szCs w:val="18"/>
              </w:rPr>
              <w:t xml:space="preserve">, </w:t>
            </w:r>
            <w:r>
              <w:rPr>
                <w:rFonts w:ascii="Consolas" w:hAnsi="Consolas" w:cs="Consolas"/>
                <w:sz w:val="18"/>
                <w:szCs w:val="18"/>
              </w:rPr>
              <w:t xml:space="preserve">EvaluationController.php:352-414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EvaluationController.php:701-779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EvaluationController.php:568-700 , transition at :631-641 ).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:466-490</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EvaluationController.php:86-95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EvaluationController.php:293-314</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EvaluationController.php:621-626</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EvaluationController.php:600-616</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EvaluationController.php:643-662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EvaluationController.php:578-584</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EvaluationController.php:1052-1079</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EvaluationController.php:523-566 ),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EvaluationController.php:808.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EvaluationController.php:107 ),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(EvaluationController.php:844)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EvaluationController.php:628-632),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RegistrarController.php:220-279</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:288-312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:408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EvaluationController.php:192-194 , :236-257 (curriculum pinning), :586-605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EvaluationController.php:316-350</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EvaluationController.php:429</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EvaluationController.php:316-350</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both still labelled provisional,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:227</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:71-77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:46,50, and the Date to be Signed at :72-73</w:t>
      </w:r>
      <w:r>
        <w:t xml:space="preserve">) — which is correct and is what makes the slip term-specific (§16). The program line follows that same path, reading </w:t>
      </w:r>
      <w:r>
        <w:rPr>
          <w:rFonts w:ascii="Consolas" w:hAnsi="Consolas" w:cs="Consolas"/>
          <w:sz w:val="18"/>
          <w:szCs w:val="18"/>
        </w:rPr>
        <w:t xml:space="preserve">$clearance-&gt;termEnrollment()</w:t>
      </w:r>
      <w:r>
        <w:t xml:space="preserve">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in its footer (</w:t>
      </w:r>
      <w:r>
        <w:rPr>
          <w:rFonts w:ascii="Consolas" w:hAnsi="Consolas" w:cs="Consolas"/>
          <w:sz w:val="18"/>
          <w:szCs w:val="18"/>
        </w:rPr>
        <w:t xml:space="preserve">:47</w:t>
      </w:r>
      <w:r>
        <w:t xml:space="preserve">) and again in the card (</w:t>
      </w:r>
      <w:r>
        <w:rPr>
          <w:rFonts w:ascii="Consolas" w:hAnsi="Consolas" w:cs="Consolas"/>
          <w:sz w:val="18"/>
          <w:szCs w:val="18"/>
        </w:rPr>
        <w:t xml:space="preserve">:93</w:t>
      </w:r>
      <w:r>
        <w:t xml:space="preserve">), whose badge renders a third at :101-102; the PDF reads it too (:61-62) and, since 2026-10-01, prints HELD — NOT YET CLEARED unless the status is approved or waived (:112-116),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EvaluationController.php:844-898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EvaluationController.php:352-414</w:t>
            </w:r>
            <w:r>
              <w:rPr>
                <w:sz w:val="13"/>
                <w:szCs w:val="13"/>
              </w:rPr>
              <w:t xml:space="preserve">, </w:t>
            </w:r>
            <w:r>
              <w:rPr>
                <w:rFonts w:ascii="Consolas" w:hAnsi="Consolas" w:cs="Consolas"/>
                <w:sz w:val="13"/>
                <w:szCs w:val="13"/>
              </w:rPr>
              <w:t xml:space="preserve">EvaluationController.php:58,190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EvaluationController.php:643-662</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EvaluationController.php:979-1051 )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EvaluationController.php:578-584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EvaluationController.php:688-698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:273</w:t>
            </w:r>
            <w:r>
              <w:rPr>
                <w:sz w:val="14"/>
                <w:szCs w:val="14"/>
              </w:rPr>
              <w:t xml:space="preserve">); the workflow row and its boxes are created here and box 1 signed — not at enrollment creation (</w:t>
            </w:r>
            <w:r>
              <w:rPr>
                <w:rFonts w:ascii="Consolas" w:hAnsi="Consolas" w:cs="Consolas"/>
                <w:sz w:val="14"/>
                <w:szCs w:val="14"/>
              </w:rPr>
              <w:t xml:space="preserve">:466-485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 , :259-293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EvaluationController.php:621-626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EvaluationController.php:844-898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EvaluationController.php:750 )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EvaluationController.php:710-713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EvaluationController.php:532-535</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app/Http/Controllers/Evaluation/EvaluationController.php:104-122;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339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:129-141. A grant reduces the bill at :232-237, where `coverageType` decides between the remaining balance and `totalAssessedAmount` times `coveragePercent` over 100, and the result is stored at :160-168;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 items 1, 2, 4 and 5, each of which asks what the Registrar’s window accepts rather than what the software does. None of the twelve answers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stay open on their own questions.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58 register rows 8 still name an actor while the other 50 name none — 47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so §28.3 holds 47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EvaluationController.php:453-476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an operator must name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