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758 tests and 5144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AccountingController.php:221-229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AccountingController.php:198-201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AccountingController.php:198-201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AccountingController.php:197-216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AccountingController.php:227 when a payment settles the account, and again at :274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BlockingController.php:469-476</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BlockingController.php:573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fourteen rules over idrequests, workflowsteps, enrollmentworkflow, enrollments, clinicrecords, notifications, documentprintlog, studentassessments, charges and enrollmentstatushistory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 each counted, the impossible ones failing the run (AuditRecordStates.php:46-167, the two box rules at :279-301),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BlockingController.php:457-538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(BlockingController.php:573);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BlockingController.php:594 )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BlockingController.php:586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BlockingController.php:573-601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BlockingController.php:475</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BlockingController.php:475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BlockingController.php:573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AccountingController.php:176-209</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AccountingController.php:340 )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AccountingController.php:180-207</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BlockingController.php:573-601</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AccountingController.php:244-281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AccountingController.php:244-281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AccountingController.php:201-213 ).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(tools/seed_full_demo_pipeline.php:1722-1725),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app/Http/Controllers/Accounting/AccountingController.php:292;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app/Console/Commands/AuditRecordStates.php:309-314; tools/seed_full_demo_pipeline.php:1367-1375;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app/Http/Controllers/Accounting/AccountingController.php:172-230; app/Services/EnrollmentStateMachine.php:59-92; app/Console/Commands/AuditRecordStates.php:324-333;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and lane 53 added G-21 and G-22, so §28.3 holds 39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