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EvaluationController.php:324</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AdmissionController.php:364-374</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EvaluationController.php:57-64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EvaluationController.php:289-330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EvaluationController.php:57-64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EvaluationController.php:690-740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RegistrarController.php:292</w:t>
            </w:r>
            <w:r>
              <w:rPr>
                <w:sz w:val="18"/>
                <w:szCs w:val="18"/>
              </w:rPr>
              <w:t xml:space="preserve">, </w:t>
            </w:r>
            <w:r>
              <w:rPr>
                <w:rFonts w:ascii="Consolas" w:hAnsi="Consolas" w:cs="Consolas"/>
                <w:sz w:val="18"/>
                <w:szCs w:val="18"/>
              </w:rPr>
              <w:t xml:space="preserve">:314</w:t>
            </w:r>
            <w:r>
              <w:rPr>
                <w:sz w:val="18"/>
                <w:szCs w:val="18"/>
              </w:rPr>
              <w:t xml:space="preserve">, </w:t>
            </w:r>
            <w:r>
              <w:rPr>
                <w:rFonts w:ascii="Consolas" w:hAnsi="Consolas" w:cs="Consolas"/>
                <w:sz w:val="18"/>
                <w:szCs w:val="18"/>
              </w:rPr>
              <w:t xml:space="preserve">:344</w:t>
            </w:r>
            <w:r>
              <w:rPr>
                <w:sz w:val="18"/>
                <w:szCs w:val="18"/>
              </w:rPr>
              <w:t xml:space="preserve">; </w:t>
            </w:r>
            <w:r>
              <w:rPr>
                <w:rFonts w:ascii="Consolas" w:hAnsi="Consolas" w:cs="Consolas"/>
                <w:sz w:val="18"/>
                <w:szCs w:val="18"/>
              </w:rPr>
              <w:t xml:space="preserve">ClearanceController.php:303</w:t>
            </w:r>
            <w:r>
              <w:rPr>
                <w:sz w:val="18"/>
                <w:szCs w:val="18"/>
              </w:rPr>
              <w:t xml:space="preserve">; </w:t>
            </w:r>
            <w:r>
              <w:rPr>
                <w:rFonts w:ascii="Consolas" w:hAnsi="Consolas" w:cs="Consolas"/>
                <w:sz w:val="18"/>
                <w:szCs w:val="18"/>
              </w:rPr>
              <w:t xml:space="preserve">PrintService.php:59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AdmissionController.php:364-374</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EvaluationController.php:298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assessment.scholarships.withdraw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evaluation.subjects.propose.any, evaluation.credits.process, evaluation.sign, evaluation.sign.dean, enrollment.subjects.confirm, evaluation.profile.capture, evaluation.profile.capture.any, evaluation.clearance.confirm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payment.refund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 refdata.gradeScale.manage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enrollment.drop, print.enrollmentForm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exam.record.general, exam.verify.general,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dashboard.view,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dashboard.view,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dashboard.view,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three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dashboard.view,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dashboard.view,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three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317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7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(RegistrarController.php:292) — the download route answers the same screen with the PDF (RegistrarController.php:368)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(PrintService.php:115) — called directly by the Registrar certificate route,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on both paths (RegistrarController.php:302)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(RegistrarController.php:314); downloadClassCard() serves one card (:380)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(PrintService.php:137) — returns one PDF per subject to the Registrar class-card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written per screen (RegistrarController.php:329)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(RegistrarController.php:344); downloadSubjectLoad() serves the PDF (:406)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(PrintService.php:195)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(RegistrarController.php:357)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(ClearanceController.php:303); downloadSlip() serves the PDF (:324)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(PrintService.php:59)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(ClearanceController.php:312),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(:585)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(PrintService.php:219)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(BlockingController.php:571-575),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 which now writes its own issue row through recordIssue() (:571-575), like the desks beside it: </w:t>
            </w:r>
            <w:r>
              <w:rPr>
                <w:rFonts w:ascii="Consolas" w:hAnsi="Consolas" w:cs="Consolas"/>
                <w:sz w:val="13"/>
                <w:szCs w:val="13"/>
              </w:rPr>
              <w:t xml:space="preserve">RegistrarController.php:292</w:t>
            </w:r>
            <w:r>
              <w:rPr>
                <w:sz w:val="13"/>
                <w:szCs w:val="13"/>
              </w:rPr>
              <w:t xml:space="preserve">, </w:t>
            </w:r>
            <w:r>
              <w:rPr>
                <w:rFonts w:ascii="Consolas" w:hAnsi="Consolas" w:cs="Consolas"/>
                <w:sz w:val="13"/>
                <w:szCs w:val="13"/>
              </w:rPr>
              <w:t xml:space="preserve">:314</w:t>
            </w:r>
            <w:r>
              <w:rPr>
                <w:sz w:val="13"/>
                <w:szCs w:val="13"/>
              </w:rPr>
              <w:t xml:space="preserve">, </w:t>
            </w:r>
            <w:r>
              <w:rPr>
                <w:rFonts w:ascii="Consolas" w:hAnsi="Consolas" w:cs="Consolas"/>
                <w:sz w:val="13"/>
                <w:szCs w:val="13"/>
              </w:rPr>
              <w:t xml:space="preserve">:344</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Fixed 2026-10-01: the desk route records the issue, so </w:t>
            </w:r>
            <w:r>
              <w:rPr>
                <w:rFonts w:ascii="Consolas" w:hAnsi="Consolas" w:cs="Consolas"/>
                <w:sz w:val="13"/>
                <w:szCs w:val="13"/>
              </w:rPr>
              <w:t xml:space="preserve">DocumentType::BlockSchedule</w:t>
            </w:r>
            <w:r>
              <w:rPr>
                <w:sz w:val="13"/>
                <w:szCs w:val="13"/>
              </w:rPr>
              <w:t xml:space="preserve"> rows now come from the print screen and the PDF download, through </w:t>
            </w:r>
            <w:r>
              <w:rPr>
                <w:rFonts w:ascii="Consolas" w:hAnsi="Consolas" w:cs="Consolas"/>
                <w:sz w:val="13"/>
                <w:szCs w:val="13"/>
              </w:rPr>
              <w:t xml:space="preserve">PrintService</w:t>
            </w:r>
            <w:r>
              <w:rPr>
                <w:sz w:val="13"/>
                <w:szCs w:val="13"/>
              </w:rPr>
              <w:t xml:space="preserve">::recordIssue() (BlockingController.php:571-575). A printed roster leaves evidence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RegistrarController.php:302</w:t>
            </w:r>
            <w:r>
              <w:rPr>
                <w:sz w:val="13"/>
                <w:szCs w:val="13"/>
              </w:rPr>
              <w:t xml:space="preserve"> and passed to the page; the certificate PDF mints its own issue row and prints the number beside it (PrintService.php:122-126, enrollment-certificate.blade.php:44-47)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PrintService.php:59</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(BlockingController.php:571-575).</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BlockingController.php:559-575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EvaluationController.php:289-330</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RegistrarController.php:292,314,344</w:t>
            </w:r>
            <w:r>
              <w:rPr>
                <w:sz w:val="13"/>
                <w:szCs w:val="13"/>
              </w:rPr>
              <w:t xml:space="preserve">, </w:t>
            </w:r>
            <w:r>
              <w:rPr>
                <w:rFonts w:ascii="Consolas" w:hAnsi="Consolas" w:cs="Consolas"/>
                <w:sz w:val="13"/>
                <w:szCs w:val="13"/>
              </w:rPr>
              <w:t xml:space="preserve">ClearanceController.php:303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still does not distinguish applicant types: AdmissionPolicy::approvalBlockers asks only whether the course sets requiresEntranceExam, so a transferee applying to an examination-required program must pass the general examination like a first-year. The single exemption the build carries is EvaluationController::retentionBlocker returning null for an enrollment issued by a shift request — a program change inside SEAIT, not an arrival from another 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(AssessmentController.php:246)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(:470-476),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87.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three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Admission\AdmissionController.php:364-374</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