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stands at 763 tests and 5164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reads 0 across all fourteen rules. The year floor: §28.3 G-11 closed by widening that pass to records claiming to be returning (§28.3 G-11’s own row tells the rest). The report’s own eyes: the tool repaired lane 53’s two impossible states in silence, so its desk report now carries four Ledger lines — an unpriceable fee sheet, a paid step it had to write, a returning claim with no year behind it, receipts exceeding their sheet — and each was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AccountingController.php:221-229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AccountingController.php:198-201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AccountingController.php:198-201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AccountingController.php:197-216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AccountingController.php:227 when a payment settles the account, and again at :274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fourteen rules over idrequests, workflowsteps, enrollmentworkflow, enrollments, clinicrecords, notifications, documentprintlog, studentassessments, charges and enrollmentstatushistory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 each counted, the impossible ones failing the run (AuditRecordStates.php:46-167, the two box rules at :279-301),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AccountingController.php:176-209</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AccountingController.php:340 )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AccountingController.php:180-207</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AccountingController.php:244-281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AccountingController.php:244-281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AccountingController.php:201-213 ).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(tools/seed_full_demo_pipeline.php:1828-1843),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app/Http/Controllers/Accounting/AccountingController.php:292;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app/Console/Commands/AuditRecordStates.php:309-314; tools/seed_full_demo_pipeline.php:1374-1382;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app/Http/Controllers/Accounting/AccountingController.php:172-230; app/Services/EnrollmentStateMachine.php:59-92; app/Console/Commands/AuditRecordStates.php:324-333;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never writes a `partial` row itself (that is §28.3 G-24)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`tools/seed_full_demo_pipeline.php:1396-1399`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runs fourteen rules over these tables and reads 0 on every one of them, because none asks whether a receipt’s own status agrees with the balance it left. Left OPEN and not changed here: closing it is the register’s usual pair — the generator marks by the balance the model computes, the audit gains the fifteenth rule, and the walkthrough’s Cashier line is re-read — and each of those is a decision about what the demo is supposed to show, which is the owner’s, not a tool’s.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mark the seeded receipt `partial` in `record_demo_payment()` (tools/seed_full_demo_pipeline.php:1429-1447) and the hand-written block above it, add the rule to `ems:audit:record-states`, or leave the demo’s installment as a receipt that reads settled and say so in the guide.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AccountingController.php:244-281 ),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AccountingController.php:207-213 ),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and lane 54 added G-23 and G-24, so §28.3 holds 41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