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P-17)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Year 1, 2nd Semester and 2025-2026 where the 2026-10-21 reading found no identity token of any kind.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P-17</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P-17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Five of the five are settled. The fee is Reference Data’s alone (ruling 8), office 8 is retired in data (ruling 12), and the subject load has its own template, so the three this row counted as taken were built; the other two were answered on 2026-10-23 — the spelling of the institution’s name the paper carries (P-16) and which enrollment a clearance slip names when its own period’s term holds none (P-17, and the answer is none). This row waited on a decision, the decision arrived, and both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fifteen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each naming the register row it closes and carrying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Four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and P-17, which enrollment a clearance slip names when its own period’s term holds none, ruled the same day to name none. The sentence that stood here before this pass stated a figure of four and named three — P-17 had been opened and never added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P-17</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any more. The one this paragraph carried — which spelling of the institution’s name the paper carries — was ruled on 2026-10-23,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