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AdmissionController.php:576.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95 permissions and 305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RegistrarController.php:171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AdmissionController.php:519-586 — the seat guard at :531, the create at :559).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RegistrarController.php:150-191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AdmissionController.php:540-545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RegistrarController.php:333-347 , the reason rule at :338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RegistrarController.php:186-206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AdmissionController.php:494-510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AdmissionController.php:519-586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(AdmissionController.php:576).</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AdmissionController.php:577 ),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RegistrarController.php:273-276 , written at :296 )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AdmissionController.php:579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RegistrarController.php:171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RegistrarController.php:196-198</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AdmissionController.php:572 )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(95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RegistrarController.php:166-183</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RegistrarController.php:161-173</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RegistrarController.php:236-251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RegistrarController.php:236-295</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RegistrarController.php:376-447</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RegistrarController.php:366 , :388 , :419 (the three desk pages) and :443 , :458 , :470 , :496 (the generated PDFs), ClearanceController.php:380 and :408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AdmissionController.php:519-586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routes/web.php:242-245,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95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95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AuthServiceProvider.php:168-170</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477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12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435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RegistrarController.php:366 ) — the download route answers the same screen with the PDF ( :443 )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RegistrarController.php:388 ); downloadClassCard() serves one card ( :470 )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RegistrarController.php:419 ); downloadSubjectLoad() serves the PDF ( :496 )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RegistrarController.php:378 , :411 , :434 ), the clearance slip ( ClearanceController.php:398 )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RegistrarController.php:161-172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RegistrarController.php:232-235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RegistrarController.php:273-276 , written at :296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RegistrarController.php:366 , :388 , :419 , ClearanceController.php:380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RegistrarController.php:171 ),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RegistrarController.php:304-326</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AdmissionController.php:559-585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RegistrarController.php:161-172</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RegistrarController.php:304-326</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RegistrarController.php:161-172</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345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Admission\AdmissionController.php:537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