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jc w:val="center"/>
      </w:pPr>
      <w:r>
        <w:rPr>
          <w:b/>
          <w:bCs/>
          <w:sz w:val="40"/>
          <w:szCs w:val="40"/>
        </w:rPr>
        <w:t xml:space="preserve">Enrollment Management System</w:t>
      </w:r>
    </w:p>
    <w:p>
      <w:pPr>
        <w:spacing w:after="250" w:before="150"/>
        <w:jc w:val="center"/>
      </w:pPr>
      <w:r>
        <w:rPr>
          <w:color w:val="444444"/>
          <w:sz w:val="26"/>
          <w:szCs w:val="26"/>
        </w:rPr>
        <w:t xml:space="preserve">Complete System Documentation</w:t>
      </w:r>
    </w:p>
    <w:p>
      <w:pPr>
        <w:spacing w:before="500"/>
        <w:jc w:val="center"/>
      </w:pPr>
      <w:r>
        <w:rPr>
          <w:sz w:val="22"/>
          <w:szCs w:val="22"/>
        </w:rPr>
        <w:t xml:space="preserve">SEAIT — Advanced Database Systems</w:t>
      </w:r>
    </w:p>
    <w:p>
      <w:pPr>
        <w:jc w:val="center"/>
      </w:pPr>
      <w:r>
        <w:rPr>
          <w:i/>
          <w:iCs/>
          <w:color w:val="666666"/>
          <w:sz w:val="20"/>
          <w:szCs w:val="20"/>
        </w:rPr>
        <w:t>46 tables, 79 foreign-key constraints — validated schema</w:t>
      </w:r>
    </w:p>
    <w:p>
      <w:r>
        <w:br w:type="page"/>
      </w:r>
    </w:p>
    <w:p>
      <w:pPr>
        <w:pStyle w:val="Heading1"/>
        <w:spacing w:after="190" w:before="3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90" w:before="380"/>
      </w:pPr>
      <w:r>
        <w:t xml:space="preserve">1. System Overview and Goals</w:t>
      </w:r>
    </w:p>
    <w:p>
      <w:pPr>
        <w:spacing w:after="140"/>
      </w:pPr>
      <w:r>
        <w:t>This system digitalizes a face-to-face enrollment process at SEAIT, without changing the process itself — every physical step (submitting documents at a window, obtaining a signature, paying at Accounting) still happens the same way. What changes is that each step now writes to a database instead of only a paper form, so the school gains tracking, reporting, and a foundation for optional online support later, without students experiencing a different process today.</w:t>
      </w:r>
    </w:p>
    <w:p>
      <w:pPr>
        <w:spacing w:after="140"/>
      </w:pPr>
      <w:r>
        <w:t xml:space="preserve">Three constraints shaped every design decision in this document: the process is face-to-face first, with online support explicitly a future possibility, not a current requirement; the school's existing JZEL ID-printing system is not connected to this one, so anything JZEL needs has to be captured independently rather than assumed to sync automatically; and every table in the final design has to trace to something real — a real office, a real document, a real event, or a real role — rather than existing because a bigger system "should" have it.</w:t>
      </w:r>
    </w:p>
    <w:p>
      <w:pPr>
        <w:pStyle w:val="Heading2"/>
        <w:spacing w:after="140" w:before="280"/>
      </w:pPr>
      <w:r>
        <w:t xml:space="preserve">Goals</w:t>
      </w:r>
    </w:p>
    <w:p>
      <w:pPr>
        <w:pStyle w:val="ListParagraph"/>
        <w:numPr>
          <w:ilvl w:val="0"/>
          <w:numId w:val="1"/>
        </w:numPr>
        <w:spacing w:after="70"/>
      </w:pPr>
      <w:r>
        <w:t xml:space="preserve">Support the complete real workflow: new, continuing, and irregular student enrollment; the clearance process; scholarship and financial handling; Registrar approval; blocking and scheduling; and ID request/release.</w:t>
      </w:r>
    </w:p>
    <w:p>
      <w:pPr>
        <w:pStyle w:val="ListParagraph"/>
        <w:numPr>
          <w:ilvl w:val="0"/>
          <w:numId w:val="1"/>
        </w:numPr>
        <w:spacing w:after="70"/>
      </w:pPr>
      <w:r>
        <w:t xml:space="preserve">Preserve a full academic history for every student, not just credited transfer subjects — every subject and grade from a prior school, passed or failed.</w:t>
      </w:r>
    </w:p>
    <w:p>
      <w:pPr>
        <w:pStyle w:val="ListParagraph"/>
        <w:numPr>
          <w:ilvl w:val="0"/>
          <w:numId w:val="1"/>
        </w:numPr>
        <w:spacing w:after="70"/>
      </w:pPr>
      <w:r>
        <w:t xml:space="preserve">Track personal and family information at the depth the school actually needs — guardians, structured addresses, and educational background for every student, not only first-years.</w:t>
      </w:r>
    </w:p>
    <w:p>
      <w:pPr>
        <w:pStyle w:val="ListParagraph"/>
        <w:numPr>
          <w:ilvl w:val="0"/>
          <w:numId w:val="1"/>
        </w:numPr>
        <w:spacing w:after="70"/>
      </w:pPr>
      <w:r>
        <w:t xml:space="preserve">Support both face-to-face and (later) online participation in the same tables, distinguished by a mode attribute rather than duplicated schemas.</w:t>
      </w:r>
    </w:p>
    <w:p>
      <w:pPr>
        <w:pStyle w:val="ListParagraph"/>
        <w:numPr>
          <w:ilvl w:val="0"/>
          <w:numId w:val="1"/>
        </w:numPr>
        <w:spacing w:after="70"/>
      </w:pPr>
      <w:r>
        <w:t xml:space="preserve">Keep the design honest about what's essential now versus optional later, so the first version doesn't become unnecessarily complex.</w:t>
      </w:r>
    </w:p>
    <w:p>
      <w:pPr>
        <w:spacing w:after="140"/>
      </w:pPr>
      <w:r>
        <w:t>Note: ClinicRecords (health assessment/PhilHealth tracking) existed in an earlier version but was restored in a later revision. It is now part of the validated schema as a separate Data Dictionary table, supporting the Clinic phase (Phase 7).</w:t>
      </w:r>
    </w:p>
    <w:p>
      <w:pPr>
        <w:pStyle w:val="Heading1"/>
        <w:spacing w:after="190" w:before="380"/>
      </w:pPr>
      <w:r>
        <w:t xml:space="preserve">2. The Enrollment Process — Complete Step-by-Step Walkthrough</w:t>
      </w:r>
    </w:p>
    <w:p>
      <w:pPr>
        <w:spacing w:after="140"/>
      </w:pPr>
      <w:r>
        <w:t xml:space="preserve">Every phase below is documented in full: its purpose, who performs it, what happens externally (applicant/student/third-party actions) versus internally (staff and system actions), which tables and attributes are involved, the exact relationships and cardinality active in that phase, and how data moves or changes as a result.</w:t>
      </w:r>
    </w:p>
    <w:p>
      <w:pPr>
        <w:pStyle w:val="Heading2"/>
        <w:spacing w:after="140" w:before="280"/>
      </w:pPr>
      <w:r>
        <w:t xml:space="preserve">Phase 0 — Application (First-Year and Transferee Only)</w:t>
      </w:r>
    </w:p>
    <w:p>
      <w:pPr>
        <w:spacing w:after="140"/>
      </w:pPr>
      <w:r>
        <w:rPr>
          <w:b/>
          <w:bCs/>
        </w:rPr>
        <w:t xml:space="preserve">Purpose:</w:t>
      </w:r>
      <w:r>
        <w:t xml:space="preserve"> Establish the applicant in the system and collect/verify the documents required to be admitted.</w:t>
      </w:r>
    </w:p>
    <w:p>
      <w:pPr>
        <w:spacing w:after="140"/>
      </w:pPr>
      <w:r>
        <w:rPr>
          <w:b/>
          <w:bCs/>
        </w:rPr>
        <w:t xml:space="preserve">Who performs it:</w:t>
      </w:r>
      <w:r>
        <w:t xml:space="preserve"> Admission Office staff; the applicant (and, for online mode, no in-person staff contact at submission time).</w:t>
      </w:r>
    </w:p>
    <w:p>
      <w:pPr>
        <w:pStyle w:val="Heading3"/>
        <w:spacing w:after="100" w:before="200"/>
      </w:pPr>
      <w:r>
        <w:t xml:space="preserve">External (Applicant / Student / Third Party)</w:t>
      </w:r>
    </w:p>
    <w:p>
      <w:pPr>
        <w:pStyle w:val="ListParagraph"/>
        <w:numPr>
          <w:ilvl w:val="0"/>
          <w:numId w:val="1"/>
        </w:numPr>
        <w:spacing w:after="70"/>
      </w:pPr>
      <w:r>
        <w:t xml:space="preserve">Applicant brings physical documents (Report Card, Good Moral, PSA Birth Certificate, Diploma, BIR/ITR Certification) to the Admission Office window, or uploads scanned copies through the portal.</w:t>
      </w:r>
    </w:p>
    <w:p>
      <w:pPr>
        <w:pStyle w:val="ListParagraph"/>
        <w:numPr>
          <w:ilvl w:val="0"/>
          <w:numId w:val="1"/>
        </w:numPr>
        <w:spacing w:after="70"/>
      </w:pPr>
      <w:r>
        <w:t xml:space="preserve">Transferee applicants additionally bring prior school records.</w:t>
      </w:r>
    </w:p>
    <w:p>
      <w:pPr>
        <w:pStyle w:val="Heading3"/>
        <w:spacing w:after="100" w:before="200"/>
      </w:pPr>
      <w:r>
        <w:t xml:space="preserve">Internal (Staff, Office, and System Actions/Decisions)</w:t>
      </w:r>
    </w:p>
    <w:p>
      <w:pPr>
        <w:pStyle w:val="ListParagraph"/>
        <w:numPr>
          <w:ilvl w:val="0"/>
          <w:numId w:val="1"/>
        </w:numPr>
        <w:spacing w:after="70"/>
      </w:pPr>
      <w:r>
        <w:t xml:space="preserve">Decision: is this a new person in the system, or an existing record? If new, create the Students row.</w:t>
      </w:r>
    </w:p>
    <w:p>
      <w:pPr>
        <w:pStyle w:val="ListParagraph"/>
        <w:numPr>
          <w:ilvl w:val="0"/>
          <w:numId w:val="1"/>
        </w:numPr>
        <w:spacing w:after="70"/>
      </w:pPr>
      <w:r>
        <w:t xml:space="preserve">Action: open an Admissions row for the current term, recording the Course applied for and applicant type.</w:t>
      </w:r>
    </w:p>
    <w:p>
      <w:pPr>
        <w:pStyle w:val="ListParagraph"/>
        <w:numPr>
          <w:ilvl w:val="0"/>
          <w:numId w:val="1"/>
        </w:numPr>
        <w:spacing w:after="70"/>
      </w:pPr>
      <w:r>
        <w:t xml:space="preserve">Action: log each required document as its own StudentRequirementSubmissions row, checked against the AdmissionRequirements catalog.</w:t>
      </w:r>
    </w:p>
    <w:p>
      <w:pPr>
        <w:pStyle w:val="ListParagraph"/>
        <w:numPr>
          <w:ilvl w:val="0"/>
          <w:numId w:val="1"/>
        </w:numPr>
        <w:spacing w:after="70"/>
      </w:pPr>
      <w:r>
        <w:t xml:space="preserve">For online applicants, each uploaded file becomes a Documents row.</w:t>
      </w:r>
    </w:p>
    <w:p>
      <w:pPr>
        <w:pStyle w:val="ListParagraph"/>
        <w:numPr>
          <w:ilvl w:val="0"/>
          <w:numId w:val="1"/>
        </w:numPr>
        <w:spacing w:after="70"/>
      </w:pPr>
      <w:r>
        <w:t xml:space="preserve">Decision: Admission staff evaluate completeness and approve or reject the applicant.</w:t>
      </w:r>
    </w:p>
    <w:p>
      <w:pPr>
        <w:pStyle w:val="Heading3"/>
        <w:spacing w:after="100" w:before="200"/>
      </w:pPr>
      <w:r>
        <w:t xml:space="preserve">Tables and Key Attributes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Students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 schoolIdNumber, firstName/lastName/middleName, status</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Admissions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admissionId, studentId, termId, courseId, applicantType, applicationMode, admissionStatus, evaluatedBy, evaluatedDate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StudentRequirementSubmissions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submissionId, admissionId, requirementId, submissionStatus, submittedDate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AdmissionRequirements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requirementId, requirementName, appliesTo, isRequired</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Documents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documentId, submissionId, fileUrl, fileType, verifiedBy</w:t>
            </w:r>
          </w:p>
        </w:tc>
      </w:tr>
    </w:tbl>
    <w:p>
      <w:pPr>
        <w:spacing w:after="140"/>
      </w:pPr>
      <w:r>
        <w:rPr>
          <w:sz w:val="2"/>
          <w:szCs w:val="2"/>
        </w:rPr>
        <w:t xml:space="preserve"/>
      </w:r>
    </w:p>
    <w:p>
      <w:pPr>
        <w:pStyle w:val="Heading3"/>
        <w:spacing w:after="100" w:before="200"/>
      </w:pPr>
      <w:r>
        <w:t xml:space="preserve">Relationships and Cardinality Active in This Phase</w:t>
      </w:r>
    </w:p>
    <w:p>
      <w:pPr>
        <w:pStyle w:val="ListParagraph"/>
        <w:numPr>
          <w:ilvl w:val="0"/>
          <w:numId w:val="1"/>
        </w:numPr>
        <w:spacing w:after="70"/>
      </w:pPr>
      <w:r>
        <w:t xml:space="preserve">Students → Admissions.studentId (1:M, mandatory)</w:t>
      </w:r>
    </w:p>
    <w:p>
      <w:pPr>
        <w:pStyle w:val="ListParagraph"/>
        <w:numPr>
          <w:ilvl w:val="0"/>
          <w:numId w:val="1"/>
        </w:numPr>
        <w:spacing w:after="70"/>
      </w:pPr>
      <w:r>
        <w:t xml:space="preserve">Courses → Admissions.courseId (1:M, mandatory)</w:t>
      </w:r>
    </w:p>
    <w:p>
      <w:pPr>
        <w:pStyle w:val="ListParagraph"/>
        <w:numPr>
          <w:ilvl w:val="0"/>
          <w:numId w:val="1"/>
        </w:numPr>
        <w:spacing w:after="70"/>
      </w:pPr>
      <w:r>
        <w:t xml:space="preserve">AcademicTerms → Admissions.termId (1:M, mandatory)</w:t>
      </w:r>
    </w:p>
    <w:p>
      <w:pPr>
        <w:pStyle w:val="ListParagraph"/>
        <w:numPr>
          <w:ilvl w:val="0"/>
          <w:numId w:val="1"/>
        </w:numPr>
        <w:spacing w:after="70"/>
      </w:pPr>
      <w:r>
        <w:t xml:space="preserve">Admissions → StudentRequirementSubmissions.admissionId (1:M, mandatory)</w:t>
      </w:r>
    </w:p>
    <w:p>
      <w:pPr>
        <w:pStyle w:val="ListParagraph"/>
        <w:numPr>
          <w:ilvl w:val="0"/>
          <w:numId w:val="1"/>
        </w:numPr>
        <w:spacing w:after="70"/>
      </w:pPr>
      <w:r>
        <w:t xml:space="preserve">AdmissionRequirements → StudentRequirementSubmissions.requirementId (1:M, mandatory)</w:t>
      </w:r>
    </w:p>
    <w:p>
      <w:pPr>
        <w:pStyle w:val="Heading3"/>
        <w:spacing w:after="100" w:before="200"/>
      </w:pPr>
      <w:r>
        <w:t xml:space="preserve">Data Flow</w:t>
      </w:r>
    </w:p>
    <w:p>
      <w:pPr>
        <w:spacing w:after="140"/>
      </w:pPr>
      <w:r>
        <w:t xml:space="preserve">A new Students row (if needed) and a new Admissions row are created first; every subsequent StudentRequirementSubmissions row points back to that one Admissions row, so the entire checklist for this applicant is reachable from a single record.</w:t>
      </w:r>
    </w:p>
    <w:p>
      <w:pPr>
        <w:pStyle w:val="Heading2"/>
        <w:spacing w:after="140" w:before="280"/>
      </w:pPr>
      <w:r>
        <w:t xml:space="preserve">Phase 0.5 — Entrance Exam (Conditional)</w:t>
      </w:r>
    </w:p>
    <w:p>
      <w:pPr>
        <w:spacing w:after="140"/>
      </w:pPr>
      <w:r>
        <w:rPr>
          <w:b/>
          <w:bCs/>
        </w:rPr>
        <w:t>Purpose: Gate admission for board Courses that require it, in two stages — a general entrance exam administered by the Guidance Office, then a course-specific exam administered by the Academic Department.</w:t>
      </w:r>
      <w:r/>
    </w:p>
    <w:p>
      <w:pPr>
        <w:spacing w:after="140"/>
      </w:pPr>
      <w:r>
        <w:rPr>
          <w:b/>
          <w:bCs/>
        </w:rPr>
        <w:t>Who performs it: Guidance Office (general entrance exam); Academic Department (course-specific entrance exam); the applicant.</w:t>
      </w:r>
      <w:r/>
    </w:p>
    <w:p>
      <w:pPr>
        <w:pStyle w:val="Heading3"/>
        <w:spacing w:after="100" w:before="200"/>
      </w:pPr>
      <w:r>
        <w:t xml:space="preserve">External (Applicant / Student / Third Party)</w:t>
      </w:r>
    </w:p>
    <w:p>
      <w:pPr>
        <w:pStyle w:val="ListParagraph"/>
        <w:numPr>
          <w:ilvl w:val="0"/>
          <w:numId w:val="1"/>
        </w:numPr>
        <w:spacing w:after="70"/>
      </w:pPr>
      <w:r>
        <w:t>Applicant takes the general entrance exam administered by the Guidance Office, then — for board courses — the course-specific exam administered by the Academic Department, on the schedules the school sets, before or during the Admission Office step.</w:t>
      </w:r>
    </w:p>
    <w:p>
      <w:pPr>
        <w:pStyle w:val="Heading3"/>
        <w:spacing w:after="100" w:before="200"/>
      </w:pPr>
      <w:r>
        <w:t xml:space="preserve">Internal (Staff, Office, and System Actions/Decisions)</w:t>
      </w:r>
    </w:p>
    <w:p>
      <w:pPr>
        <w:pStyle w:val="ListParagraph"/>
        <w:numPr>
          <w:ilvl w:val="0"/>
          <w:numId w:val="1"/>
        </w:numPr>
        <w:spacing w:after="70"/>
      </w:pPr>
      <w:r>
        <w:t>Action: record each stage as its own ExamResults row — examStage='entrance' with examType='general' (Guidance Office) or examType='courseSpecific' (Academic Department).</w:t>
      </w:r>
    </w:p>
    <w:p>
      <w:pPr>
        <w:pStyle w:val="ListParagraph"/>
        <w:numPr>
          <w:ilvl w:val="0"/>
          <w:numId w:val="1"/>
        </w:numPr>
        <w:spacing w:after="70"/>
      </w:pPr>
      <w:r>
        <w:t>Decision: the Academic Department must pull and verify the Guidance general-exam result before the applicant is allowed to take the course-specific exam; a failed result at either stage is checked before Admissions.admissionStatus is set to approved, for Courses where requiresEntranceExam is true.</w:t>
      </w:r>
    </w:p>
    <w:p>
      <w:pPr>
        <w:pStyle w:val="Heading3"/>
        <w:spacing w:after="100" w:before="200"/>
      </w:pPr>
      <w:r>
        <w:t xml:space="preserve">Tables and Key Attributes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ExamResults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examId, studentId, courseId, termId, examStage, examResult, examDate</w:t>
            </w:r>
          </w:p>
        </w:tc>
      </w:tr>
    </w:tbl>
    <w:p>
      <w:pPr>
        <w:spacing w:after="140"/>
      </w:pPr>
      <w:r>
        <w:rPr>
          <w:sz w:val="2"/>
          <w:szCs w:val="2"/>
        </w:rPr>
        <w:t xml:space="preserve"/>
      </w:r>
    </w:p>
    <w:p>
      <w:pPr>
        <w:pStyle w:val="Heading3"/>
        <w:spacing w:after="100" w:before="200"/>
      </w:pPr>
      <w:r>
        <w:t xml:space="preserve">Relationships and Cardinality Active in This Phase</w:t>
      </w:r>
    </w:p>
    <w:p>
      <w:pPr>
        <w:pStyle w:val="ListParagraph"/>
        <w:numPr>
          <w:ilvl w:val="0"/>
          <w:numId w:val="1"/>
        </w:numPr>
        <w:spacing w:after="70"/>
      </w:pPr>
      <w:r>
        <w:t>Students → ExamResults.studentId (1:M, mandatory)</w:t>
      </w:r>
    </w:p>
    <w:p>
      <w:pPr>
        <w:pStyle w:val="ListParagraph"/>
        <w:numPr>
          <w:ilvl w:val="0"/>
          <w:numId w:val="1"/>
        </w:numPr>
        <w:spacing w:after="70"/>
      </w:pPr>
      <w:r>
        <w:t>Courses → ExamResults.courseId (1:M, mandatory)</w:t>
      </w:r>
    </w:p>
    <w:p>
      <w:pPr>
        <w:pStyle w:val="ListParagraph"/>
        <w:numPr>
          <w:ilvl w:val="0"/>
          <w:numId w:val="1"/>
        </w:numPr>
        <w:spacing w:after="70"/>
      </w:pPr>
      <w:r>
        <w:t>AcademicTerms → ExamResults.termId (1:M, mandatory)</w:t>
      </w:r>
    </w:p>
    <w:p>
      <w:pPr>
        <w:pStyle w:val="Heading3"/>
        <w:spacing w:after="100" w:before="200"/>
      </w:pPr>
      <w:r>
        <w:t xml:space="preserve">Data Flow</w:t>
      </w:r>
    </w:p>
    <w:p>
      <w:pPr>
        <w:spacing w:after="140"/>
      </w:pPr>
      <w:r>
        <w:t>This step only produces data for Courses with requiresEntranceExam=true (board courses); for every other Course this phase is skipped entirely. Board-course applicants produce two ExamResults rows (general + courseSpecific), both under examStage='entrance'.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Enrollments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enrollmentId, studentId, courseId, majorId, termId, admissionId, studentType, academicStanding, evaluatedBy</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CreditedSubjects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creditedId, enrollmentId, transferRecordId, creditedToSubjectId, creditedUnits</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GradeScale</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minGrade, maxGrade, isPassing (consulted, not linked by FK)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ClearancePeriods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clearancePeriodId, termId, clearanceStartDate, clearanceEndDate, periodStatus</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ClearanceRequirements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clearanceRequirementId, officeId</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StudentClearances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studentClearanceId, studentId, clearancePeriodId, overallStatus, extendedDeadline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ClearanceApprovals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clearanceApprovalId, studentClearanceId, clearanceRequirementId, status, approvedBy, approvalDate</w:t>
            </w:r>
          </w:p>
        </w:tc>
      </w:tr>
    </w:tbl>
    <w:p>
      <w:pPr>
        <w:pStyle w:val="Heading2"/>
        <w:spacing w:after="140" w:before="280"/>
      </w:pPr>
      <w:r>
        <w:t xml:space="preserve">Phase 1 — Clearance Verification: "The Clearance Slip"</w:t>
      </w:r>
    </w:p>
    <w:p>
      <w:pPr>
        <w:spacing w:after="140"/>
      </w:pPr>
      <w:r>
        <w:rPr>
          <w:b/>
          <w:bCs/>
        </w:rPr>
        <w:t xml:space="preserve">Purpose: Confirm the student has no outstanding obligations from the term that just ended, before they're allowed to proceed. Clearance is issued when a semester ends — usually for continuing students, but every student's clearance is issued by their college department. One clearance slip per student, free.</w:t>
      </w:r>
    </w:p>
    <w:p>
      <w:pPr>
        <w:spacing w:after="140"/>
      </w:pPr>
      <w:r>
        <w:rPr>
          <w:b/>
          <w:bCs/>
        </w:rPr>
        <w:t xml:space="preserve">Who performs it: the college department issues the slip; the student completes it within the 1–2 week window and submits it to the Registrar desk — a different registrar staff member than the one in Phase 5. Not part of the Enrollment Workflow Process form.</w:t>
      </w:r>
    </w:p>
    <w:p>
      <w:pPr>
        <w:pStyle w:val="Heading3"/>
        <w:spacing w:after="100" w:before="200"/>
      </w:pPr>
      <w:r>
        <w:t xml:space="preserve">External (Applicant / Student / Third Party)</w:t>
      </w:r>
    </w:p>
    <w:p>
      <w:pPr>
        <w:pStyle w:val="ListParagraph"/>
        <w:numPr>
          <w:ilvl w:val="0"/>
          <w:numId w:val="1"/>
        </w:numPr>
        <w:spacing w:after="70"/>
      </w:pPr>
      <w:r>
        <w:t xml:space="preserve">Student completes the clearance slip within the clearance period (a 1–2 week window; ClearancePeriods.periodStatus = 'open').</w:t>
      </w:r>
    </w:p>
    <w:p>
      <w:pPr>
        <w:pStyle w:val="ListParagraph"/>
        <w:numPr>
          <w:ilvl w:val="0"/>
          <w:numId w:val="1"/>
        </w:numPr>
        <w:spacing w:after="70"/>
      </w:pPr>
      <w:r>
        <w:t xml:space="preserve">Student submits the completed clearance slip to the Registrar desk — the office keeps one copy, the student keeps the student copy (mandatory at Phase 5).</w:t>
      </w:r>
    </w:p>
    <w:p>
      <w:pPr>
        <w:pStyle w:val="ListParagraph"/>
        <w:numPr>
          <w:ilvl w:val="0"/>
          <w:numId w:val="1"/>
        </w:numPr>
        <w:spacing w:after="70"/>
      </w:pPr>
      <w:r>
        <w:t xml:space="preserve">If the window passes without submission, the registrar will no longer entertain it — the student must wait and do it first when enrollment starts after the break.</w:t>
      </w:r>
    </w:p>
    <w:p>
      <w:pPr>
        <w:pStyle w:val="ListParagraph"/>
        <w:numPr>
          <w:ilvl w:val="0"/>
          <w:numId w:val="1"/>
        </w:numPr>
        <w:spacing w:after="70"/>
      </w:pPr>
      <w:r>
        <w:t xml:space="preserve">Lost slip: pay ₱100 at Accounting (feeTypeId 11, Clearance Slip Replacement, flat), show the receipt to the college department, receive a new copy.</w:t>
      </w:r>
    </w:p>
    <w:p>
      <w:pPr>
        <w:pStyle w:val="Heading3"/>
        <w:spacing w:after="100" w:before="200"/>
      </w:pPr>
      <w:r>
        <w:t xml:space="preserve">Internal (Staff, Office, and System Actions/Decisions)</w:t>
      </w:r>
    </w:p>
    <w:p>
      <w:pPr>
        <w:pStyle w:val="ListParagraph"/>
        <w:numPr>
          <w:ilvl w:val="0"/>
          <w:numId w:val="1"/>
        </w:numPr>
        <w:spacing w:after="70"/>
      </w:pPr>
      <w:r>
        <w:t xml:space="preserve">Action: once a term ends, a ClearancePeriods row is opened for it, with its own submission window.</w:t>
      </w:r>
    </w:p>
    <w:p>
      <w:pPr>
        <w:pStyle w:val="ListParagraph"/>
        <w:numPr>
          <w:ilvl w:val="0"/>
          <w:numId w:val="1"/>
        </w:numPr>
        <w:spacing w:after="70"/>
      </w:pPr>
      <w:r>
        <w:t xml:space="preserve">Action: a StudentClearances row is created per student needing clearance, for that period.</w:t>
      </w:r>
    </w:p>
    <w:p>
      <w:pPr>
        <w:pStyle w:val="ListParagraph"/>
        <w:numPr>
          <w:ilvl w:val="0"/>
          <w:numId w:val="1"/>
        </w:numPr>
        <w:spacing w:after="70"/>
      </w:pPr>
      <w:r>
        <w:t xml:space="preserve">Action: each required office records its own ClearanceApprovals row as the student is signed off.</w:t>
      </w:r>
    </w:p>
    <w:p>
      <w:pPr>
        <w:pStyle w:val="ListParagraph"/>
        <w:numPr>
          <w:ilvl w:val="0"/>
          <w:numId w:val="1"/>
        </w:numPr>
        <w:spacing w:after="70"/>
      </w:pPr>
      <w:r>
        <w:t xml:space="preserve">Decision: once every required ClearanceApprovals row is approved, StudentClearances.overallStatus becomes 'approved'.</w:t>
      </w:r>
    </w:p>
    <w:p>
      <w:pPr>
        <w:pStyle w:val="ListParagraph"/>
        <w:numPr>
          <w:ilvl w:val="0"/>
          <w:numId w:val="1"/>
        </w:numPr>
        <w:spacing w:after="70"/>
      </w:pPr>
      <w:r>
        <w:t xml:space="preserve">Decision (situational): if a specific student needs more time, StudentClearances.extendedDeadline is set for them individually, without reopening the window school-wide; a school-wide extension instead updates ClearancePeriods.periodStatus/dates directly.</w:t>
      </w:r>
    </w:p>
    <w:p>
      <w:pPr>
        <w:pStyle w:val="ListParagraph"/>
        <w:numPr>
          <w:ilvl w:val="0"/>
          <w:numId w:val="1"/>
        </w:numPr>
        <w:spacing w:after="70"/>
      </w:pPr>
      <w:r>
        <w:t xml:space="preserve">Important: clearance is NOT part of the Enrollment Workflow Process form — it is tracked in its own tables (StudentClearances, ClearanceApprovals), not on the 8-step workflow form.</w:t>
      </w:r>
    </w:p>
    <w:p>
      <w:r>
        <w:t>What's printed on the clearance slip:</w:t>
      </w:r>
    </w:p>
    <w:p>
      <w:r>
        <w:t>The clearance slip is a printed form. Each copy shows: the semester term, the academic school year, the student's full name, and their course and year (e.g., BS Computer Science — 1st Year). It carries no student ID field — identification relies on name and course/year. Each student receives exactly one copy in record, free; the slip ties back to StudentClearances.studentClearanceId. A “date to be signed” line is printed — the date by which the student must have it signed and submitted.</w:t>
      </w:r>
    </w:p>
    <w:p>
      <w:r>
        <w:t>The “Received by” section is printed with the Registrar in-charge's signature over their printed name when the student submits the completed slip at the Registrar desk during the clearance period. The receiving staff member is recorded in StudentClearances.receivedBy (FK → StaffUsers.userId) with receivedDate.</w:t>
      </w:r>
    </w:p>
    <w:p>
      <w:r>
        <w:t>The student copy is the copy the student keeps after submission — used for verification at the Academic Evaluation (Phase 2) and mandatory at the Registrar phase (Phase 5).</w:t>
      </w:r>
    </w:p>
    <w:p>
      <w:pPr>
        <w:pStyle w:val="Heading3"/>
        <w:spacing w:after="100" w:before="200"/>
      </w:pPr>
      <w:r>
        <w:t xml:space="preserve">Tables and Key Attributes Involved</w:t>
      </w:r>
    </w:p>
    <w:p>
      <w:pPr>
        <w:spacing w:after="140"/>
      </w:pPr>
      <w:r>
        <w:rPr>
          <w:sz w:val="2"/>
          <w:szCs w:val="2"/>
        </w:rPr>
        <w:t xml:space="preserve"/>
      </w:r>
    </w:p>
    <w:p>
      <w:pPr>
        <w:pStyle w:val="Heading3"/>
        <w:spacing w:after="100" w:before="200"/>
      </w:pPr>
      <w:r>
        <w:t xml:space="preserve">Relationships and Cardinality Active in This Phase</w:t>
      </w:r>
    </w:p>
    <w:p>
      <w:pPr>
        <w:pStyle w:val="ListParagraph"/>
        <w:numPr>
          <w:ilvl w:val="0"/>
          <w:numId w:val="1"/>
        </w:numPr>
        <w:spacing w:after="70"/>
      </w:pPr>
      <w:r>
        <w:t xml:space="preserve">AcademicTerms → ClearancePeriods.termId (1:M, mandatory)</w:t>
      </w:r>
    </w:p>
    <w:p>
      <w:pPr>
        <w:pStyle w:val="ListParagraph"/>
        <w:numPr>
          <w:ilvl w:val="0"/>
          <w:numId w:val="1"/>
        </w:numPr>
        <w:spacing w:after="70"/>
      </w:pPr>
      <w:r>
        <w:t xml:space="preserve">Offices → ClearanceRequirements.officeId (1:M, mandatory)</w:t>
      </w:r>
    </w:p>
    <w:p>
      <w:pPr>
        <w:pStyle w:val="ListParagraph"/>
        <w:numPr>
          <w:ilvl w:val="0"/>
          <w:numId w:val="1"/>
        </w:numPr>
        <w:spacing w:after="70"/>
      </w:pPr>
      <w:r>
        <w:t xml:space="preserve">Students → StudentClearances.studentId (1:M, mandatory)</w:t>
      </w:r>
    </w:p>
    <w:p>
      <w:pPr>
        <w:pStyle w:val="ListParagraph"/>
        <w:numPr>
          <w:ilvl w:val="0"/>
          <w:numId w:val="1"/>
        </w:numPr>
        <w:spacing w:after="70"/>
      </w:pPr>
      <w:r>
        <w:t xml:space="preserve">ClearancePeriods → StudentClearances.clearancePeriodId (1:M, mandatory)</w:t>
      </w:r>
    </w:p>
    <w:p>
      <w:pPr>
        <w:pStyle w:val="ListParagraph"/>
        <w:numPr>
          <w:ilvl w:val="0"/>
          <w:numId w:val="1"/>
        </w:numPr>
        <w:spacing w:after="70"/>
      </w:pPr>
      <w:r>
        <w:t xml:space="preserve">StudentClearances → ClearanceApprovals.studentClearanceId (1:M, mandatory)</w:t>
      </w:r>
    </w:p>
    <w:p>
      <w:pPr>
        <w:pStyle w:val="ListParagraph"/>
        <w:numPr>
          <w:ilvl w:val="0"/>
          <w:numId w:val="1"/>
        </w:numPr>
        <w:spacing w:after="70"/>
      </w:pPr>
      <w:r>
        <w:t xml:space="preserve">ClearanceRequirements → ClearanceApprovals.clearanceRequirementId (1:M, mandatory)</w:t>
      </w:r>
    </w:p>
    <w:p>
      <w:pPr>
        <w:pStyle w:val="ListParagraph"/>
        <w:numPr>
          <w:ilvl w:val="0"/>
          <w:numId w:val="1"/>
        </w:numPr>
        <w:spacing w:after="70"/>
      </w:pPr>
      <w:r>
        <w:t xml:space="preserve">StaffUsers → ClearanceApprovals.approvedBy (1:M, nullable — empty until that specific office actually signs)</w:t>
      </w:r>
    </w:p>
    <w:p>
      <w:pPr>
        <w:pStyle w:val="Heading3"/>
        <w:spacing w:after="100" w:before="200"/>
      </w:pPr>
      <w:r>
        <w:t xml:space="preserve">Data Flow</w:t>
      </w:r>
    </w:p>
    <w:p>
      <w:pPr>
        <w:spacing w:after="140"/>
      </w:pPr>
      <w:r>
        <w:rPr>
          <w:b/>
          <w:bCs/>
        </w:rPr>
        <w:t xml:space="preserve">ClearanceApprovals rows (one per required office) accumulate under a single StudentClearances row; the student copy is mandatory at Phase 5 (Registrar), where the registrar checks StudentClearances.overallStatus.</w:t>
      </w:r>
    </w:p>
    <w:p>
      <w:pPr>
        <w:pStyle w:val="Heading2"/>
        <w:spacing w:after="140" w:before="280"/>
      </w:pPr>
      <w:r>
        <w:t xml:space="preserve">Phase 2 — Academic Department Evaluation</w:t>
      </w:r>
    </w:p>
    <w:p>
      <w:pPr>
        <w:spacing w:after="140"/>
      </w:pPr>
      <w:r>
        <w:rPr>
          <w:b/>
          <w:bCs/>
        </w:rPr>
        <w:t xml:space="preserve">Purpose: Issue the enrollment form, confirm the student's Course/Major, evaluate prior standing, and set the term's subject load.</w:t>
      </w:r>
    </w:p>
    <w:p>
      <w:pPr>
        <w:spacing w:after="140"/>
      </w:pPr>
      <w:r>
        <w:rPr>
          <w:b/>
          <w:bCs/>
        </w:rPr>
        <w:t xml:space="preserve">Who performs it: Academic Department staff (evaluator); the student (presenting the clearance slip student copy from Phase 1).</w:t>
      </w:r>
    </w:p>
    <w:p>
      <w:pPr>
        <w:pStyle w:val="Heading3"/>
        <w:spacing w:after="100" w:before="200"/>
      </w:pPr>
      <w:r>
        <w:t xml:space="preserve">External (Applicant / Student / Third Party)</w:t>
      </w:r>
    </w:p>
    <w:p>
      <w:pPr>
        <w:pStyle w:val="ListParagraph"/>
        <w:numPr>
          <w:ilvl w:val="0"/>
          <w:numId w:val="1"/>
        </w:numPr>
        <w:spacing w:after="70"/>
      </w:pPr>
      <w:r>
        <w:t xml:space="preserve">Student lines up — clearance slip student copy already in hand from Phase 1 — receives the enrollment form, and fills in the required personal and term information.</w:t>
      </w:r>
    </w:p>
    <w:p>
      <w:pPr>
        <w:pStyle w:val="ListParagraph"/>
        <w:numPr>
          <w:ilvl w:val="0"/>
          <w:numId w:val="1"/>
        </w:numPr>
        <w:spacing w:after="70"/>
      </w:pPr>
      <w:r>
        <w:t xml:space="preserve">Board-course continuing students (2nd–5th year) first take the retention exam (see the Decision below) before the enrollment form is issued and evaluated.</w:t>
      </w:r>
    </w:p>
    <w:p>
      <w:pPr>
        <w:pStyle w:val="ListParagraph"/>
        <w:numPr>
          <w:ilvl w:val="0"/>
          <w:numId w:val="1"/>
        </w:numPr>
        <w:spacing w:after="70"/>
      </w:pPr>
      <w:r>
        <w:t xml:space="preserve">Transferee/shifter: bring prior academic records for crediting.</w:t>
      </w:r>
    </w:p>
    <w:p>
      <w:pPr>
        <w:pStyle w:val="Heading3"/>
        <w:spacing w:after="100" w:before="200"/>
      </w:pPr>
      <w:r>
        <w:t xml:space="preserve">Internal (Staff, Office, and System Actions/Decisions)</w:t>
      </w:r>
    </w:p>
    <w:p>
      <w:pPr>
        <w:pStyle w:val="ListParagraph"/>
        <w:numPr>
          <w:ilvl w:val="0"/>
          <w:numId w:val="1"/>
        </w:numPr>
        <w:spacing w:after="70"/>
      </w:pPr>
      <w:r>
        <w:t xml:space="preserve">Decision: for continuing/irregular students in board courses, check the retention exam result (ExamResults with examStage='retention') first — a failed result blocks the enrollment form. Then evaluate the prior term's EnrolledSubjects.grade values against GradeScale to determine passing/failing, setting the new Enrollments.academicStanding to 'regular' or 'irregular'.</w:t>
      </w:r>
    </w:p>
    <w:p>
      <w:pPr>
        <w:pStyle w:val="ListParagraph"/>
        <w:numPr>
          <w:ilvl w:val="0"/>
          <w:numId w:val="1"/>
        </w:numPr>
        <w:spacing w:after="70"/>
      </w:pPr>
      <w:r>
        <w:t xml:space="preserve">Decision: for transferees/shifters, evaluate TransferAcademicRecords rows and determine which are credited, creating CreditedSubjects rows.</w:t>
      </w:r>
    </w:p>
    <w:p>
      <w:pPr>
        <w:pStyle w:val="ListParagraph"/>
        <w:numPr>
          <w:ilvl w:val="0"/>
          <w:numId w:val="1"/>
        </w:numPr>
        <w:spacing w:after="70"/>
      </w:pPr>
      <w:r>
        <w:t xml:space="preserve">Action: create the Enrollments row for this term — Student, Course, Major (if any), term, studentType, academicStanding, and the originating Admissions row where applicable.</w:t>
      </w:r>
    </w:p>
    <w:p>
      <w:r>
        <w:t>The enrollment form (what's on it):</w:t>
      </w:r>
    </w:p>
    <w:p>
      <w:r>
        <w:t>The Enrollment Form is the printed form the student fills at the department. It has two parts. Part 1 — the complete demographic profile; every field must be filled before the form can be submitted:</w:t>
      </w:r>
    </w:p>
    <w:p>
      <w:r>
        <w:t>Name (normalized: Last name, First name, Middle initial) and suffix (if any); sex/gender; date of birth and place of birth; religion and citizenship; civil status (Students.civilStatus: single/married/widowed/separated); full address — lot/block, street name, purok/sitio, barangay, city/municipality, district, province, region, country (Addresses table); current address with a “same as above” checkbox (when ticked, the current address copies the home address — both are stored as separate Addresses rows, addressType 'home' and 'current', even when identical); telephone number and contact (mobile) number (Students.telephoneNumber, Students.contactNumber); email address and mailing address; current semester completed — total semesters attended (Students.semestersCompleted); years in institution (Students.yearsInInstitution); father's name and contact number, mother's name and contact number, and guardian's name and contact number in case of emergency (Guardians table, with the emergency-contact flag).</w:t>
      </w:r>
    </w:p>
    <w:p>
      <w:r>
        <w:t>Part 2 — the subject load, attached under the profile: the evaluator lists the subjects the student may take, each with subject name, subject code, and lecture/lab units. Also printed: Regular/Irregular checkboxes (maps to Enrollments.academicStanding), the form issue date (Enrollments.formIssuedDate — today's date when the form is handed out), and the signature lines: Evaluator (instructor) and Dean/Program Head sign at this phase; Registrar signs later at Phase 5; the student signs with the signed date (Enrollments.formSignedDate). The form cannot be submitted until every profile field is filled and the subject load is attached.</w:t>
      </w:r>
    </w:p>
    <w:p>
      <w:pPr>
        <w:pStyle w:val="ListParagraph"/>
        <w:numPr>
          <w:ilvl w:val="0"/>
          <w:numId w:val="1"/>
        </w:numPr>
        <w:spacing w:after="70"/>
      </w:pPr>
      <w:r>
        <w:t xml:space="preserve">Action: record the evaluator on Enrollments.evaluatedBy; the evaluator signs the enrollment form with the subject load.</w:t>
      </w:r>
    </w:p>
    <w:p>
      <w:pPr>
        <w:pStyle w:val="ListParagraph"/>
        <w:numPr>
          <w:ilvl w:val="0"/>
          <w:numId w:val="1"/>
        </w:numPr>
        <w:spacing w:after="70"/>
      </w:pPr>
      <w:r>
        <w:t xml:space="preserve">Action: record a WorkflowSteps row for this office.</w:t>
      </w:r>
    </w:p>
    <w:p>
      <w:pPr>
        <w:pStyle w:val="Heading3"/>
        <w:spacing w:after="100" w:before="200"/>
      </w:pPr>
      <w:r>
        <w:t xml:space="preserve">Tables and Key Attributes Involved</w:t>
      </w:r>
    </w:p>
    <w:p>
      <w:pPr>
        <w:spacing w:after="140"/>
      </w:pPr>
      <w:r>
        <w:rPr>
          <w:sz w:val="2"/>
          <w:szCs w:val="2"/>
        </w:rPr>
        <w:t xml:space="preserve"/>
      </w:r>
    </w:p>
    <w:p>
      <w:pPr>
        <w:pStyle w:val="Heading3"/>
        <w:spacing w:after="100" w:before="200"/>
      </w:pPr>
      <w:r>
        <w:t xml:space="preserve">Relationships and Cardinality Active in This Phase</w:t>
      </w:r>
    </w:p>
    <w:p>
      <w:pPr>
        <w:pStyle w:val="ListParagraph"/>
        <w:numPr>
          <w:ilvl w:val="0"/>
          <w:numId w:val="1"/>
        </w:numPr>
        <w:spacing w:after="70"/>
      </w:pPr>
      <w:r>
        <w:t xml:space="preserve">Students → Enrollments.studentId (1:M, mandatory)</w:t>
      </w:r>
    </w:p>
    <w:p>
      <w:pPr>
        <w:pStyle w:val="ListParagraph"/>
        <w:numPr>
          <w:ilvl w:val="0"/>
          <w:numId w:val="1"/>
        </w:numPr>
        <w:spacing w:after="70"/>
      </w:pPr>
      <w:r>
        <w:t xml:space="preserve">Courses → Enrollments.courseId (1:M, mandatory)</w:t>
      </w:r>
    </w:p>
    <w:p>
      <w:pPr>
        <w:pStyle w:val="ListParagraph"/>
        <w:numPr>
          <w:ilvl w:val="0"/>
          <w:numId w:val="1"/>
        </w:numPr>
        <w:spacing w:after="70"/>
      </w:pPr>
      <w:r>
        <w:t xml:space="preserve">Majors → Enrollments.majorId (1:M, nullable — most Courses have no Major)</w:t>
      </w:r>
    </w:p>
    <w:p>
      <w:pPr>
        <w:pStyle w:val="ListParagraph"/>
        <w:numPr>
          <w:ilvl w:val="0"/>
          <w:numId w:val="1"/>
        </w:numPr>
        <w:spacing w:after="70"/>
      </w:pPr>
      <w:r>
        <w:t xml:space="preserve">AcademicTerms → Enrollments.termId (1:M, mandatory)</w:t>
      </w:r>
    </w:p>
    <w:p>
      <w:pPr>
        <w:pStyle w:val="ListParagraph"/>
        <w:numPr>
          <w:ilvl w:val="0"/>
          <w:numId w:val="1"/>
        </w:numPr>
        <w:spacing w:after="70"/>
      </w:pPr>
      <w:r>
        <w:t xml:space="preserve">Admissions → Enrollments.admissionId (1:1, nullable — continuing/irregular students have none)</w:t>
      </w:r>
    </w:p>
    <w:p>
      <w:pPr>
        <w:pStyle w:val="ListParagraph"/>
        <w:numPr>
          <w:ilvl w:val="0"/>
          <w:numId w:val="1"/>
        </w:numPr>
        <w:spacing w:after="70"/>
      </w:pPr>
      <w:r>
        <w:t xml:space="preserve">Enrollments → CreditedSubjects.enrollmentId (1:M, mandatory)</w:t>
      </w:r>
    </w:p>
    <w:p>
      <w:pPr>
        <w:pStyle w:val="ListParagraph"/>
        <w:numPr>
          <w:ilvl w:val="0"/>
          <w:numId w:val="1"/>
        </w:numPr>
        <w:spacing w:after="70"/>
      </w:pPr>
      <w:r>
        <w:t xml:space="preserve">TransferAcademicRecords → CreditedSubjects.transferRecordId (1:M, nullable)</w:t>
      </w:r>
    </w:p>
    <w:p>
      <w:pPr>
        <w:pStyle w:val="ListParagraph"/>
        <w:numPr>
          <w:ilvl w:val="0"/>
          <w:numId w:val="1"/>
        </w:numPr>
        <w:spacing w:after="70"/>
      </w:pPr>
      <w:r>
        <w:t xml:space="preserve">Subjects → CreditedSubjects.creditedToSubjectId (1:M, nullable)</w:t>
      </w:r>
    </w:p>
    <w:p>
      <w:pPr>
        <w:pStyle w:val="Heading3"/>
        <w:spacing w:after="100" w:before="200"/>
      </w:pPr>
      <w:r>
        <w:t xml:space="preserve">Data Flow</w:t>
      </w:r>
    </w:p>
    <w:p>
      <w:pPr>
        <w:spacing w:after="140"/>
      </w:pPr>
      <w:r>
        <w:rPr>
          <w:b/>
          <w:bCs/>
        </w:rPr>
        <w:t xml:space="preserve">This is where the term's Enrollments row is born — every later phase (payment, registrar approval, blocking, ID) references this same row rather than re-deriving student/term/course independently.</w:t>
      </w:r>
    </w:p>
    <w:p>
      <w:pPr>
        <w:pStyle w:val="Heading2"/>
        <w:spacing w:after="140" w:before="280"/>
      </w:pPr>
      <w:r>
        <w:t xml:space="preserve">Phase 3 — Scholarship / Financial Assessment</w:t>
      </w:r>
    </w:p>
    <w:p>
      <w:pPr>
        <w:spacing w:after="140"/>
      </w:pPr>
      <w:r>
        <w:rPr>
          <w:b/>
          <w:bCs/>
        </w:rPr>
        <w:t xml:space="preserve">Purpose:</w:t>
      </w:r>
      <w:r>
        <w:t xml:space="preserve"> Determine what, if anything, the student owes this term after any scholarship coverage.</w:t>
      </w:r>
    </w:p>
    <w:p>
      <w:pPr>
        <w:spacing w:after="140"/>
      </w:pPr>
      <w:r>
        <w:rPr>
          <w:b/>
          <w:bCs/>
        </w:rPr>
        <w:t>Who performs it: Scholarship Office (award verification); Accounting (if the fuller fee-calculation module is in use).</w:t>
      </w:r>
      <w:r/>
    </w:p>
    <w:p>
      <w:pPr>
        <w:pStyle w:val="Heading3"/>
        <w:spacing w:after="100" w:before="200"/>
      </w:pPr>
      <w:r>
        <w:t xml:space="preserve">External (Applicant / Student / Third Party)</w:t>
      </w:r>
    </w:p>
    <w:p>
      <w:pPr>
        <w:pStyle w:val="ListParagraph"/>
        <w:numPr>
          <w:ilvl w:val="0"/>
          <w:numId w:val="1"/>
        </w:numPr>
        <w:spacing w:after="70"/>
      </w:pPr>
      <w:r>
        <w:t>Student may present scholarship documentation (first encounter) or simply be already on file from a prior term. At SEAIT, the school itself is a free-tuition school: every student is automatically covered by the School Grant (Free Tuition) ScholarshipType (100% coverage); outside grants stack on top, but total coverage cannot exceed 100%.</w:t>
      </w:r>
    </w:p>
    <w:p>
      <w:pPr>
        <w:pStyle w:val="Heading3"/>
        <w:spacing w:after="100" w:before="200"/>
      </w:pPr>
      <w:r>
        <w:t xml:space="preserve">Internal (Staff, Office, and System Actions/Decisions)</w:t>
      </w:r>
    </w:p>
    <w:p>
      <w:pPr>
        <w:pStyle w:val="ListParagraph"/>
        <w:numPr>
          <w:ilvl w:val="0"/>
          <w:numId w:val="1"/>
        </w:numPr>
        <w:spacing w:after="70"/>
      </w:pPr>
      <w:r>
        <w:t>Decision: every SEAIT student carries the School Grant (Free Tuition) award; check for any additional outside-grant StudentScholarships rows for this student and term, applied on top up to the 100% cap.</w:t>
      </w:r>
    </w:p>
    <w:p>
      <w:pPr>
        <w:pStyle w:val="ListParagraph"/>
        <w:numPr>
          <w:ilvl w:val="0"/>
          <w:numId w:val="1"/>
        </w:numPr>
        <w:spacing w:after="70"/>
      </w:pPr>
      <w:r>
        <w:t xml:space="preserve">If the fuller financial module is in use: generate a StudentAssessments row with itemized Charges, applying the scholarship's coverage percentage, and compute the remaining balance.</w:t>
      </w:r>
    </w:p>
    <w:p>
      <w:pPr>
        <w:pStyle w:val="ListParagraph"/>
        <w:numPr>
          <w:ilvl w:val="0"/>
          <w:numId w:val="1"/>
        </w:numPr>
        <w:spacing w:after="70"/>
      </w:pPr>
      <w:r>
        <w:t xml:space="preserve">If not: proceed directly to Payments with a manually-determined amount.</w:t>
      </w:r>
    </w:p>
    <w:p>
      <w:pPr>
        <w:pStyle w:val="Heading3"/>
        <w:spacing w:after="100" w:before="200"/>
      </w:pPr>
      <w:r>
        <w:t xml:space="preserve">Tables and Key Attributes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StudentScholarships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studentScholarshipId, studentId, scholarshipTypeId, termId, status, approvedBy</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StudentAssessments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assessmentId, enrollmentId, totalAssessedAmount, totalScholarshipCoverage, totalWaived, remainingBalance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Charges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chargeId, assessmentId, feeTypeId, amount, waivedAmount</w:t>
            </w:r>
          </w:p>
        </w:tc>
      </w:tr>
    </w:tbl>
    <w:p>
      <w:pPr>
        <w:spacing w:after="140"/>
      </w:pPr>
      <w:r>
        <w:rPr>
          <w:sz w:val="2"/>
          <w:szCs w:val="2"/>
        </w:rPr>
        <w:t xml:space="preserve"/>
      </w:r>
    </w:p>
    <w:p>
      <w:pPr>
        <w:pStyle w:val="Heading3"/>
        <w:spacing w:after="100" w:before="200"/>
      </w:pPr>
      <w:r>
        <w:t xml:space="preserve">Relationships and Cardinality Active in This Phase</w:t>
      </w:r>
    </w:p>
    <w:p>
      <w:pPr>
        <w:pStyle w:val="ListParagraph"/>
        <w:numPr>
          <w:ilvl w:val="0"/>
          <w:numId w:val="1"/>
        </w:numPr>
        <w:spacing w:after="70"/>
      </w:pPr>
      <w:r>
        <w:t xml:space="preserve">Students → StudentScholarships.studentId (1:M, mandatory)</w:t>
      </w:r>
    </w:p>
    <w:p>
      <w:pPr>
        <w:pStyle w:val="ListParagraph"/>
        <w:numPr>
          <w:ilvl w:val="0"/>
          <w:numId w:val="1"/>
        </w:numPr>
        <w:spacing w:after="70"/>
      </w:pPr>
      <w:r>
        <w:t xml:space="preserve">ScholarshipTypes → StudentScholarships.scholarshipTypeId (1:M, mandatory)</w:t>
      </w:r>
    </w:p>
    <w:p>
      <w:pPr>
        <w:pStyle w:val="ListParagraph"/>
        <w:numPr>
          <w:ilvl w:val="0"/>
          <w:numId w:val="1"/>
        </w:numPr>
        <w:spacing w:after="70"/>
      </w:pPr>
      <w:r>
        <w:t xml:space="preserve">AcademicTerms → StudentScholarships.termId (1:M, mandatory) — constrained to one active award per student per term</w:t>
      </w:r>
    </w:p>
    <w:p>
      <w:pPr>
        <w:pStyle w:val="ListParagraph"/>
        <w:numPr>
          <w:ilvl w:val="0"/>
          <w:numId w:val="1"/>
        </w:numPr>
        <w:spacing w:after="70"/>
      </w:pPr>
      <w:r>
        <w:t xml:space="preserve">Enrollments → StudentAssessments.enrollmentId (1:M, mandatory, optional module)</w:t>
      </w:r>
    </w:p>
    <w:p>
      <w:pPr>
        <w:pStyle w:val="Heading3"/>
        <w:spacing w:after="100" w:before="200"/>
      </w:pPr>
      <w:r>
        <w:t xml:space="preserve">Data Flow</w:t>
      </w:r>
    </w:p>
    <w:p>
      <w:pPr>
        <w:spacing w:after="140"/>
      </w:pPr>
      <w:r>
        <w:t xml:space="preserve">Scholarship status is checked independently of whether detailed fee calculation exists — a school can track who has a scholarship without ever building the itemized Charges structure.</w:t>
      </w:r>
    </w:p>
    <w:p>
      <w:pPr>
        <w:pStyle w:val="Heading2"/>
        <w:spacing w:after="140" w:before="280"/>
      </w:pPr>
      <w:r>
        <w:t>Phase 4 — Accounting (Payment)</w:t>
      </w:r>
    </w:p>
    <w:p>
      <w:pPr>
        <w:spacing w:after="140"/>
      </w:pPr>
      <w:r>
        <w:rPr>
          <w:b/>
          <w:bCs/>
        </w:rPr>
        <w:t xml:space="preserve">Purpose:</w:t>
      </w:r>
      <w:r>
        <w:t xml:space="preserve"> Collect and record the enrollment fee (or remaining balance).</w:t>
      </w:r>
    </w:p>
    <w:p>
      <w:pPr>
        <w:spacing w:after="140"/>
      </w:pPr>
      <w:r>
        <w:rPr>
          <w:b/>
          <w:bCs/>
        </w:rPr>
        <w:t>Who performs it: Accounting staff; the student.</w:t>
      </w:r>
      <w:r/>
    </w:p>
    <w:p>
      <w:pPr>
        <w:pStyle w:val="Heading3"/>
        <w:spacing w:after="100" w:before="200"/>
      </w:pPr>
      <w:r>
        <w:t xml:space="preserve">External (Applicant / Student / Third Party)</w:t>
      </w:r>
    </w:p>
    <w:p>
      <w:pPr>
        <w:pStyle w:val="ListParagraph"/>
        <w:numPr>
          <w:ilvl w:val="0"/>
          <w:numId w:val="1"/>
        </w:numPr>
        <w:spacing w:after="70"/>
      </w:pPr>
      <w:r>
        <w:t xml:space="preserve">Student pays in person, or completes an online payment, and receives an Official Receipt.</w:t>
      </w:r>
    </w:p>
    <w:p>
      <w:pPr>
        <w:pStyle w:val="Heading3"/>
        <w:spacing w:after="100" w:before="200"/>
      </w:pPr>
      <w:r>
        <w:t xml:space="preserve">Internal (Staff, Office, and System Actions/Decisions)</w:t>
      </w:r>
    </w:p>
    <w:p>
      <w:pPr>
        <w:pStyle w:val="ListParagraph"/>
        <w:numPr>
          <w:ilvl w:val="0"/>
          <w:numId w:val="1"/>
        </w:numPr>
        <w:spacing w:after="70"/>
      </w:pPr>
      <w:r>
        <w:t xml:space="preserve">Action: create a Payments row.</w:t>
      </w:r>
    </w:p>
    <w:p>
      <w:pPr>
        <w:pStyle w:val="ListParagraph"/>
        <w:numPr>
          <w:ilvl w:val="0"/>
          <w:numId w:val="1"/>
        </w:numPr>
        <w:spacing w:after="70"/>
      </w:pPr>
      <w:r>
        <w:t>Action: record a WorkflowSteps row for Accounting.</w:t>
      </w:r>
    </w:p>
    <w:p>
      <w:pPr>
        <w:pStyle w:val="Heading3"/>
        <w:spacing w:after="100" w:before="200"/>
      </w:pPr>
      <w:r>
        <w:t xml:space="preserve">Tables and Key Attributes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Payments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paymentId, enrollmentId, orNumber, amount, paymentDate, paymentMode, processedBy, paymentStatus</w:t>
            </w:r>
          </w:p>
        </w:tc>
      </w:tr>
    </w:tbl>
    <w:p>
      <w:pPr>
        <w:spacing w:after="140"/>
      </w:pPr>
      <w:r>
        <w:rPr>
          <w:sz w:val="2"/>
          <w:szCs w:val="2"/>
        </w:rPr>
        <w:t xml:space="preserve"/>
      </w:r>
    </w:p>
    <w:p>
      <w:pPr>
        <w:pStyle w:val="Heading3"/>
        <w:spacing w:after="100" w:before="200"/>
      </w:pPr>
      <w:r>
        <w:t xml:space="preserve">Relationships and Cardinality Active in This Phase</w:t>
      </w:r>
    </w:p>
    <w:p>
      <w:pPr>
        <w:pStyle w:val="ListParagraph"/>
        <w:numPr>
          <w:ilvl w:val="0"/>
          <w:numId w:val="1"/>
        </w:numPr>
        <w:spacing w:after="70"/>
      </w:pPr>
      <w:r>
        <w:t xml:space="preserve">Enrollments → Payments.enrollmentId (1:M, mandatory)</w:t>
      </w:r>
    </w:p>
    <w:p>
      <w:pPr>
        <w:pStyle w:val="ListParagraph"/>
        <w:numPr>
          <w:ilvl w:val="0"/>
          <w:numId w:val="1"/>
        </w:numPr>
        <w:spacing w:after="70"/>
      </w:pPr>
      <w:r>
        <w:t xml:space="preserve">StaffUsers → Payments.processedBy (1:M, nullable — empty for online/automated payments)</w:t>
      </w:r>
    </w:p>
    <w:p>
      <w:pPr>
        <w:pStyle w:val="Heading3"/>
        <w:spacing w:after="100" w:before="200"/>
      </w:pPr>
      <w:r>
        <w:t xml:space="preserve">Data Flow</w:t>
      </w:r>
    </w:p>
    <w:p>
      <w:pPr>
        <w:spacing w:after="140"/>
      </w:pPr>
      <w:r>
        <w:t xml:space="preserve">One or more Payments rows accumulate against the same Enrollments row, supporting partial/installment payment without any schema change.</w:t>
      </w:r>
    </w:p>
    <w:p>
      <w:pPr>
        <w:pStyle w:val="Heading2"/>
        <w:spacing w:after="140" w:before="280"/>
      </w:pPr>
      <w:r>
        <w:t xml:space="preserve">Phase 5 — Registrar Approval</w:t>
      </w:r>
    </w:p>
    <w:p>
      <w:pPr>
        <w:spacing w:after="140"/>
      </w:pPr>
      <w:r>
        <w:rPr>
          <w:b/>
          <w:bCs/>
        </w:rPr>
        <w:t xml:space="preserve">Purpose:</w:t>
      </w:r>
      <w:r>
        <w:t xml:space="preserve"> Verify everything upstream is in order and officially confirm the enrollment.</w:t>
      </w:r>
    </w:p>
    <w:p>
      <w:pPr>
        <w:spacing w:after="140"/>
      </w:pPr>
      <w:r>
        <w:t>Who performs it: Registrar staff; the student (submitting the enrollment form, the clearance slip student copy from Phase 1 — mandatory — and, for first-years, the PSA certificate).</w:t>
      </w:r>
    </w:p>
    <w:p>
      <w:pPr>
        <w:pStyle w:val="Heading3"/>
        <w:spacing w:after="100" w:before="200"/>
      </w:pPr>
      <w:r>
        <w:t xml:space="preserve">External (Applicant / Student / Third Party)</w:t>
      </w:r>
    </w:p>
    <w:p>
      <w:pPr>
        <w:pStyle w:val="ListParagraph"/>
        <w:numPr>
          <w:ilvl w:val="0"/>
          <w:numId w:val="1"/>
        </w:numPr>
        <w:spacing w:after="70"/>
      </w:pPr>
      <w:r>
        <w:t>Student submits the enrollment form, the clearance slip student copy (mandatory for all), tracking form, and PSA (first-years) for verification.</w:t>
      </w:r>
    </w:p>
    <w:p>
      <w:pPr>
        <w:pStyle w:val="ListParagraph"/>
        <w:numPr>
          <w:ilvl w:val="0"/>
          <w:numId w:val="1"/>
        </w:numPr>
        <w:spacing w:after="70"/>
      </w:pPr>
      <w:r>
        <w:t>Student receives back the tracking form along with the printed Subject Load and Enrollment Certificate.</w:t>
      </w:r>
    </w:p>
    <w:p>
      <w:pPr>
        <w:pStyle w:val="Heading3"/>
        <w:spacing w:after="100" w:before="200"/>
      </w:pPr>
      <w:r>
        <w:t xml:space="preserve">Internal (Staff, Office, and System Actions/Decisions)</w:t>
      </w:r>
    </w:p>
    <w:p>
      <w:pPr>
        <w:pStyle w:val="ListParagraph"/>
        <w:numPr>
          <w:ilvl w:val="0"/>
          <w:numId w:val="1"/>
        </w:numPr>
        <w:spacing w:after="70"/>
      </w:pPr>
      <w:r>
        <w:t>Decision: verify Payments and StudentClearances.overallStatus (cleared in Phase 1) are both satisfactory.</w:t>
      </w:r>
    </w:p>
    <w:p>
      <w:pPr>
        <w:pStyle w:val="ListParagraph"/>
        <w:numPr>
          <w:ilvl w:val="0"/>
          <w:numId w:val="1"/>
        </w:numPr>
        <w:spacing w:after="70"/>
      </w:pPr>
      <w:r>
        <w:t xml:space="preserve">Action: record registrarProcessedBy and finalize Enrollments.enrollmentStatus to 'enrolled'.</w:t>
      </w:r>
    </w:p>
    <w:p>
      <w:pPr>
        <w:pStyle w:val="ListParagraph"/>
        <w:numPr>
          <w:ilvl w:val="0"/>
          <w:numId w:val="1"/>
        </w:numPr>
        <w:spacing w:after="70"/>
      </w:pPr>
      <w:r>
        <w:t xml:space="preserve">Action: EnrolledSubjects rows move from 'proposed' to 'confirmed'.</w:t>
      </w:r>
    </w:p>
    <w:p>
      <w:pPr>
        <w:pStyle w:val="ListParagraph"/>
        <w:numPr>
          <w:ilvl w:val="0"/>
          <w:numId w:val="1"/>
        </w:numPr>
        <w:spacing w:after="70"/>
      </w:pPr>
      <w:r>
        <w:t xml:space="preserve">Action: record a WorkflowSteps row for Registrar.</w:t>
      </w:r>
    </w:p>
    <w:p>
      <w:pPr>
        <w:pStyle w:val="ListParagraph"/>
        <w:numPr>
          <w:ilvl w:val="0"/>
          <w:numId w:val="1"/>
        </w:numPr>
        <w:spacing w:after="70"/>
      </w:pPr>
      <w:r>
        <w:t>Action: print the Subject Load and Enrollment Certificate, recording a DocumentPrintLog row per print (documentType 'subjectLoad'/'certificate').</w:t>
      </w:r>
    </w:p>
    <w:p>
      <w:r>
        <w:t>Recording vs. updating student data:</w:t>
      </w:r>
    </w:p>
    <w:p>
      <w:r>
        <w:t>The Registrar checks the subject load from the enrollment form, approves the subjects, then enrolls the student. Depending on student type, the system either records or updates the student's data. First year — the profile is new: Enrollments.enrollmentType = 'new'; the Registrar records the full student data (demographics, address, guardians) from the enrollment form. Transferee — also a new enrollment ('new'); previous school records are credited (TransferAcademicRecords, CreditedSubjects). Continuing — the student is already in the system: enrollmentType = 'old'; the Registrar updates the existing student data (address, contact numbers, semesters completed, years in institution). Shifter — also 'old'; existing data is updated with the new course. The rule is derived automatically: firstYear/transferee → 'new'; continuing/shifter → 'old'.</w:t>
      </w:r>
    </w:p>
    <w:p>
      <w:r>
        <w:t>The Enrollment Certificate print:</w:t>
      </w:r>
    </w:p>
    <w:p>
      <w:r>
        <w:t>The Enrollment Certificate Form (“Student Subject Load”) is the official proof of enrollment, printed with the complete subject loads. Header: school logo, school name, address, and telephone. Student information (pre-filled): full name — Last name, First name, Middle initial; course and year; student ID; school year (academic year) and semester; Type — 'new' or 'old' (Enrollments.enrollmentType), printed as “New” or “Old” student. The subject table: one row per enrolled subject (No., Subject Code, Description, Lecture Units, Lab Units, Total per row) with a Total Units row. Below the table: date enrolled (Enrollments.enrolledDate); Evaluated by — the printed name of the registrar evaluator (every staff member has their own login account in StaffUsers and signs in when processing); Processed by — the same name as Evaluated by (the evaluator who evaluated the enrollment also processes the print); Student Copy indication; and the “SEAIT ENROLLED” stamp applied by the printer as part of the print output. Each print is logged: DocumentPrintLog.documentType = 'certificate'.</w:t>
      </w:r>
    </w:p>
    <w:p>
      <w:r>
        <w:t>The Class Card print:</w:t>
      </w:r>
    </w:p>
    <w:p>
      <w:r>
        <w:t>A Class Card is printed per subject for the semester. Header: school logo, name, address, telephone, plus “Office of the Registrar”, the title “Class Card”, the semester, and the academic/school year. Student block: last/first/middle name; course and year; subject code, descriptive title, and units — the lecture and lab units summed (e.g., IT102 → 3 units). The empty boxes, filled by the instructor during the term: Set (the block, e.g., Block A), Time (class meeting time, from ScheduleMeetings), Day (meeting days), Grade (final grade), and Name and Signature of Instructor with Date. Footer: Issued by — the evaluator's printed name — and Date (when the card was processed/given). Each card print is logged: DocumentPrintLog.documentType = 'classCard'.</w:t>
      </w:r>
    </w:p>
    <w:p>
      <w:pPr>
        <w:pStyle w:val="Heading3"/>
        <w:spacing w:after="100" w:before="200"/>
      </w:pPr>
      <w:r>
        <w:t xml:space="preserve">Tables and Key Attributes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Enrollments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registrarProcessedBy, enrollmentStatus, enrolledDate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EnrolledSubjects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status (proposed → confirmed)</w:t>
            </w:r>
          </w:p>
        </w:tc>
      </w:tr>
    </w:tbl>
    <w:p>
      <w:pPr>
        <w:spacing w:after="140"/>
      </w:pPr>
      <w:r>
        <w:rPr>
          <w:sz w:val="2"/>
          <w:szCs w:val="2"/>
        </w:rPr>
        <w:t xml:space="preserve"/>
      </w:r>
    </w:p>
    <w:p>
      <w:pPr>
        <w:pStyle w:val="Heading3"/>
        <w:spacing w:after="100" w:before="200"/>
      </w:pPr>
      <w:r>
        <w:t xml:space="preserve">Relationships and Cardinality Active in This Phase</w:t>
      </w:r>
    </w:p>
    <w:p>
      <w:pPr>
        <w:pStyle w:val="ListParagraph"/>
        <w:numPr>
          <w:ilvl w:val="0"/>
          <w:numId w:val="1"/>
        </w:numPr>
        <w:spacing w:after="70"/>
      </w:pPr>
      <w:r>
        <w:t xml:space="preserve">StaffUsers → Enrollments.registrarProcessedBy (1:M, mandatory)</w:t>
      </w:r>
    </w:p>
    <w:p>
      <w:pPr>
        <w:pStyle w:val="ListParagraph"/>
        <w:numPr>
          <w:ilvl w:val="0"/>
          <w:numId w:val="1"/>
        </w:numPr>
        <w:spacing w:after="70"/>
      </w:pPr>
      <w:r>
        <w:t xml:space="preserve">Enrollments → EnrolledSubjects.enrollmentId (1:M, mandatory)</w:t>
      </w:r>
    </w:p>
    <w:p>
      <w:pPr>
        <w:pStyle w:val="ListParagraph"/>
        <w:numPr>
          <w:ilvl w:val="0"/>
          <w:numId w:val="1"/>
        </w:numPr>
        <w:spacing w:after="70"/>
      </w:pPr>
      <w:r>
        <w:t>StaffUsers → WorkflowSteps.signedBy (1:M, nullable)</w:t>
      </w:r>
    </w:p>
    <w:p>
      <w:pPr>
        <w:pStyle w:val="ListParagraph"/>
        <w:numPr>
          <w:ilvl w:val="0"/>
          <w:numId w:val="1"/>
        </w:numPr>
        <w:spacing w:after="70"/>
      </w:pPr>
      <w:r>
        <w:t>Offices → WorkflowSteps.officeId (1:M, mandatory — Registrar is officeId=1)</w:t>
      </w:r>
    </w:p>
    <w:p>
      <w:pPr>
        <w:pStyle w:val="ListParagraph"/>
        <w:numPr>
          <w:ilvl w:val="0"/>
          <w:numId w:val="1"/>
        </w:numPr>
        <w:spacing w:after="70"/>
      </w:pPr>
      <w:r>
        <w:t>EnrollmentWorkflow → WorkflowSteps.workflowId (1:M, mandatory)</w:t>
      </w:r>
    </w:p>
    <w:p>
      <w:pPr>
        <w:pStyle w:val="ListParagraph"/>
        <w:numPr>
          <w:ilvl w:val="0"/>
          <w:numId w:val="1"/>
        </w:numPr>
        <w:spacing w:after="70"/>
      </w:pPr>
      <w:r>
        <w:t>Enrollments → DocumentPrintLog.enrollmentId (1:M, mandatory — one row per document print)</w:t>
      </w:r>
    </w:p>
    <w:p>
      <w:pPr>
        <w:pStyle w:val="Heading3"/>
        <w:spacing w:after="100" w:before="200"/>
      </w:pPr>
      <w:r>
        <w:t xml:space="preserve">Data Flow</w:t>
      </w:r>
    </w:p>
    <w:p>
      <w:pPr>
        <w:spacing w:after="140"/>
      </w:pPr>
      <w:r>
        <w:t>This phase is almost entirely status transitions on rows already created in Phases 1 and 4, plus the document prints recorded in DocumentPrintLog — which is why it can be a single verification step rather than its own data-entry-heavy stage.</w:t>
      </w:r>
    </w:p>
    <w:p>
      <w:pPr>
        <w:pStyle w:val="Heading2"/>
        <w:spacing w:after="140" w:before="280"/>
      </w:pPr>
      <w:r>
        <w:t>Phase 6 — Academic Department: Blocking and Scheduling</w:t>
      </w:r>
    </w:p>
    <w:p>
      <w:pPr>
        <w:spacing w:after="140"/>
      </w:pPr>
      <w:r>
        <w:rPr>
          <w:b/>
          <w:bCs/>
        </w:rPr>
        <w:t>Purpose: Assign the student to a block — a fixed group of students for their year level, course, and term — and finalize their class schedule.</w:t>
      </w:r>
    </w:p>
    <w:p>
      <w:pPr>
        <w:spacing w:after="140"/>
      </w:pPr>
      <w:r>
        <w:rPr>
          <w:b/>
          <w:bCs/>
        </w:rPr>
        <w:t>Who performs it: Academic Department staff; the student.</w:t>
      </w:r>
    </w:p>
    <w:p>
      <w:pPr>
        <w:pStyle w:val="Heading3"/>
        <w:spacing w:after="100" w:before="200"/>
      </w:pPr>
      <w:r>
        <w:t xml:space="preserve">External (Applicant / Student / Third Party)</w:t>
      </w:r>
    </w:p>
    <w:p>
      <w:pPr>
        <w:pStyle w:val="ListParagraph"/>
        <w:numPr>
          <w:ilvl w:val="0"/>
          <w:numId w:val="1"/>
        </w:numPr>
        <w:spacing w:after="70"/>
      </w:pPr>
      <w:r>
        <w:t>Student is informed of their assigned block, class schedule, instructors, and rooms.</w:t>
      </w:r>
    </w:p>
    <w:p>
      <w:pPr>
        <w:pStyle w:val="Heading3"/>
        <w:spacing w:after="100" w:before="200"/>
      </w:pPr>
      <w:r>
        <w:t xml:space="preserve">Internal (Staff, Office, and System Actions/Decisions)</w:t>
      </w:r>
    </w:p>
    <w:p>
      <w:pPr>
        <w:pStyle w:val="ListParagraph"/>
        <w:numPr>
          <w:ilvl w:val="0"/>
          <w:numId w:val="1"/>
        </w:numPr>
        <w:spacing w:after="70"/>
      </w:pPr>
      <w:r>
        <w:t>Action: assign the student's EnrolledSubjects rows to a Blocks row for their year level/Course/term; each subject links to a Schedules row (instructor, room), which in turn has one or more ScheduleMeetings rows (since a subject can meet on different days at different times).</w:t>
      </w:r>
    </w:p>
    <w:p>
      <w:r>
        <w:t>The Block and Schedule print:</w:t>
      </w:r>
    </w:p>
    <w:p>
      <w:r>
        <w:t>The department also prints the Block and Schedule — the printed list of subjects with their meeting times, days, rooms, and instructors for the whole block (see Documentation/Images/Class Block and Schedule.jpg for the reference layout). It shows each subject with its code and descriptive title, Day and Time (from ScheduleMeetings — a subject can meet on multiple days), Room (Rooms table), and Instructor (the staff user assigned to the schedule). This print tells the student where to go for each class — it complements the class card, which carries the same meeting info in per-subject boxes.</w:t>
      </w:r>
    </w:p>
    <w:p>
      <w:pPr>
        <w:pStyle w:val="ListParagraph"/>
        <w:numPr>
          <w:ilvl w:val="0"/>
          <w:numId w:val="1"/>
        </w:numPr>
        <w:spacing w:after="70"/>
      </w:pPr>
      <w:r>
        <w:t>Action: record a WorkflowSteps row for the Academic Department (blocking).</w:t>
      </w:r>
    </w:p>
    <w:p>
      <w:pPr>
        <w:pStyle w:val="Heading3"/>
        <w:spacing w:after="100" w:before="200"/>
      </w:pPr>
      <w:r>
        <w:t xml:space="preserve">Tables and Key Attributes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Blocks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blockId, courseId, termId, yearLevel, blockName, maxStudents</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Schedules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scheduleId, blockId, subjectId, instructorId, roomId</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ScheduleMeetings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meetingId, scheduleId, dayOfWeek, startTime, endTime</w:t>
            </w:r>
          </w:p>
        </w:tc>
      </w:tr>
    </w:tbl>
    <w:p>
      <w:pPr>
        <w:spacing w:after="140"/>
      </w:pPr>
      <w:r>
        <w:rPr>
          <w:sz w:val="2"/>
          <w:szCs w:val="2"/>
        </w:rPr>
        <w:t xml:space="preserve"/>
      </w:r>
    </w:p>
    <w:p>
      <w:pPr>
        <w:pStyle w:val="Heading3"/>
        <w:spacing w:after="100" w:before="200"/>
      </w:pPr>
      <w:r>
        <w:t xml:space="preserve">Relationships and Cardinality Active in This Phase</w:t>
      </w:r>
    </w:p>
    <w:p>
      <w:pPr>
        <w:pStyle w:val="ListParagraph"/>
        <w:numPr>
          <w:ilvl w:val="0"/>
          <w:numId w:val="1"/>
        </w:numPr>
        <w:spacing w:after="70"/>
      </w:pPr>
      <w:r>
        <w:t>Courses → Blocks.courseId (1:M, mandatory)</w:t>
      </w:r>
    </w:p>
    <w:p>
      <w:pPr>
        <w:pStyle w:val="ListParagraph"/>
        <w:numPr>
          <w:ilvl w:val="0"/>
          <w:numId w:val="1"/>
        </w:numPr>
        <w:spacing w:after="70"/>
      </w:pPr>
      <w:r>
        <w:t>AcademicTerms → Blocks.termId (1:M, mandatory)</w:t>
      </w:r>
    </w:p>
    <w:p>
      <w:pPr>
        <w:pStyle w:val="ListParagraph"/>
        <w:numPr>
          <w:ilvl w:val="0"/>
          <w:numId w:val="1"/>
        </w:numPr>
        <w:spacing w:after="70"/>
      </w:pPr>
      <w:r>
        <w:t>Blocks → Schedules.blockId (1:M, mandatory)</w:t>
      </w:r>
    </w:p>
    <w:p>
      <w:pPr>
        <w:pStyle w:val="ListParagraph"/>
        <w:numPr>
          <w:ilvl w:val="0"/>
          <w:numId w:val="1"/>
        </w:numPr>
        <w:spacing w:after="70"/>
      </w:pPr>
      <w:r>
        <w:t xml:space="preserve">Subjects → Schedules.subjectId (1:M, mandatory)</w:t>
      </w:r>
    </w:p>
    <w:p>
      <w:pPr>
        <w:pStyle w:val="ListParagraph"/>
        <w:numPr>
          <w:ilvl w:val="0"/>
          <w:numId w:val="1"/>
        </w:numPr>
        <w:spacing w:after="70"/>
      </w:pPr>
      <w:r>
        <w:t xml:space="preserve">StaffUsers → Schedules.instructorId (1:M, mandatory)</w:t>
      </w:r>
    </w:p>
    <w:p>
      <w:pPr>
        <w:pStyle w:val="ListParagraph"/>
        <w:numPr>
          <w:ilvl w:val="0"/>
          <w:numId w:val="1"/>
        </w:numPr>
        <w:spacing w:after="70"/>
      </w:pPr>
      <w:r>
        <w:t xml:space="preserve">Rooms → Schedules.roomId (1:M, mandatory)</w:t>
      </w:r>
    </w:p>
    <w:p>
      <w:pPr>
        <w:pStyle w:val="ListParagraph"/>
        <w:numPr>
          <w:ilvl w:val="0"/>
          <w:numId w:val="1"/>
        </w:numPr>
        <w:spacing w:after="70"/>
      </w:pPr>
      <w:r>
        <w:t xml:space="preserve">Schedules → ScheduleMeetings.scheduleId (1:M, mandatory)</w:t>
      </w:r>
    </w:p>
    <w:p>
      <w:pPr>
        <w:pStyle w:val="ListParagraph"/>
        <w:numPr>
          <w:ilvl w:val="0"/>
          <w:numId w:val="1"/>
        </w:numPr>
        <w:spacing w:after="70"/>
      </w:pPr>
      <w:r>
        <w:t>Blocks → EnrolledSubjects.blockId (1:M, mandatory)</w:t>
      </w:r>
    </w:p>
    <w:p>
      <w:pPr>
        <w:pStyle w:val="ListParagraph"/>
        <w:numPr>
          <w:ilvl w:val="0"/>
          <w:numId w:val="1"/>
        </w:numPr>
        <w:spacing w:after="70"/>
      </w:pPr>
      <w:r>
        <w:t xml:space="preserve">Schedules → EnrolledSubjects.scheduleId (1:M, nullable — a subject can be confirmed before its specific schedule slot is assigned)</w:t>
      </w:r>
    </w:p>
    <w:p>
      <w:pPr>
        <w:pStyle w:val="Heading3"/>
        <w:spacing w:after="100" w:before="200"/>
      </w:pPr>
      <w:r>
        <w:t xml:space="preserve">Data Flow</w:t>
      </w:r>
    </w:p>
    <w:p>
      <w:pPr>
        <w:spacing w:after="140"/>
      </w:pPr>
      <w:r>
        <w:t>EnrolledSubjects rows (created in Phase 2, confirmed in Phase 5) are updated here to point at a specific Blocks and Schedules row each; the block gives the student a fixed schedule of subjects, instructors, and rooms.</w:t>
      </w:r>
    </w:p>
    <w:p>
      <w:pPr>
        <w:pStyle w:val="Heading2"/>
      </w:pPr>
      <w:r>
        <w:t>Phase 7 — Clinic: Health Assessment and PhilHealth Registration</w:t>
      </w:r>
    </w:p>
    <w:p>
      <w:r>
        <w:t>Purpose: Perform the physical examination and health assessments, record height/weight/blood pressure, administer PhilHealth registration, and sign the enrollment workflow form.</w:t>
      </w:r>
    </w:p>
    <w:p>
      <w:r>
        <w:t>Who performs it: School Clinic staff.</w:t>
      </w:r>
    </w:p>
    <w:p>
      <w:pPr>
        <w:pStyle w:val="Heading3"/>
      </w:pPr>
      <w:r>
        <w:t>External (Applicant / Student / Third Party)</w:t>
      </w:r>
    </w:p>
    <w:p>
      <w:pPr>
        <w:pStyle w:val="ListParagraph"/>
        <w:numPr>
          <w:numId w:val="0"/>
        </w:numPr>
      </w:pPr>
      <w:r>
        <w:t>Student receives hard copy health assessment forms and completes them.</w:t>
      </w:r>
    </w:p>
    <w:p>
      <w:pPr>
        <w:pStyle w:val="List Paragraph"/>
      </w:pPr>
      <w:r>
        <w:t>Student’s height, weight, and blood pressure are measured and recorded during the physical examination.</w:t>
      </w:r>
    </w:p>
    <w:p>
      <w:pPr>
        <w:pStyle w:val="ListParagraph"/>
        <w:numPr>
          <w:numId w:val="0"/>
        </w:numPr>
      </w:pPr>
      <w:r>
        <w:t>Student is registered for PhilHealth (if not already registered).</w:t>
      </w:r>
    </w:p>
    <w:p>
      <w:pPr>
        <w:pStyle w:val="Heading3"/>
      </w:pPr>
      <w:r>
        <w:t>Internal (Staff, Office, and System Actions/Decisions)</w:t>
      </w:r>
    </w:p>
    <w:p>
      <w:pPr>
        <w:pStyle w:val="ListParagraph"/>
        <w:numPr>
          <w:numId w:val="0"/>
        </w:numPr>
      </w:pPr>
      <w:r>
        <w:t>Action: a ClinicRecords row is created against the student’s current Enrollments row, capturing heightCm, weightKg, bloodPressure, philhealthNumber, philhealthRegistered, assessmentNotes, and findings.</w:t>
      </w:r>
    </w:p>
    <w:p>
      <w:pPr>
        <w:pStyle w:val="ListParagraph"/>
        <w:numPr>
          <w:numId w:val="0"/>
        </w:numPr>
      </w:pPr>
      <w:r>
        <w:t>Action: Clinic staff record a WorkflowSteps row for the School Clinic, signing the enrollment workflow process form.</w:t>
      </w:r>
    </w:p>
    <w:p>
      <w:pPr>
        <w:pStyle w:val="ListParagraph"/>
        <w:numPr>
          <w:numId w:val="0"/>
        </w:numPr>
      </w:pPr>
      <w:r>
        <w:t>Action: clinicRecordId links to the ClinicRecords table; the enrollmentWorkflow stepOrder advances.</w:t>
      </w:r>
    </w:p>
    <w:p>
      <w:pPr>
        <w:pStyle w:val="Heading3"/>
      </w:pPr>
      <w:r>
        <w:t>Tables and Key Attributes Involved</w:t>
      </w:r>
    </w:p>
    <w:p>
      <w:pPr>
        <w:pStyle w:val="ListParagraph"/>
        <w:numPr>
          <w:numId w:val="0"/>
        </w:numPr>
      </w:pPr>
      <w:r>
        <w:t>ClinicRecords: clinicRecordId (PK), enrollmentId (FK), heightCm, weightKg, bloodPressure, philhealthNumber, philhealthRegistered, assessmentNotes, findings, clinicStaffId (FK), assessmentDate, status.</w:t>
      </w:r>
    </w:p>
    <w:p>
      <w:pPr>
        <w:pStyle w:val="ListParagraph"/>
        <w:numPr>
          <w:numId w:val="0"/>
        </w:numPr>
      </w:pPr>
      <w:r>
        <w:t>WorkflowSteps: workflowStepId (PK), workflowId (FK), officeId (FK), stepOrder, stepStatus, signedBy, signedDate.</w:t>
      </w:r>
    </w:p>
    <w:p>
      <w:pPr>
        <w:pStyle w:val="Heading3"/>
      </w:pPr>
      <w:r>
        <w:t>Relationships and Cardinality Active in This Phase</w:t>
      </w:r>
    </w:p>
    <w:p>
      <w:pPr>
        <w:pStyle w:val="ListParagraph"/>
        <w:numPr>
          <w:numId w:val="0"/>
        </w:numPr>
      </w:pPr>
      <w:r>
        <w:t>Enrollments → ClinicRecords.enrollmentId (1:M, mandatory)</w:t>
      </w:r>
    </w:p>
    <w:p>
      <w:pPr>
        <w:pStyle w:val="ListParagraph"/>
        <w:numPr>
          <w:numId w:val="0"/>
        </w:numPr>
      </w:pPr>
      <w:r>
        <w:t>StaffUsers → ClinicRecords.clinicStaffId (1:M, nullable)</w:t>
      </w:r>
    </w:p>
    <w:p>
      <w:pPr>
        <w:pStyle w:val="ListParagraph"/>
        <w:numPr>
          <w:numId w:val="0"/>
        </w:numPr>
      </w:pPr>
      <w:r>
        <w:t>ClinicRecords → Enrollments.enrollmentId (1:1, mandatory — one clinic record per enrollment per term)</w:t>
      </w:r>
    </w:p>
    <w:p>
      <w:pPr>
        <w:pStyle w:val="ListParagraph"/>
        <w:numPr>
          <w:numId w:val="0"/>
        </w:numPr>
      </w:pPr>
      <w:r>
        <w:t>Enrollments → EnrollmentWorkflow.enrollmentId (1:1, mandatory)</w:t>
      </w:r>
    </w:p>
    <w:p>
      <w:pPr>
        <w:pStyle w:val="ListParagraph"/>
        <w:numPr>
          <w:numId w:val="0"/>
        </w:numPr>
      </w:pPr>
      <w:r>
        <w:t>EnrollmentWorkflow → WorkflowSteps.workflowId (1:M, mandatory)</w:t>
      </w:r>
    </w:p>
    <w:p>
      <w:pPr>
        <w:pStyle w:val="ListParagraph"/>
        <w:numPr>
          <w:numId w:val="0"/>
        </w:numPr>
      </w:pPr>
      <w:r>
        <w:t>Offices → WorkflowSteps.officeId (1:M, mandatory — School Clinic is officeId=11)</w:t>
      </w:r>
    </w:p>
    <w:p>
      <w:pPr>
        <w:pStyle w:val="ListParagraph"/>
        <w:numPr>
          <w:numId w:val="0"/>
        </w:numPr>
      </w:pPr>
      <w:r>
        <w:t>StaffUsers → WorkflowSteps.signedBy (1:M, nullable)</w:t>
      </w:r>
    </w:p>
    <w:p>
      <w:pPr>
        <w:pStyle w:val="Heading3"/>
      </w:pPr>
      <w:r>
        <w:t>Data Flow</w:t>
      </w:r>
    </w:p>
    <w:p>
      <w:pPr/>
      <w:r>
        <w:t>ClinicRecords row is INSERTed (heightCm, weightKg, bloodPressure, philhealthNumber, philhealthRegistered, assessmentNotes, findings). WorkflowSteps row for officeId=11 (School Clinic) gets stepStatus UPDATED to completed, with signedBy (staff user) and signedDate populated. EnrollmentWorkflow.currentStep is incremented.</w:t>
      </w:r>
    </w:p>
    <w:p>
      <w:pPr>
        <w:pStyle w:val="Heading2"/>
        <w:spacing w:after="140" w:before="280"/>
      </w:pPr>
      <w:r>
        <w:t>Phase 8 — ID Request, Release and Validation</w:t>
      </w:r>
    </w:p>
    <w:p>
      <w:pPr>
        <w:spacing w:after="140"/>
      </w:pPr>
      <w:r>
        <w:rPr>
          <w:b/>
          <w:bCs/>
        </w:rPr>
        <w:t xml:space="preserve">Purpose:</w:t>
      </w:r>
      <w:r>
        <w:t xml:space="preserve"> Produce and validate a physical, scannable student ID.</w:t>
      </w:r>
    </w:p>
    <w:p>
      <w:pPr>
        <w:spacing w:after="140"/>
      </w:pPr>
      <w:r>
        <w:rPr>
          <w:b/>
          <w:bCs/>
        </w:rPr>
        <w:t>Who performs it: JZEL Printing Services (external vendor, card production); ID Office (internal, validation and tracking-form signature).</w:t>
      </w:r>
      <w:r/>
    </w:p>
    <w:p>
      <w:pPr>
        <w:pStyle w:val="Heading3"/>
        <w:spacing w:after="100" w:before="200"/>
      </w:pPr>
      <w:r>
        <w:t xml:space="preserve">External (Applicant / Student / Third Party)</w:t>
      </w:r>
    </w:p>
    <w:p>
      <w:pPr>
        <w:pStyle w:val="ListParagraph"/>
        <w:numPr>
          <w:ilvl w:val="0"/>
          <w:numId w:val="1"/>
        </w:numPr>
        <w:spacing w:after="70"/>
      </w:pPr>
      <w:r>
        <w:t xml:space="preserve">Student visits JZEL, fills an intake form (name, program, birthday, address, emergency contact, blood type — re-supplied because JZEL's system is disconnected from the school's), and is photographed.</w:t>
      </w:r>
    </w:p>
    <w:p>
      <w:pPr>
        <w:pStyle w:val="ListParagraph"/>
        <w:numPr>
          <w:ilvl w:val="0"/>
          <w:numId w:val="1"/>
        </w:numPr>
        <w:spacing w:after="70"/>
      </w:pPr>
      <w:r>
        <w:t>Student proceeds to the ID Office, is photographed again (a separate, ID-specific photo), and the card is validated.</w:t>
      </w:r>
    </w:p>
    <w:p>
      <w:pPr>
        <w:pStyle w:val="Heading3"/>
        <w:spacing w:after="100" w:before="200"/>
      </w:pPr>
      <w:r>
        <w:t xml:space="preserve">Internal (Staff, Office, and System Actions/Decisions)</w:t>
      </w:r>
    </w:p>
    <w:p>
      <w:pPr>
        <w:pStyle w:val="ListParagraph"/>
        <w:numPr>
          <w:ilvl w:val="0"/>
          <w:numId w:val="1"/>
        </w:numPr>
        <w:spacing w:after="70"/>
      </w:pPr>
      <w:r>
        <w:t xml:space="preserve">Action: an IdRequests row is created against the student's current Enrollments row.</w:t>
      </w:r>
    </w:p>
    <w:p>
      <w:pPr>
        <w:pStyle w:val="ListParagraph"/>
        <w:numPr>
          <w:ilvl w:val="0"/>
          <w:numId w:val="1"/>
        </w:numPr>
        <w:spacing w:after="70"/>
      </w:pPr>
      <w:r>
        <w:t xml:space="preserve">Action: a StudentIds row is created with validationStatus='pendingValidation'.</w:t>
      </w:r>
    </w:p>
    <w:p>
      <w:pPr>
        <w:pStyle w:val="ListParagraph"/>
        <w:numPr>
          <w:ilvl w:val="0"/>
          <w:numId w:val="1"/>
        </w:numPr>
        <w:spacing w:after="70"/>
      </w:pPr>
      <w:r>
        <w:t>Action: ID Office updates that same StudentIds row — securityPhotoPath, validatedBy, validatedDate, validationStatus → 'active'.</w:t>
      </w:r>
    </w:p>
    <w:p>
      <w:pPr>
        <w:pStyle w:val="ListParagraph"/>
        <w:numPr>
          <w:ilvl w:val="0"/>
          <w:numId w:val="1"/>
        </w:numPr>
        <w:spacing w:after="70"/>
      </w:pPr>
      <w:r>
        <w:t>Action: the final WorkflowSteps row is recorded for the ID Office only (JZEL has no signing role); EnrollmentWorkflow.workflowStatus is set to 'completed'.</w:t>
      </w:r>
    </w:p>
    <w:p>
      <w:pPr>
        <w:pStyle w:val="Heading3"/>
        <w:spacing w:after="100" w:before="200"/>
      </w:pPr>
      <w:r>
        <w:t xml:space="preserve">Tables and Key Attributes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IdRequests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idRequestId, enrollmentId, requestReason, emergencyContactName, bloodType, requestDate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StudentIds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idId, studentId, idRequestId, qrCode, validationStatus, validatedBy, validatedDate</w:t>
            </w:r>
          </w:p>
        </w:tc>
      </w:tr>
    </w:tbl>
    <w:p>
      <w:pPr>
        <w:spacing w:after="140"/>
      </w:pPr>
      <w:r>
        <w:rPr>
          <w:sz w:val="2"/>
          <w:szCs w:val="2"/>
        </w:rPr>
        <w:t xml:space="preserve"/>
      </w:r>
    </w:p>
    <w:p>
      <w:pPr>
        <w:pStyle w:val="Heading3"/>
        <w:spacing w:after="100" w:before="200"/>
      </w:pPr>
      <w:r>
        <w:t xml:space="preserve">Relationships and Cardinality Active in This Phase</w:t>
      </w:r>
    </w:p>
    <w:p>
      <w:pPr>
        <w:pStyle w:val="ListParagraph"/>
        <w:numPr>
          <w:ilvl w:val="0"/>
          <w:numId w:val="1"/>
        </w:numPr>
        <w:spacing w:after="70"/>
      </w:pPr>
      <w:r>
        <w:t xml:space="preserve">Enrollments → IdRequests.enrollmentId (1:M, mandatory)</w:t>
      </w:r>
    </w:p>
    <w:p>
      <w:pPr>
        <w:pStyle w:val="ListParagraph"/>
        <w:numPr>
          <w:ilvl w:val="0"/>
          <w:numId w:val="1"/>
        </w:numPr>
        <w:spacing w:after="70"/>
      </w:pPr>
      <w:r>
        <w:t xml:space="preserve">Students → StudentIds.studentId (1:M, mandatory)</w:t>
      </w:r>
    </w:p>
    <w:p>
      <w:pPr>
        <w:pStyle w:val="ListParagraph"/>
        <w:numPr>
          <w:ilvl w:val="0"/>
          <w:numId w:val="1"/>
        </w:numPr>
        <w:spacing w:after="70"/>
      </w:pPr>
      <w:r>
        <w:t xml:space="preserve">IdRequests → StudentIds.idRequestId (1:1, mandatory)</w:t>
      </w:r>
    </w:p>
    <w:p>
      <w:pPr>
        <w:pStyle w:val="ListParagraph"/>
        <w:numPr>
          <w:ilvl w:val="0"/>
          <w:numId w:val="1"/>
        </w:numPr>
        <w:spacing w:after="70"/>
      </w:pPr>
      <w:r>
        <w:t xml:space="preserve">StaffUsers → StudentIds.validatedBy (1:M, nullable — empty during the pendingValidation window)</w:t>
      </w:r>
    </w:p>
    <w:p>
      <w:pPr>
        <w:pStyle w:val="Heading3"/>
        <w:spacing w:after="100" w:before="200"/>
      </w:pPr>
      <w:r>
        <w:t xml:space="preserve">Data Flow</w:t>
      </w:r>
    </w:p>
    <w:p>
      <w:pPr>
        <w:spacing w:after="140"/>
      </w:pPr>
      <w:r>
        <w:t xml:space="preserve">A shifter or lost-card case simply produces a new IdRequests/StudentIds pair (requestReason='shifted'/'lost') referencing their current Enrollments row — the old StudentIds row isn't deleted, it just stops being the current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ExamResults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examId, studentId, courseId, termId, examStage, examResult, examDate</w:t>
            </w:r>
          </w:p>
        </w:tc>
      </w:tr>
    </w:tbl>
    <w:p>
      <w:pPr>
        <w:pStyle w:val="Heading2"/>
        <w:spacing w:after="140" w:before="280"/>
      </w:pPr>
      <w:r>
        <w:t xml:space="preserve">Cross-Cutting (Not Tied to One Phase)</w:t>
      </w:r>
    </w:p>
    <w:p>
      <w:pPr>
        <w:spacing w:after="140"/>
      </w:pPr>
      <w:r>
        <w:rPr>
          <w:b/>
          <w:bCs/>
        </w:rPr>
        <w:t>Notifications (removed): Was originally a status-change messaging table. Removed in a later revision to avoid over-engineering for the face-to-face-first MVP. A lighter notification mechanism can be re-implemented when online support expands.</w:t>
      </w:r>
      <w:r/>
    </w:p>
    <w:p>
      <w:pPr>
        <w:spacing w:after="140"/>
      </w:pPr>
      <w:r>
        <w:rPr>
          <w:b/>
          <w:bCs/>
        </w:rPr>
        <w:t xml:space="preserve">EnrollmentWorkflow / WorkflowSteps:</w:t>
      </w:r>
      <w:r>
        <w:t xml:space="preserve"> Not a phase of its own — spans every phase above, accumulating one WorkflowSteps row per office as the student progresses, exactly mirroring the physical tracking form.</w:t>
      </w:r>
    </w:p>
    <w:p>
      <w:pPr>
        <w:pStyle w:val="Heading2"/>
        <w:spacing w:after="140" w:before="280"/>
      </w:pPr>
      <w:r>
        <w:t xml:space="preserve">Process Paths by Student Type</w:t>
      </w:r>
    </w:p>
    <w:p>
      <w:pPr>
        <w:spacing w:after="140"/>
      </w:pPr>
      <w:r>
        <w:t xml:space="preserve">The phases above are shared across all student types, but not every type passes through every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tcBorders>
              <w:top w:val="single" w:color="AAAAAA" w:sz="2"/>
              <w:left w:val="single" w:color="AAAAAA" w:sz="2"/>
              <w:bottom w:val="single" w:color="AAAAAA" w:sz="2"/>
              <w:right w:val="single" w:color="AAAAAA" w:sz="2"/>
            </w:tcBorders>
            <w:shd w:fill="D9D9D9" w:color="auto" w:val="clear"/>
            <w:tcMar>
              <w:top w:type="dxa" w:w="70"/>
              <w:left w:type="dxa" w:w="90"/>
              <w:bottom w:type="dxa" w:w="70"/>
              <w:right w:type="dxa" w:w="90"/>
            </w:tcMar>
            <w:vAlign w:val="center"/>
          </w:tcPr>
          <w:p>
            <w:r>
              <w:rPr>
                <w:b/>
                <w:bCs/>
                <w:i w:val="false"/>
                <w:iCs w:val="false"/>
                <w:sz w:val="18"/>
                <w:szCs w:val="18"/>
              </w:rPr>
              <w:t xml:space="preserve">Student Type</w:t>
            </w:r>
          </w:p>
        </w:tc>
        <w:tc>
          <w:tcPr>
            <w:tcW w:type="dxa" w:w="3800"/>
            <w:tcBorders>
              <w:top w:val="single" w:color="AAAAAA" w:sz="2"/>
              <w:left w:val="single" w:color="AAAAAA" w:sz="2"/>
              <w:bottom w:val="single" w:color="AAAAAA" w:sz="2"/>
              <w:right w:val="single" w:color="AAAAAA" w:sz="2"/>
            </w:tcBorders>
            <w:shd w:fill="D9D9D9" w:color="auto" w:val="clear"/>
            <w:tcMar>
              <w:top w:type="dxa" w:w="70"/>
              <w:left w:type="dxa" w:w="90"/>
              <w:bottom w:type="dxa" w:w="70"/>
              <w:right w:type="dxa" w:w="90"/>
            </w:tcMar>
            <w:vAlign w:val="center"/>
          </w:tcPr>
          <w:p>
            <w:r>
              <w:rPr>
                <w:b/>
                <w:bCs/>
                <w:i w:val="false"/>
                <w:iCs w:val="false"/>
                <w:sz w:val="18"/>
                <w:szCs w:val="18"/>
              </w:rPr>
              <w:t xml:space="preserve">Phases Followed</w:t>
            </w:r>
          </w:p>
        </w:tc>
        <w:tc>
          <w:tcPr>
            <w:tcW w:type="dxa" w:w="3860"/>
            <w:tcBorders>
              <w:top w:val="single" w:color="AAAAAA" w:sz="2"/>
              <w:left w:val="single" w:color="AAAAAA" w:sz="2"/>
              <w:bottom w:val="single" w:color="AAAAAA" w:sz="2"/>
              <w:right w:val="single" w:color="AAAAAA" w:sz="2"/>
            </w:tcBorders>
            <w:shd w:fill="D9D9D9" w:color="auto" w:val="clear"/>
            <w:tcMar>
              <w:top w:type="dxa" w:w="70"/>
              <w:left w:type="dxa" w:w="90"/>
              <w:bottom w:type="dxa" w:w="70"/>
              <w:right w:type="dxa" w:w="90"/>
            </w:tcMar>
            <w:vAlign w:val="center"/>
          </w:tcPr>
          <w:p>
            <w:r>
              <w:rPr>
                <w:b/>
                <w:bCs/>
                <w:i w:val="false"/>
                <w:iCs w:val="false"/>
                <w:sz w:val="18"/>
                <w:szCs w:val="18"/>
              </w:rPr>
              <w:t xml:space="preserve">Notes</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First-Year</w:t>
            </w:r>
          </w:p>
        </w:tc>
        <w:tc>
          <w:tcPr>
            <w:tcW w:type="dxa" w:w="3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0 → 0.5(if applicable) → 1 → 2 → 3 → 4 → 5 → 6 → 7 → 8</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Full admission requirements apply; first-year clearance obligations are waived (approvals auto-approved) but the slip is still issued and submitted.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Continuing (Regular)</w:t>
            </w:r>
          </w:p>
        </w:tc>
        <w:tc>
          <w:tcPr>
            <w:tcW w:type="dxa" w:w="3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1 → 2 → 3 → 4 → 5 → 6 → 7 → 8(if applicable)</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Skips Admission and the entrance exam; clearance slip from the prior semester must be completed and submitted at Phase 1 (not part of the workflow form); board-course continuing students take the Retention Exam in Phase 2 before the enrollment form is issued.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Irregular</w:t>
            </w:r>
          </w:p>
        </w:tc>
        <w:tc>
          <w:tcPr>
            <w:tcW w:type="dxa" w:w="3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1 → 2 → 3 → 4 → 5 → 6 → 7 → 8(if applicable)</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Same path as Continuing, but Phase 2 builds a mixed retake/new subject load per academicStanding='irregular'.</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Transferee</w:t>
            </w:r>
          </w:p>
        </w:tc>
        <w:tc>
          <w:tcPr>
            <w:tcW w:type="dxa" w:w="3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0 → 1 → 2 → 3 → 4 → 5 → 6 → 7 → 8</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Goes through Admission like a first-year, but Phase 2 evaluates TransferAcademicRecords for CreditedSubjects instead of a fresh curriculum.</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Shifter</w:t>
            </w:r>
          </w:p>
        </w:tc>
        <w:tc>
          <w:tcPr>
            <w:tcW w:type="dxa" w:w="3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1 → 2 → 3 → 4 → 5 → 6 → 7 → 8(if applicable)</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Skips Admission like a continuing student, but Phase 2 evaluates their old program's completed subjects for CreditedSubjects.</w:t>
            </w:r>
          </w:p>
        </w:tc>
      </w:tr>
    </w:tbl>
    <w:p>
      <w:pPr>
        <w:pStyle w:val="Heading1"/>
        <w:spacing w:after="190" w:before="380"/>
      </w:pPr>
      <w:r>
        <w:t>3. Complete Data Dictionary (46 tables)</w:t>
      </w:r>
    </w:p>
    <w:p>
      <w:pPr>
        <w:spacing w:after="140"/>
      </w:pPr>
      <w:r>
        <w:t xml:space="preserve">Generated directly from the validated schema — attributes, keys, and relationships below cannot drift from the actual design, since they're pulled from the same source used to build the SQL and the ERD.</w:t>
      </w:r>
    </w:p>
    <w:p>
      <w:pPr>
        <w:pStyle w:val="Heading2"/>
        <w:spacing w:after="140" w:before="280"/>
      </w:pPr>
      <w:r>
        <w:t xml:space="preserve">Module 1 — Student Information</w:t>
      </w:r>
    </w:p>
    <w:p>
      <w:pPr>
        <w:spacing w:after="140"/>
      </w:pPr>
      <w:r>
        <w:rPr>
          <w:i/>
          <w:iCs/>
          <w:color w:val="555555"/>
        </w:rPr>
        <w:t xml:space="preserve">Everything that identifies a student as a person, independent of any single term or enrollment.</w:t>
      </w:r>
    </w:p>
    <w:p>
      <w:pPr>
        <w:pStyle w:val="Heading3"/>
        <w:spacing w:after="100" w:before="200"/>
      </w:pPr>
      <w:r>
        <w:t xml:space="preserve">Students</w:t>
      </w:r>
    </w:p>
    <w:p>
      <w:pPr>
        <w:spacing w:after="140"/>
      </w:pPr>
      <w:r>
        <w:t xml:space="preserve">The one permanent record per person who has ever applied or enrolled — name, birthdate, contact info, login credentials. Deliberately excludes program/major/student-type, since those are per-term facts tracked on Enrollments instead. Role in workflow: the anchor every other student-related table ultimately traces back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schoolIdNumber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lastName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firstName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middleName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suffix</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gender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birthdate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birthplace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citizenship</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religionId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Religions.1:M,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contactNumber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email</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username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passwordHash</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civilStatus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telephoneNumber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semestersCompleted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yearsInInstitution</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r>
    </w:tbl>
    <w:p>
      <w:pPr>
        <w:spacing w:after="140"/>
      </w:pPr>
      <w:r>
        <w:rPr>
          <w:i/>
          <w:iCs/>
          <w:color w:val="666666"/>
          <w:sz w:val="16"/>
          <w:szCs w:val="16"/>
        </w:rPr>
        <w:t>Referenced by: Guardians.studentId (1:M); Addresses.studentId (1:M); StudentEducationalBackgrounds.studentId (1:M); ExamResults.studentId (1:M); Admissions.studentId (1:M); Enrollments.studentId (1:M); TransferAcademicRecords.studentId (1:M); StudentScholarships.studentId (1:M); StudentClearances.studentId (1:M); StudentIds.studentId (1:M); </w:t>
      </w:r>
    </w:p>
    <w:p>
      <w:pPr>
        <w:spacing w:after="140"/>
      </w:pPr>
      <w:r>
        <w:rPr>
          <w:sz w:val="2"/>
          <w:szCs w:val="2"/>
        </w:rPr>
        <w:t xml:space="preserve"/>
      </w:r>
    </w:p>
    <w:p>
      <w:pPr>
        <w:pStyle w:val="Heading3"/>
        <w:spacing w:after="100" w:before="200"/>
      </w:pPr>
      <w:r>
        <w:t xml:space="preserve">Guardians</w:t>
      </w:r>
    </w:p>
    <w:p>
      <w:pPr>
        <w:spacing w:after="140"/>
      </w:pPr>
      <w:r>
        <w:t xml:space="preserve">A student's parent(s) or guardian(s), each with a relationship type and flags for emergency-contact and authorized-to-act status. A student can have more than one. Role in workflow: consulted whenever the school needs to reach or verify authorization from a student's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guardianId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relationship</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fullName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contactNumber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email</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isEmergencyContact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isAuthorizedToActOnBehalf</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3"/>
        <w:spacing w:after="100" w:before="200"/>
      </w:pPr>
      <w:r>
        <w:t xml:space="preserve">Addresses</w:t>
      </w:r>
    </w:p>
    <w:p>
      <w:pPr>
        <w:spacing w:after="140"/>
      </w:pPr>
      <w:r>
        <w:t xml:space="preserve">Structured Philippine address components (house/building number through region and ZIP), supporting more than one address per student (home vs. current). Role in workflow: supports reporting/filtering by location; not consulted during the enrollment sequence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addressId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addressType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houseBuildingNo</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street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sitioPurok</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barangay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cityMunicipality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province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region</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zipCode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district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country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r>
    </w:tbl>
    <w:p>
      <w:pPr>
        <w:spacing w:after="140"/>
      </w:pPr>
      <w:r>
        <w:rPr>
          <w:sz w:val="2"/>
          <w:szCs w:val="2"/>
        </w:rPr>
        <w:t xml:space="preserve"/>
      </w:r>
    </w:p>
    <w:p>
      <w:pPr>
        <w:pStyle w:val="Heading3"/>
        <w:spacing w:after="100" w:before="200"/>
      </w:pPr>
      <w:r>
        <w:t xml:space="preserve">Religions  (OPTIONAL)</w:t>
      </w:r>
    </w:p>
    <w:p>
      <w:pPr>
        <w:spacing w:after="140"/>
      </w:pPr>
      <w:r>
        <w:t xml:space="preserve">Optional standardized list of religions, only meaningful if the school wants standardized reporting on this field. Role in workflow: none directly — purely a reporting 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religionId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religionName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Students.religionId (1:M, optional)</w:t>
      </w:r>
    </w:p>
    <w:p>
      <w:pPr>
        <w:spacing w:after="140"/>
      </w:pPr>
      <w:r>
        <w:rPr>
          <w:sz w:val="2"/>
          <w:szCs w:val="2"/>
        </w:rPr>
        <w:t xml:space="preserve"/>
      </w:r>
    </w:p>
    <w:p>
      <w:pPr>
        <w:pStyle w:val="Heading3"/>
        <w:spacing w:after="100" w:before="200"/>
      </w:pPr>
      <w:r>
        <w:t xml:space="preserve">EducationalInstitutions</w:t>
      </w:r>
    </w:p>
    <w:p>
      <w:pPr>
        <w:spacing w:after="140"/>
      </w:pPr>
      <w:r>
        <w:t xml:space="preserve">Catalog of schools a student has attended at any level — elementary through prior college. Role in workflow: referenced by both StudentEducationalBackgrounds and TransferAcademicRecords so school names are entered once, not retyped per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institutionId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institutionName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institutionType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cityMunicipality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province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StudentEducationalBackgrounds.institutionId (1:M); TransferAcademicRecords.institutionId (1:M)</w:t>
      </w:r>
    </w:p>
    <w:p>
      <w:pPr>
        <w:spacing w:after="140"/>
      </w:pPr>
      <w:r>
        <w:rPr>
          <w:sz w:val="2"/>
          <w:szCs w:val="2"/>
        </w:rPr>
        <w:t xml:space="preserve"/>
      </w:r>
    </w:p>
    <w:p>
      <w:pPr>
        <w:pStyle w:val="Heading3"/>
        <w:spacing w:after="100" w:before="200"/>
      </w:pPr>
      <w:r>
        <w:t xml:space="preserve">StudentEducationalBackgrounds</w:t>
      </w:r>
    </w:p>
    <w:p>
      <w:pPr>
        <w:spacing w:after="140"/>
      </w:pPr>
      <w:r>
        <w:t xml:space="preserve">One row per education level a student has completed (elementary, JHS, SHS, vocational, prior college), for every student, not just first-years. Role in workflow: consulted during Admission for first-years/transferees to confirm prior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backgroundId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institutionId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EducationalInstitutions.1:M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levelCompleted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strandTrack</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yearCompleted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honorsCertifications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supportingDocumentPath</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2"/>
        <w:spacing w:after="140" w:before="280"/>
      </w:pPr>
      <w:r>
        <w:t xml:space="preserve">Module 2 — Academic Structure</w:t>
      </w:r>
    </w:p>
    <w:p>
      <w:pPr>
        <w:spacing w:after="140"/>
      </w:pPr>
      <w:r>
        <w:rPr>
          <w:i/>
          <w:iCs/>
          <w:color w:val="555555"/>
        </w:rPr>
        <w:t xml:space="preserve">Defines what can be taught at all, independent of any specific student.</w:t>
      </w:r>
    </w:p>
    <w:p>
      <w:pPr>
        <w:pStyle w:val="Heading3"/>
        <w:spacing w:after="100" w:before="200"/>
      </w:pPr>
      <w:r>
        <w:t xml:space="preserve">AcademicUnits</w:t>
      </w:r>
    </w:p>
    <w:p>
      <w:pPr>
        <w:spacing w:after="140"/>
      </w:pPr>
      <w:r>
        <w:t xml:space="preserve">Colleges and standalone Departments that own Courses, self-referencing so both organizational shapes (nested and standalone) fit without a fake hierarchy. Role in workflow: determines which Dean/Program Head desk handles a given student's clearance and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unitId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unitName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unitType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parentUnitId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AcademicUnits.(self) 1:M, optional</w:t>
            </w:r>
          </w:p>
        </w:tc>
      </w:tr>
    </w:tbl>
    <w:p>
      <w:pPr>
        <w:spacing w:after="140"/>
      </w:pPr>
      <w:r>
        <w:rPr>
          <w:i/>
          <w:iCs/>
          <w:color w:val="666666"/>
          <w:sz w:val="16"/>
          <w:szCs w:val="16"/>
        </w:rPr>
        <w:t xml:space="preserve">Referenced by: Courses.unitId (1:M); StaffUsers.unitId (1:M, optional)</w:t>
      </w:r>
    </w:p>
    <w:p>
      <w:pPr>
        <w:spacing w:after="140"/>
      </w:pPr>
      <w:r>
        <w:rPr>
          <w:sz w:val="2"/>
          <w:szCs w:val="2"/>
        </w:rPr>
        <w:t xml:space="preserve"/>
      </w:r>
    </w:p>
    <w:p>
      <w:pPr>
        <w:pStyle w:val="Heading3"/>
        <w:spacing w:after="100" w:before="200"/>
      </w:pPr>
      <w:r>
        <w:t xml:space="preserve">Courses</w:t>
      </w:r>
    </w:p>
    <w:p>
      <w:pPr>
        <w:spacing w:after="140"/>
      </w:pPr>
      <w:r>
        <w:t>One row per degree program — named "Course" to match the school's own terminology. Carries independent flags for whether an entrance exam and/or retention exam is required. Role in workflow: the anchor for curriculum, sections, and every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courseId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unitId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AcademicUnits.1:M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courseName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courseCode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requiresEntranceExam</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requiresRetentionExam</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Referenced by: Majors.courseId (1:M); Curriculums.courseId (1:M); ExamResults.courseId (1:M); Admissions.courseId (1:M); Enrollments.courseId (1:M); Blocks.courseId (1:M)</w:t>
      </w:r>
    </w:p>
    <w:p>
      <w:pPr>
        <w:spacing w:after="140"/>
      </w:pPr>
      <w:r>
        <w:rPr>
          <w:sz w:val="2"/>
          <w:szCs w:val="2"/>
        </w:rPr>
        <w:t xml:space="preserve"/>
      </w:r>
    </w:p>
    <w:p>
      <w:pPr>
        <w:pStyle w:val="Heading3"/>
        <w:spacing w:after="100" w:before="200"/>
      </w:pPr>
      <w:r>
        <w:t xml:space="preserve">Majors</w:t>
      </w:r>
    </w:p>
    <w:p>
      <w:pPr>
        <w:spacing w:after="140"/>
      </w:pPr>
      <w:r>
        <w:t xml:space="preserve">The specific major within a Course, for the Courses that split into several. Role in workflow: refines which Curriculum applies to a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majorId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courseId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Courses.1:M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majorName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Curriculums.majorId (1:M, optional); Enrollments.majorId (1:M, optional)</w:t>
      </w:r>
    </w:p>
    <w:p>
      <w:pPr>
        <w:spacing w:after="140"/>
      </w:pPr>
      <w:r>
        <w:rPr>
          <w:sz w:val="2"/>
          <w:szCs w:val="2"/>
        </w:rPr>
        <w:t xml:space="preserve"/>
      </w:r>
    </w:p>
    <w:p>
      <w:pPr>
        <w:pStyle w:val="Heading3"/>
        <w:spacing w:after="100" w:before="200"/>
      </w:pPr>
      <w:r>
        <w:t xml:space="preserve">Curriculums</w:t>
      </w:r>
    </w:p>
    <w:p>
      <w:pPr>
        <w:spacing w:after="140"/>
      </w:pPr>
      <w:r>
        <w:t xml:space="preserve">One row per version of a Course's (and, where relevant, Major's) subject list. Role in workflow: the source Academic Department evaluation draws from when building a subject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curriculumId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courseId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Courses.1:M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majorId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Majors.1:M,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effectiveYear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curriculumName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CurriculumSubjects.curriculumId (1:M)</w:t>
      </w:r>
    </w:p>
    <w:p>
      <w:pPr>
        <w:spacing w:after="140"/>
      </w:pPr>
      <w:r>
        <w:rPr>
          <w:sz w:val="2"/>
          <w:szCs w:val="2"/>
        </w:rPr>
        <w:t xml:space="preserve"/>
      </w:r>
    </w:p>
    <w:p>
      <w:pPr>
        <w:pStyle w:val="Heading3"/>
        <w:spacing w:after="100" w:before="200"/>
      </w:pPr>
      <w:r>
        <w:t xml:space="preserve">Subjects</w:t>
      </w:r>
    </w:p>
    <w:p>
      <w:pPr>
        <w:spacing w:after="140"/>
      </w:pPr>
      <w:r>
        <w:t xml:space="preserve">Master catalog of every subject code, with lecture and laboratory units stored separately (matching the school's own printed Subject Load format). Role in workflow: referenced everywhere a specific class is involved — curriculum, enrollment, scheduling, transfer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subjectId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subjectCode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subjectName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lectureUnits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labUnits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subjectType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CurriculumSubjects.subjectId (1:M); CurriculumSubjects.prerequisiteSubjectId (1:M, optional); EnrolledSubjects.subjectId (1:M); CreditedSubjects.creditedToSubjectId (1:M, optional); Schedules.subjectId (1:M)</w:t>
      </w:r>
    </w:p>
    <w:p>
      <w:pPr>
        <w:spacing w:after="140"/>
      </w:pPr>
      <w:r>
        <w:rPr>
          <w:sz w:val="2"/>
          <w:szCs w:val="2"/>
        </w:rPr>
        <w:t xml:space="preserve"/>
      </w:r>
    </w:p>
    <w:p>
      <w:pPr>
        <w:pStyle w:val="Heading3"/>
        <w:spacing w:after="100" w:before="200"/>
      </w:pPr>
      <w:r>
        <w:t xml:space="preserve">CurriculumSubjects</w:t>
      </w:r>
    </w:p>
    <w:p>
      <w:pPr>
        <w:spacing w:after="140"/>
      </w:pPr>
      <w:r>
        <w:t xml:space="preserve">Junction stating which subjects belong to which curriculum, in what year/semester, with prerequisites. Role in workflow: what Academic Department evaluation checks against to build a valid subject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curriculumSubjectId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curriculumId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Curriculums.1:M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subjectId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Subjects.1:M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prerequisiteSubjectId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Subjects.1:M,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yearLevel</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semesterOffered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3"/>
        <w:spacing w:after="100" w:before="200"/>
      </w:pPr>
      <w:r>
        <w:t xml:space="preserve">GradeScale</w:t>
      </w:r>
    </w:p>
    <w:p>
      <w:pPr>
        <w:spacing w:after="140"/>
      </w:pPr>
      <w:r>
        <w:t xml:space="preserve">Configurable passing/failing grade ranges, consulted by application logic rather than a stored link (a grade like 1.75 doesn't point at one discrete row — it's checked against ranges). Role in workflow: determines Regular vs. Irregular academic 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gradeScaleId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minGrade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maxGrade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isPassing</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description</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3"/>
        <w:spacing w:after="100" w:before="200"/>
      </w:pPr>
      <w:r>
        <w:t>ExamResults</w:t>
      </w:r>
    </w:p>
    <w:p>
      <w:pPr>
        <w:spacing w:after="140"/>
      </w:pPr>
      <w:r>
        <w:t>Records of entrance and retention exam results, for the Courses that require either. Role in workflow: an entrance exam result can gate Admission; a retention exam result gates the enrollment form for continuing board-course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examId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courseId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Courses.1:M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termId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AcademicTerms.1:M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examStage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examResult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examDate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Pr>
          <w:p>
            <w:r>
              <w:t>examType</w:t>
            </w:r>
          </w:p>
        </w:tc>
        <w:tc>
          <w:tcPr>
            <w:tcW w:type="dxa" w:w="1400"/>
          </w:tcPr>
          <w:p>
            <w:r>
              <w:t>VARCHAR(50)</w:t>
            </w:r>
          </w:p>
        </w:tc>
        <w:tc>
          <w:tcPr>
            <w:tcW w:type="dxa" w:w="5760"/>
          </w:tcPr>
          <w:p>
            <w:r>
              <w:t>'general'</w:t>
            </w:r>
          </w:p>
        </w:tc>
      </w:tr>
    </w:tbl>
    <w:p>
      <w:pPr>
        <w:spacing w:after="140"/>
      </w:pPr>
      <w:r>
        <w:rPr>
          <w:sz w:val="2"/>
          <w:szCs w:val="2"/>
        </w:rPr>
        <w:t xml:space="preserve"/>
      </w:r>
    </w:p>
    <w:p>
      <w:pPr>
        <w:pStyle w:val="Heading2"/>
        <w:spacing w:after="140" w:before="280"/>
      </w:pPr>
      <w:r>
        <w:t xml:space="preserve">Module 3 — Admissions and Requirements</w:t>
      </w:r>
    </w:p>
    <w:p>
      <w:pPr>
        <w:spacing w:after="140"/>
      </w:pPr>
      <w:r>
        <w:rPr>
          <w:i/>
          <w:iCs/>
          <w:color w:val="555555"/>
        </w:rPr>
        <w:t xml:space="preserve">The first-time (or transfer) application intake, and its paperwork.</w:t>
      </w:r>
    </w:p>
    <w:p>
      <w:pPr>
        <w:pStyle w:val="Heading3"/>
        <w:spacing w:after="100" w:before="200"/>
      </w:pPr>
      <w:r>
        <w:t xml:space="preserve">AdmissionRequirements</w:t>
      </w:r>
    </w:p>
    <w:p>
      <w:pPr>
        <w:spacing w:after="140"/>
      </w:pPr>
      <w:r>
        <w:t xml:space="preserve">Catalog of requirement types — Report Card, PSA Birth Certificate, Good Moral, transfer credentials. Role in workflow: the checklist Admission staff track every applicant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requirementId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requirementName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appliesTo</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isRequired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StudentRequirementSubmissions.requirementId (1:M)</w:t>
      </w:r>
    </w:p>
    <w:p>
      <w:pPr>
        <w:spacing w:after="140"/>
      </w:pPr>
      <w:r>
        <w:rPr>
          <w:sz w:val="2"/>
          <w:szCs w:val="2"/>
        </w:rPr>
        <w:t xml:space="preserve"/>
      </w:r>
    </w:p>
    <w:p>
      <w:pPr>
        <w:pStyle w:val="Heading3"/>
        <w:spacing w:after="100" w:before="200"/>
      </w:pPr>
      <w:r>
        <w:t xml:space="preserve">StudentRequirementSubmissions</w:t>
      </w:r>
    </w:p>
    <w:p>
      <w:pPr>
        <w:spacing w:after="140"/>
      </w:pPr>
      <w:r>
        <w:t xml:space="preserve">Per-applicant tracking of that checklist — submitted, verified, rejected, incomplete, or pending, one row per requirement. Role in workflow: what Admission staff review before approving an applicant.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submissionId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admissionId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Admissions.1:M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requirementId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AdmissionRequirements.1:M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submissionStatus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submittedDate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remarks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Documents.submissionId (1:M)</w:t>
      </w:r>
    </w:p>
    <w:p>
      <w:pPr>
        <w:spacing w:after="140"/>
      </w:pPr>
      <w:r>
        <w:rPr>
          <w:sz w:val="2"/>
          <w:szCs w:val="2"/>
        </w:rPr>
        <w:t xml:space="preserve"/>
      </w:r>
    </w:p>
    <w:p>
      <w:pPr>
        <w:pStyle w:val="Heading3"/>
        <w:spacing w:after="100" w:before="200"/>
      </w:pPr>
      <w:r>
        <w:t xml:space="preserve">Documents  (OPTIONAL)</w:t>
      </w:r>
    </w:p>
    <w:p>
      <w:pPr>
        <w:spacing w:after="140"/>
      </w:pPr>
      <w:r>
        <w:t xml:space="preserve">The actual uploaded file behind a submission — only relevant once online submission exists. Role in workflow: supports remote verification of a requirement without an in-person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documentId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submissionId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StudentRequirementSubmissions.1:M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fileUrl</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fileType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uploadedDate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verifiedBy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StaffUsers.1:M, optional</w:t>
            </w:r>
          </w:p>
        </w:tc>
      </w:tr>
    </w:tbl>
    <w:p>
      <w:pPr>
        <w:spacing w:after="140"/>
      </w:pPr>
      <w:r>
        <w:rPr>
          <w:sz w:val="2"/>
          <w:szCs w:val="2"/>
        </w:rPr>
        <w:t xml:space="preserve"/>
      </w:r>
    </w:p>
    <w:p>
      <w:pPr>
        <w:pStyle w:val="Heading2"/>
        <w:spacing w:after="140" w:before="280"/>
      </w:pPr>
      <w:r>
        <w:t xml:space="preserve">Module 4 — Enrollment</w:t>
      </w:r>
    </w:p>
    <w:p>
      <w:pPr>
        <w:spacing w:after="140"/>
      </w:pPr>
      <w:r>
        <w:rPr>
          <w:i/>
          <w:iCs/>
          <w:color w:val="555555"/>
        </w:rPr>
        <w:t xml:space="preserve">The central per-term record of a student's enrollment, and the subjects it covers.</w:t>
      </w:r>
    </w:p>
    <w:p>
      <w:pPr>
        <w:pStyle w:val="Heading3"/>
        <w:spacing w:after="100" w:before="200"/>
      </w:pPr>
      <w:r>
        <w:t xml:space="preserve">AcademicYears</w:t>
      </w:r>
    </w:p>
    <w:p>
      <w:pPr>
        <w:spacing w:after="140"/>
      </w:pPr>
      <w:r>
        <w:t xml:space="preserve">One row per school year ("2026-2027"), parent of its 2-3 terms. Role in workflow: scopes reporting to a whole year rather than one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academicYearId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yearLabel</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startDate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AcademicTerms.academicYearId (1:M)</w:t>
      </w:r>
    </w:p>
    <w:p>
      <w:pPr>
        <w:spacing w:after="140"/>
      </w:pPr>
      <w:r>
        <w:rPr>
          <w:sz w:val="2"/>
          <w:szCs w:val="2"/>
        </w:rPr>
        <w:t xml:space="preserve"/>
      </w:r>
    </w:p>
    <w:p>
      <w:pPr>
        <w:pStyle w:val="Heading3"/>
        <w:spacing w:after="100" w:before="200"/>
      </w:pPr>
      <w:r>
        <w:t xml:space="preserve">AcademicTerms</w:t>
      </w:r>
    </w:p>
    <w:p>
      <w:pPr>
        <w:spacing w:after="140"/>
      </w:pPr>
      <w:r>
        <w:t xml:space="preserve">One row per semester within a year, as a controlled value. Role in workflow: the term every dated enrollment-related event is scoped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termId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academicYearId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AcademicYears.1:M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semester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startDate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Referenced by: ExamResults.termId (1:M); Admissions.termId (1:M); Enrollments.termId (1:M); StudentScholarships.termId (1:M); ClearancePeriods.termId (1:M); Blocks.termId (1:M)</w:t>
      </w:r>
    </w:p>
    <w:p>
      <w:pPr>
        <w:spacing w:after="140"/>
      </w:pPr>
      <w:r>
        <w:rPr>
          <w:sz w:val="2"/>
          <w:szCs w:val="2"/>
        </w:rPr>
        <w:t xml:space="preserve"/>
      </w:r>
    </w:p>
    <w:p>
      <w:pPr>
        <w:pStyle w:val="Heading3"/>
        <w:spacing w:after="100" w:before="200"/>
      </w:pPr>
      <w:r>
        <w:t xml:space="preserve">Admissions</w:t>
      </w:r>
    </w:p>
    <w:p>
      <w:pPr>
        <w:spacing w:after="140"/>
      </w:pPr>
      <w:r>
        <w:t xml:space="preserve">One row per application attempt — separate from Enrollments because being admitted and actually enrolling are different events. Carries its own Course and applicant type. Role in workflow: the Admission Office's own record, feeding into (but distinct from) the eventual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admissionId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termId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AcademicTerms.1:M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courseId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Courses.1:M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applicantType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applicationMode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admissionStatus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evaluatedBy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StaffUsers.1:M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evaluatedDate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StudentRequirementSubmissions.admissionId (1:M); Enrollments.admissionId (1:1, optional)</w:t>
      </w:r>
    </w:p>
    <w:p>
      <w:pPr>
        <w:spacing w:after="140"/>
      </w:pPr>
      <w:r>
        <w:rPr>
          <w:sz w:val="2"/>
          <w:szCs w:val="2"/>
        </w:rPr>
        <w:t xml:space="preserve"/>
      </w:r>
    </w:p>
    <w:p>
      <w:pPr>
        <w:pStyle w:val="Heading3"/>
        <w:spacing w:after="100" w:before="200"/>
      </w:pPr>
      <w:r>
        <w:t xml:space="preserve">Enrollments</w:t>
      </w:r>
    </w:p>
    <w:p>
      <w:pPr>
        <w:spacing w:after="140"/>
      </w:pPr>
      <w:r>
        <w:t xml:space="preserve">The central per-term record of "this student, this course, this term" — including student type and academic standing (Regular/Irregular). Role in workflow: the hub nearly every other table hangs off of, directly or indirectly.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courseId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Courses.1:M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majorId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Majors.1:M,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termId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AcademicTerms.1:M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admissionId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Admissions.1:1,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studentType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academicStanding</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enrollmentMode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enrollmentStatus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evaluatedBy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StaffUsers.1:M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registrarProcessedBy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StaffUsers.1:M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enrolledDate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yearLevel</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enrollmentType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formIssuedDate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formSignedDate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r>
    </w:tbl>
    <w:p>
      <w:pPr>
        <w:spacing w:after="140"/>
      </w:pPr>
      <w:r>
        <w:rPr>
          <w:i/>
          <w:iCs/>
          <w:color w:val="666666"/>
          <w:sz w:val="16"/>
          <w:szCs w:val="16"/>
        </w:rPr>
        <w:t xml:space="preserve">Referenced by: EnrolledSubjects.enrollmentId (1:M); CreditedSubjects.enrollmentId (1:M); StudentAssessments.enrollmentId (1:M); Payments.enrollmentId (1:M); IdRequests.enrollmentId (1:M); DocumentPrintLog.enrollmentId (1:M); EnrollmentWorkflow.enrollmentId (1:1)</w:t>
      </w:r>
    </w:p>
    <w:p>
      <w:pPr>
        <w:spacing w:after="140"/>
      </w:pPr>
      <w:r>
        <w:rPr>
          <w:sz w:val="2"/>
          <w:szCs w:val="2"/>
        </w:rPr>
        <w:t xml:space="preserve"/>
      </w:r>
    </w:p>
    <w:p>
      <w:pPr>
        <w:pStyle w:val="Heading3"/>
        <w:spacing w:after="100" w:before="200"/>
      </w:pPr>
      <w:r>
        <w:t xml:space="preserve">EnrolledSubjects</w:t>
      </w:r>
    </w:p>
    <w:p>
      <w:pPr>
        <w:spacing w:after="140"/>
      </w:pPr>
      <w:r>
        <w:t xml:space="preserve">One row per subject a student takes this term, including the recorded grade once available. Role in workflow: what the printed Subject Load and Class Card documents represent.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enrolledSubjectId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Enrollments.1:M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subjectId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Subjects.1:M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blockId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Blocks.1:M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scheduleId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Schedules.1:M,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grade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2"/>
        <w:spacing w:after="140" w:before="280"/>
      </w:pPr>
      <w:r>
        <w:t xml:space="preserve">Module 5 — Transfer and Prior Academic Records</w:t>
      </w:r>
    </w:p>
    <w:p>
      <w:pPr>
        <w:spacing w:after="140"/>
      </w:pPr>
      <w:r>
        <w:rPr>
          <w:i/>
          <w:iCs/>
          <w:color w:val="555555"/>
        </w:rPr>
        <w:t xml:space="preserve">What a transferee or shifter brings from elsewhere, in full.</w:t>
      </w:r>
    </w:p>
    <w:p>
      <w:pPr>
        <w:pStyle w:val="Heading3"/>
        <w:spacing w:after="100" w:before="200"/>
      </w:pPr>
      <w:r>
        <w:t xml:space="preserve">TransferAcademicRecords</w:t>
      </w:r>
    </w:p>
    <w:p>
      <w:pPr>
        <w:spacing w:after="140"/>
      </w:pPr>
      <w:r>
        <w:t xml:space="preserve">Every subject and grade from a student's previous school — passed or failed, not only the ones later credited. Role in workflow: consulted during Academic Department evaluation for transferees.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transferRecordId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institutionId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EducationalInstitutions.1:M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subjectNameAtOldSchool</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unitsAtOldSchool</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gradeAtOldSchool</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passResult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CreditedSubjects.transferRecordId (1:M, optional)</w:t>
      </w:r>
    </w:p>
    <w:p>
      <w:pPr>
        <w:spacing w:after="140"/>
      </w:pPr>
      <w:r>
        <w:rPr>
          <w:sz w:val="2"/>
          <w:szCs w:val="2"/>
        </w:rPr>
        <w:t xml:space="preserve"/>
      </w:r>
    </w:p>
    <w:p>
      <w:pPr>
        <w:pStyle w:val="Heading3"/>
        <w:spacing w:after="100" w:before="200"/>
      </w:pPr>
      <w:r>
        <w:t xml:space="preserve">CreditedSubjects</w:t>
      </w:r>
    </w:p>
    <w:p>
      <w:pPr>
        <w:spacing w:after="140"/>
      </w:pPr>
      <w:r>
        <w:t xml:space="preserve">Which subjects a transferee/shifter gets to skip because an equivalent was already completed, optionally linked back to the specific TransferAcademicRecords row being evaluated. Role in workflow: reduces a transferee's/shifter's subject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creditedId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Enrollments.1:M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transferRecordId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TransferAcademicRecords.1:M,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previousSubjectName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creditedToSubjectId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Subjects.1:M,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creditedUnits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remarks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2"/>
        <w:spacing w:after="140" w:before="280"/>
      </w:pPr>
      <w:r>
        <w:t xml:space="preserve">Module 6 — Scholarships and Fees</w:t>
      </w:r>
    </w:p>
    <w:p>
      <w:pPr>
        <w:spacing w:after="140"/>
      </w:pPr>
      <w:r>
        <w:rPr>
          <w:i/>
          <w:iCs/>
          <w:color w:val="555555"/>
        </w:rPr>
        <w:t xml:space="preserve">Financial coverage and, where the school wants it, itemized billing.</w:t>
      </w:r>
    </w:p>
    <w:p>
      <w:pPr>
        <w:pStyle w:val="Heading3"/>
        <w:spacing w:after="100" w:before="200"/>
      </w:pPr>
      <w:r>
        <w:t xml:space="preserve">ScholarshipTypes</w:t>
      </w:r>
    </w:p>
    <w:p>
      <w:pPr>
        <w:spacing w:after="140"/>
      </w:pPr>
      <w:r>
        <w:t xml:space="preserve">Catalog of scholarships offered, including the founder's-family full scholarship. Role in workflow: what StudentScholarships awards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scholarshipTypeId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scholarshipName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coverageType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coveragePercent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StudentScholarships.scholarshipTypeId (1:M)</w:t>
      </w:r>
    </w:p>
    <w:p>
      <w:pPr>
        <w:spacing w:after="140"/>
      </w:pPr>
      <w:r>
        <w:rPr>
          <w:sz w:val="2"/>
          <w:szCs w:val="2"/>
        </w:rPr>
        <w:t xml:space="preserve"/>
      </w:r>
    </w:p>
    <w:p>
      <w:pPr>
        <w:pStyle w:val="Heading3"/>
        <w:spacing w:after="100" w:before="200"/>
      </w:pPr>
      <w:r>
        <w:t xml:space="preserve">StudentScholarships</w:t>
      </w:r>
    </w:p>
    <w:p>
      <w:pPr>
        <w:spacing w:after="140"/>
      </w:pPr>
      <w:r>
        <w:t xml:space="preserve">Which student holds which scholarship, for which term — constrained to one active award per student per term. Role in workflow: checked before or during financial assessment to determine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studentScholarshipId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scholarshipTypeId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ScholarshipTypes.1:M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termId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AcademicTerms.1:M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approvedBy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StaffUsers.1:M</w:t>
            </w:r>
          </w:p>
        </w:tc>
      </w:tr>
      <w:tr>
        <w:tc>
          <w:tcPr>
            <w:tcW w:type="dxa" w:w="2200"/>
          </w:tcPr>
          <w:p>
            <w:r>
              <w:t>awardedBeforeEnrollment</w:t>
            </w:r>
          </w:p>
        </w:tc>
        <w:tc>
          <w:tcPr>
            <w:tcW w:type="dxa" w:w="1400"/>
          </w:tcPr>
          <w:p>
            <w:r>
              <w:t>TINYINT(1)</w:t>
            </w:r>
          </w:p>
        </w:tc>
        <w:tc>
          <w:tcPr>
            <w:tcW w:type="dxa" w:w="5760"/>
          </w:tcPr>
          <w:p>
            <w:r>
              <w:t>0</w:t>
            </w:r>
          </w:p>
        </w:tc>
      </w:tr>
    </w:tbl>
    <w:p>
      <w:pPr>
        <w:spacing w:after="140"/>
      </w:pPr>
      <w:r>
        <w:rPr>
          <w:sz w:val="2"/>
          <w:szCs w:val="2"/>
        </w:rPr>
        <w:t xml:space="preserve"/>
      </w:r>
    </w:p>
    <w:p>
      <w:pPr>
        <w:pStyle w:val="Heading3"/>
        <w:spacing w:after="100" w:before="200"/>
      </w:pPr>
      <w:r>
        <w:t xml:space="preserve">FeeTypes  (OPTIONAL)</w:t>
      </w:r>
    </w:p>
    <w:p>
      <w:pPr>
        <w:spacing w:after="140"/>
      </w:pPr>
      <w:r>
        <w:t xml:space="preserve">Catalog of fee categories (tuition per unit, miscellaneous, laboratory). Optional — only needed if fees are calculated, not just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feeTypeId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feeName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defaultAmount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unitBasis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Charges.feeTypeId (1:M)</w:t>
      </w:r>
    </w:p>
    <w:p>
      <w:pPr>
        <w:spacing w:after="140"/>
      </w:pPr>
      <w:r>
        <w:rPr>
          <w:sz w:val="2"/>
          <w:szCs w:val="2"/>
        </w:rPr>
        <w:t xml:space="preserve"/>
      </w:r>
    </w:p>
    <w:p>
      <w:pPr>
        <w:pStyle w:val="Heading3"/>
        <w:spacing w:after="100" w:before="200"/>
      </w:pPr>
      <w:r>
        <w:t xml:space="preserve">StudentAssessments  (OPTIONAL)</w:t>
      </w:r>
    </w:p>
    <w:p>
      <w:pPr>
        <w:spacing w:after="140"/>
      </w:pPr>
      <w:r>
        <w:t xml:space="preserve">What a specific enrollment is billed — assessed total, scholarship coverage, waived amount, remaining balance. Optional — the one correct use of the word "Assessment" in this schema (a financial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assessmentId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Enrollments.1:M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totalAssessedAmount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totalScholarshipCoverage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totalWaived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remainingBalance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assessmentDate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Charges.assessmentId (1:M)</w:t>
      </w:r>
    </w:p>
    <w:p>
      <w:pPr>
        <w:spacing w:after="140"/>
      </w:pPr>
      <w:r>
        <w:rPr>
          <w:sz w:val="2"/>
          <w:szCs w:val="2"/>
        </w:rPr>
        <w:t xml:space="preserve"/>
      </w:r>
    </w:p>
    <w:p>
      <w:pPr>
        <w:pStyle w:val="Heading3"/>
        <w:spacing w:after="100" w:before="200"/>
      </w:pPr>
      <w:r>
        <w:t xml:space="preserve">Charges  (OPTIONAL)</w:t>
      </w:r>
    </w:p>
    <w:p>
      <w:pPr>
        <w:spacing w:after="140"/>
      </w:pPr>
      <w:r>
        <w:t xml:space="preserve">Itemized breakdown of a StudentAssessment. Optional, depends on StudentAssessments.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chargeId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assessmentId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StudentAssessments.1:M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feeTypeId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FeeTypes.1:M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amount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waivedAmount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3"/>
        <w:spacing w:after="100" w:before="200"/>
      </w:pPr>
      <w:r>
        <w:t xml:space="preserve">Payments</w:t>
      </w:r>
    </w:p>
    <w:p>
      <w:pPr>
        <w:spacing w:after="140"/>
      </w:pPr>
      <w:r>
        <w:t xml:space="preserve">The actual receipt/transaction log — OR number, amount, date, method. Role in workflow: works standalone for a simple MVP, or alongside the fuller financial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paymentId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Enrollments.1:M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orNumber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amount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paymentDate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paymentMode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processedBy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StaffUsers.1:M,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paymentStatus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2"/>
        <w:spacing w:after="140" w:before="280"/>
      </w:pPr>
      <w:r>
        <w:t xml:space="preserve">Module 7 — Clearance</w:t>
      </w:r>
    </w:p>
    <w:p>
      <w:pPr>
        <w:spacing w:after="140"/>
      </w:pPr>
      <w:r>
        <w:rPr>
          <w:i/>
          <w:iCs/>
          <w:color w:val="555555"/>
        </w:rPr>
        <w:t xml:space="preserve">The end-of-term sign-off process required before a continuing student's next enrollment.</w:t>
      </w:r>
    </w:p>
    <w:p>
      <w:pPr>
        <w:pStyle w:val="Heading3"/>
        <w:spacing w:after="100" w:before="200"/>
      </w:pPr>
      <w:r>
        <w:t xml:space="preserve">ClearancePeriods</w:t>
      </w:r>
    </w:p>
    <w:p>
      <w:pPr>
        <w:spacing w:after="140"/>
      </w:pPr>
      <w:r>
        <w:t xml:space="preserve">Ties a clearance cycle to the term that just ended, with its own submission window (start/end dates) and an overall open/closed/extended status the registrar controls school-wide. Role in workflow: opened once a term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clearancePeriodId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termId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AcademicTerms.1:M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clearanceStartDate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clearanceEndDate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periodStatus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StudentClearances.clearancePeriodId (1:M)</w:t>
      </w:r>
    </w:p>
    <w:p>
      <w:pPr>
        <w:spacing w:after="140"/>
      </w:pPr>
      <w:r>
        <w:rPr>
          <w:sz w:val="2"/>
          <w:szCs w:val="2"/>
        </w:rPr>
        <w:t xml:space="preserve"/>
      </w:r>
    </w:p>
    <w:p>
      <w:pPr>
        <w:pStyle w:val="Heading3"/>
        <w:spacing w:after="100" w:before="200"/>
      </w:pPr>
      <w:r>
        <w:t xml:space="preserve">ClearanceRequirements</w:t>
      </w:r>
    </w:p>
    <w:p>
      <w:pPr>
        <w:spacing w:after="140"/>
      </w:pPr>
      <w:r>
        <w:t xml:space="preserve">Catalog of which offices must sign — Safety and Security, SSC, Library, Scholarship Office, and the Dean/Program Head desk (whichever of the two applies). Role in workflow: the checklist StudentClearances is measured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clearanceRequirementId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officeId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Offices.1:M</w:t>
            </w:r>
          </w:p>
        </w:tc>
      </w:tr>
    </w:tbl>
    <w:p>
      <w:pPr>
        <w:spacing w:after="140"/>
      </w:pPr>
      <w:r>
        <w:rPr>
          <w:i/>
          <w:iCs/>
          <w:color w:val="666666"/>
          <w:sz w:val="16"/>
          <w:szCs w:val="16"/>
        </w:rPr>
        <w:t xml:space="preserve">Referenced by: ClearanceApprovals.clearanceRequirementId (1:M)</w:t>
      </w:r>
    </w:p>
    <w:p>
      <w:pPr>
        <w:spacing w:after="140"/>
      </w:pPr>
      <w:r>
        <w:rPr>
          <w:sz w:val="2"/>
          <w:szCs w:val="2"/>
        </w:rPr>
        <w:t xml:space="preserve"/>
      </w:r>
    </w:p>
    <w:p>
      <w:pPr>
        <w:pStyle w:val="Heading3"/>
        <w:spacing w:after="100" w:before="200"/>
      </w:pPr>
      <w:r>
        <w:t xml:space="preserve">StudentClearances</w:t>
      </w:r>
    </w:p>
    <w:p>
      <w:pPr>
        <w:spacing w:after="140"/>
      </w:pPr>
      <w:r>
        <w:t xml:space="preserve">One per student per clearance period, with an overall status and an optional individually-extended deadline for a student's own situation, separate from the period's general window. Role in workflow: what the student ultimately presents to the Registrar before their next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studentClearanceId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clearancePeriodId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ClearancePeriods.1:M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overallStatus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extendedDeadline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receivedBy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StaffUsers.1:M, nullable — empty until the Registrar in-charge receives the completed slip</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receivedDate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p>
        </w:tc>
      </w:tr>
    </w:tbl>
    <w:p>
      <w:pPr>
        <w:spacing w:after="140"/>
      </w:pPr>
      <w:r>
        <w:rPr>
          <w:i/>
          <w:iCs/>
          <w:color w:val="666666"/>
          <w:sz w:val="16"/>
          <w:szCs w:val="16"/>
        </w:rPr>
        <w:t xml:space="preserve">Referenced by: ClearanceApprovals.studentClearanceId (1:M)</w:t>
      </w:r>
    </w:p>
    <w:p>
      <w:pPr>
        <w:spacing w:after="140"/>
      </w:pPr>
      <w:r>
        <w:rPr>
          <w:sz w:val="2"/>
          <w:szCs w:val="2"/>
        </w:rPr>
        <w:t xml:space="preserve"/>
      </w:r>
    </w:p>
    <w:p>
      <w:pPr>
        <w:pStyle w:val="Heading3"/>
        <w:spacing w:after="100" w:before="200"/>
      </w:pPr>
      <w:r>
        <w:t xml:space="preserve">ClearanceApprovals</w:t>
      </w:r>
    </w:p>
    <w:p>
      <w:pPr>
        <w:spacing w:after="140"/>
      </w:pPr>
      <w:r>
        <w:t xml:space="preserve">One row per office signature — the digital mirror of each signature box on the physical clearance form. Role in workflow: each office's actual sign-off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clearanceApprovalId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studentClearanceId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StudentClearances.1:M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clearanceRequirementId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ClearanceRequirements.1:M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approvedBy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StaffUsers.1:M,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approvalDate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remarks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2"/>
        <w:spacing w:after="140" w:before="280"/>
      </w:pPr>
      <w:r>
        <w:t xml:space="preserve">Module 8 — Scheduling and Blocking</w:t>
      </w:r>
    </w:p>
    <w:p>
      <w:pPr>
        <w:spacing w:after="140"/>
      </w:pPr>
      <w:r>
        <w:rPr>
          <w:i/>
          <w:iCs/>
          <w:color w:val="555555"/>
        </w:rPr>
        <w:t xml:space="preserve">Where and when classes actually happen.</w:t>
      </w:r>
    </w:p>
    <w:p>
      <w:pPr>
        <w:pStyle w:val="Heading3"/>
        <w:spacing w:after="100" w:before="200"/>
      </w:pPr>
      <w:r>
        <w:t>Blocks</w:t>
      </w:r>
    </w:p>
    <w:p>
      <w:pPr>
        <w:spacing w:after="140"/>
      </w:pPr>
      <w:r>
        <w:t xml:space="preserve">The block/group of students assigned together for a term. Role in workflow: what students get assigned to during Academic Department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blockId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courseId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Courses.1:M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termId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AcademicTerms.1:M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yearLevel</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blockName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maxStudents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Referenced by: EnrolledSubjects.blockId (1:M); Schedules.blockId (1:M)</w:t>
      </w:r>
    </w:p>
    <w:p>
      <w:pPr>
        <w:spacing w:after="140"/>
      </w:pPr>
      <w:r>
        <w:rPr>
          <w:sz w:val="2"/>
          <w:szCs w:val="2"/>
        </w:rPr>
        <w:t xml:space="preserve"/>
      </w:r>
    </w:p>
    <w:p>
      <w:pPr>
        <w:pStyle w:val="Heading3"/>
        <w:spacing w:after="100" w:before="200"/>
      </w:pPr>
      <w:r>
        <w:t xml:space="preserve">Schedules</w:t>
      </w:r>
    </w:p>
    <w:p>
      <w:pPr>
        <w:spacing w:after="140"/>
      </w:pPr>
      <w:r>
        <w:t>One subject's assignment to a block — instructor and room — with meeting details held underneath. Role in workflow: what a student's EnrolledSubjects rows link to for room/instructor/time.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scheduleId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blockId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Blocks.1:M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subjectId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Subjects.1:M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instructorId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StaffUsers.1:M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roomId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Rooms.1:M</w:t>
            </w:r>
          </w:p>
        </w:tc>
      </w:tr>
    </w:tbl>
    <w:p>
      <w:pPr>
        <w:spacing w:after="140"/>
      </w:pPr>
      <w:r>
        <w:rPr>
          <w:i/>
          <w:iCs/>
          <w:color w:val="666666"/>
          <w:sz w:val="16"/>
          <w:szCs w:val="16"/>
        </w:rPr>
        <w:t xml:space="preserve">Referenced by: EnrolledSubjects.scheduleId (1:M, optional); ScheduleMeetings.scheduleId (1:M)</w:t>
      </w:r>
    </w:p>
    <w:p>
      <w:pPr>
        <w:spacing w:after="140"/>
      </w:pPr>
      <w:r>
        <w:rPr>
          <w:sz w:val="2"/>
          <w:szCs w:val="2"/>
        </w:rPr>
        <w:t xml:space="preserve"/>
      </w:r>
    </w:p>
    <w:p>
      <w:pPr>
        <w:pStyle w:val="Heading3"/>
        <w:spacing w:after="100" w:before="200"/>
      </w:pPr>
      <w:r>
        <w:t xml:space="preserve">ScheduleMeetings</w:t>
      </w:r>
    </w:p>
    <w:p>
      <w:pPr>
        <w:spacing w:after="140"/>
      </w:pPr>
      <w:r>
        <w:t xml:space="preserve">One row per actual meeting occurrence, since the same subject can meet on different days at different times (confirmed by the school's own block schedule). Role in workflow: what actually prints on a class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meetingId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scheduleId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Schedules.1:M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dayOfWeek</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startTime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endTime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3"/>
        <w:spacing w:after="100" w:before="200"/>
      </w:pPr>
      <w:r>
        <w:t xml:space="preserve">Rooms</w:t>
      </w:r>
    </w:p>
    <w:p>
      <w:pPr>
        <w:spacing w:after="140"/>
      </w:pPr>
      <w:r>
        <w:t xml:space="preserve">Normalized room catalog enabling capacity and conflict checks. Role in workflow: assigned during blocking/scheduling.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roomId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roomName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capacity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building</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Schedules.roomId (1:M)</w:t>
      </w:r>
    </w:p>
    <w:p>
      <w:pPr>
        <w:spacing w:after="140"/>
      </w:pPr>
      <w:r>
        <w:rPr>
          <w:sz w:val="2"/>
          <w:szCs w:val="2"/>
        </w:rPr>
        <w:t xml:space="preserve"/>
      </w:r>
    </w:p>
    <w:p>
      <w:pPr>
        <w:pStyle w:val="Heading2"/>
        <w:spacing w:after="140" w:before="280"/>
      </w:pPr>
      <w:r>
        <w:t xml:space="preserve">Module 9 — ID Management</w:t>
      </w:r>
    </w:p>
    <w:p>
      <w:pPr>
        <w:spacing w:after="140"/>
      </w:pPr>
      <w:r>
        <w:rPr>
          <w:i/>
          <w:iCs/>
          <w:color w:val="555555"/>
        </w:rPr>
        <w:t>Card production (external, via JZEL) and validation (internal, ID Office).</w:t>
      </w:r>
    </w:p>
    <w:p>
      <w:pPr>
        <w:pStyle w:val="Heading3"/>
        <w:spacing w:after="100" w:before="200"/>
      </w:pPr>
      <w:r>
        <w:t xml:space="preserve">IdRequests</w:t>
      </w:r>
    </w:p>
    <w:p>
      <w:pPr>
        <w:spacing w:after="140"/>
      </w:pPr>
      <w:r>
        <w:t xml:space="preserve">Intake for a student ID request, referencing the student's current Enrollments row directly. Carries the extra fields JZEL specifically asks for, since their system is disconnected from this one. Role in workflow: created when a student visits JZEL.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idRequestId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Enrollments.1:M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requestReason</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emergencyContactName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emergencyContactNumber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bloodType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cardPhotoPath</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producedByVendor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requestDate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StudentIds.idRequestId (1:1)</w:t>
      </w:r>
    </w:p>
    <w:p>
      <w:pPr>
        <w:spacing w:after="140"/>
      </w:pPr>
      <w:r>
        <w:rPr>
          <w:sz w:val="2"/>
          <w:szCs w:val="2"/>
        </w:rPr>
        <w:t xml:space="preserve"/>
      </w:r>
    </w:p>
    <w:p>
      <w:pPr>
        <w:pStyle w:val="Heading3"/>
        <w:spacing w:after="100" w:before="200"/>
      </w:pPr>
      <w:r>
        <w:t xml:space="preserve">StudentIds</w:t>
      </w:r>
    </w:p>
    <w:p>
      <w:pPr>
        <w:spacing w:after="140"/>
      </w:pPr>
      <w:r>
        <w:t>The card as a system record — QR value and validation state, starting "pendingValidation" until the ID Office processes it. Role in workflow: what makes the card actually 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idId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studentId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Students.1:M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idRequestId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IdRequests.1:1</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qrCode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issueDate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validationStatus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securityPhotoPath</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validatedBy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StaffUsers.1:M,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validatedDate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2"/>
        <w:spacing w:after="140" w:before="280"/>
      </w:pPr>
      <w:r>
        <w:t xml:space="preserve">Module 10 — Users, Offices, Roles, and Security</w:t>
      </w:r>
    </w:p>
    <w:p>
      <w:pPr>
        <w:spacing w:after="140"/>
      </w:pPr>
      <w:r>
        <w:rPr>
          <w:i/>
          <w:iCs/>
          <w:color w:val="555555"/>
        </w:rPr>
        <w:t xml:space="preserve">Every person who acts through the system, and where they work.</w:t>
      </w:r>
    </w:p>
    <w:p>
      <w:pPr>
        <w:pStyle w:val="Heading3"/>
        <w:spacing w:after="100" w:before="200"/>
      </w:pPr>
      <w:r>
        <w:t xml:space="preserve">Offices</w:t>
      </w:r>
    </w:p>
    <w:p>
      <w:pPr>
        <w:spacing w:after="140"/>
      </w:pPr>
      <w:r>
        <w:t xml:space="preserve">Catalog of the school's offices. Role in workflow: what every staff account and workflow/clearance step is scoped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officeId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officeName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ClearanceRequirements.officeId (1:M); StaffUsers.officeId (1:M); WorkflowSteps.officeId (1:M)</w:t>
      </w:r>
    </w:p>
    <w:p>
      <w:pPr>
        <w:spacing w:after="140"/>
      </w:pPr>
      <w:r>
        <w:rPr>
          <w:sz w:val="2"/>
          <w:szCs w:val="2"/>
        </w:rPr>
        <w:t xml:space="preserve"/>
      </w:r>
    </w:p>
    <w:p>
      <w:pPr>
        <w:pStyle w:val="Heading3"/>
        <w:spacing w:after="100" w:before="200"/>
      </w:pPr>
      <w:r>
        <w:t xml:space="preserve">StaffUsers</w:t>
      </w:r>
    </w:p>
    <w:p>
      <w:pPr>
        <w:spacing w:after="140"/>
      </w:pPr>
      <w:r>
        <w:t xml:space="preserve">Every staff member and instructor who acts through the system — including Deans and Program Heads, distinguished by role within the Academic Department office, and instructors, who no longer live in a separate Faculty table. Role in workflow: the actor behind nearly every approval, signature, and processing action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userId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officeId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Offices.1:M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unitId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AcademicUnits.1:M,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employeeNo</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firstName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middleName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lastName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username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passwordHash</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role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email</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contactNo</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Documents.verifiedBy (1:M, optional); Admissions.evaluatedBy (1:M); Enrollments.evaluatedBy (1:M); Enrollments.registrarProcessedBy (1:M); StudentScholarships.approvedBy (1:M); Payments.processedBy (1:M, optional); ClearanceApprovals.approvedBy (1:M, optional); Schedules.instructorId (1:M); StudentIds.validatedBy (1:M, optional); DocumentPrintLog.printedBy (1:M); WorkflowSteps.signedBy (1:M, optional)</w:t>
      </w:r>
    </w:p>
    <w:p>
      <w:pPr>
        <w:spacing w:after="140"/>
      </w:pPr>
      <w:r>
        <w:rPr>
          <w:sz w:val="2"/>
          <w:szCs w:val="2"/>
        </w:rPr>
        <w:t xml:space="preserve"/>
      </w:r>
    </w:p>
    <w:p>
      <w:pPr>
        <w:pStyle w:val="Heading2"/>
        <w:spacing w:after="140" w:before="280"/>
      </w:pPr>
      <w:r>
        <w:t>Module 11 — Reports and Document Tracking</w:t>
      </w:r>
    </w:p>
    <w:p>
      <w:pPr>
        <w:spacing w:after="140"/>
      </w:pPr>
      <w:r>
        <w:rPr>
          <w:i/>
          <w:iCs/>
          <w:color w:val="555555"/>
        </w:rPr>
        <w:t xml:space="preserve">Optional support for the online channel and document accountability.</w:t>
      </w:r>
    </w:p>
    <w:p>
      <w:pPr>
        <w:pStyle w:val="Heading3"/>
        <w:spacing w:after="100" w:before="200"/>
      </w:pPr>
      <w:r>
        <w:t>[REMOVED] Notifications</w:t>
      </w:r>
    </w:p>
    <w:p>
      <w:pPr>
        <w:spacing w:after="140"/>
      </w:pPr>
      <w:r>
        <w:t xml:space="preserve">Status-change messages to students. Optional — matters most once online support exists; face-to-face students are told in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r>
            <w:r>
              <w:t>[REMOVED]</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r>
          </w:p>
        </w:tc>
      </w:tr>
    </w:tbl>
    <w:p>
      <w:pPr>
        <w:spacing w:after="140"/>
      </w:pPr>
      <w:r>
        <w:rPr>
          <w:sz w:val="2"/>
          <w:szCs w:val="2"/>
        </w:rPr>
        <w:t xml:space="preserve"/>
      </w:r>
    </w:p>
    <w:p>
      <w:pPr>
        <w:pStyle w:val="Heading3"/>
        <w:spacing w:after="100" w:before="200"/>
      </w:pPr>
      <w:r>
        <w:t>DocumentPrintLog</w:t>
      </w:r>
    </w:p>
    <w:p>
      <w:pPr>
        <w:spacing w:after="140"/>
      </w:pPr>
      <w:r>
        <w:t>Tracks every print of the Subject Load and Enrollment Certificate (documentType: subjectLoad, classCard, certificate) — the digital record of the documents handed to the student in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printLogId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Enrollments.1:M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documentType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printedDate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printedBy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StaffUsers.1:M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documentNumber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2"/>
        <w:spacing w:after="140" w:before="280"/>
      </w:pPr>
      <w:r>
        <w:t xml:space="preserve">Module 12 — Workflow Tracking</w:t>
      </w:r>
    </w:p>
    <w:p>
      <w:pPr>
        <w:spacing w:after="140"/>
      </w:pPr>
      <w:r>
        <w:rPr>
          <w:i/>
          <w:iCs/>
          <w:color w:val="555555"/>
        </w:rPr>
        <w:t xml:space="preserve">The digital replacement for the physical, per-office signature tracking form.</w:t>
      </w:r>
    </w:p>
    <w:p>
      <w:pPr>
        <w:pStyle w:val="Heading3"/>
        <w:spacing w:after="100" w:before="200"/>
      </w:pPr>
      <w:r>
        <w:t xml:space="preserve">EnrollmentWorkflow</w:t>
      </w:r>
    </w:p>
    <w:p>
      <w:pPr>
        <w:spacing w:after="140"/>
      </w:pPr>
      <w:r>
        <w:t xml:space="preserve">Digital header for the physical enrollment tracking form — one per enrollment. Role in workflow: holds overall status and current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workflowId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enrollmentId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Enrollments.1:1</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currentStep</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workflowStatus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i/>
          <w:iCs/>
          <w:color w:val="666666"/>
          <w:sz w:val="16"/>
          <w:szCs w:val="16"/>
        </w:rPr>
        <w:t xml:space="preserve">Referenced by: WorkflowSteps.workflowId (1:M)</w:t>
      </w:r>
    </w:p>
    <w:p>
      <w:pPr>
        <w:spacing w:after="140"/>
      </w:pPr>
      <w:r>
        <w:rPr>
          <w:sz w:val="2"/>
          <w:szCs w:val="2"/>
        </w:rPr>
        <w:t xml:space="preserve"/>
      </w:r>
    </w:p>
    <w:p>
      <w:pPr>
        <w:pStyle w:val="Heading3"/>
        <w:spacing w:after="100" w:before="200"/>
      </w:pPr>
      <w:r>
        <w:t xml:space="preserve">WorkflowSteps</w:t>
      </w:r>
    </w:p>
    <w:p>
      <w:pPr>
        <w:spacing w:after="140"/>
      </w:pPr>
      <w:r>
        <w:t xml:space="preserve">One row per office in the signature chain. Role in workflow: the digitized version of each signature box, gating progression to the next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Attribute</w:t>
            </w:r>
          </w:p>
        </w:tc>
        <w:tc>
          <w:tcPr>
            <w:tcW w:type="dxa" w:w="140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Key</w:t>
            </w:r>
          </w:p>
        </w:tc>
        <w:tc>
          <w:tcPr>
            <w:tcW w:type="dxa" w:w="5760"/>
            <w:tcBorders>
              <w:top w:val="single" w:color="AAAAAA" w:sz="2"/>
              <w:left w:val="single" w:color="AAAAAA" w:sz="2"/>
              <w:bottom w:val="single" w:color="AAAAAA" w:sz="2"/>
              <w:right w:val="single" w:color="AAAAAA" w:sz="2"/>
            </w:tcBorders>
            <w:shd w:fill="EFEFEF" w:color="auto" w:val="clear"/>
            <w:tcMar>
              <w:top w:type="dxa" w:w="70"/>
              <w:left w:type="dxa" w:w="90"/>
              <w:bottom w:type="dxa" w:w="70"/>
              <w:right w:type="dxa" w:w="90"/>
            </w:tcMar>
            <w:vAlign w:val="center"/>
          </w:tcPr>
          <w:p>
            <w:r>
              <w:rPr>
                <w:b/>
                <w:bCs/>
                <w:i w:val="false"/>
                <w:iCs w:val="false"/>
                <w:sz w:val="18"/>
                <w:szCs w:val="18"/>
              </w:rPr>
              <w:t xml:space="preserve">References</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workflowStepId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i w:val="false"/>
                <w:iCs w:val="false"/>
                <w:sz w:val="18"/>
                <w:szCs w:val="18"/>
              </w:rPr>
              <w:t xml:space="preserve">PK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workflowId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EnrollmentWorkflow.1:M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officeId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Offices.1:M</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stepOrder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stepStatus</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signedBy</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FK</w:t>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StaffUsers.1:M, optional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signedDate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val="false"/>
                <w:iCs w:val="false"/>
                <w:sz w:val="18"/>
                <w:szCs w:val="18"/>
              </w:rPr>
              <w:t xml:space="preserve"/>
            </w:r>
          </w:p>
        </w:tc>
        <w:tc>
          <w:tcPr>
            <w:tcW w:type="dxa" w:w="5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val="false"/>
                <w:bCs w:val="false"/>
                <w:i/>
                <w:iCs/>
                <w:sz w:val="18"/>
                <w:szCs w:val="18"/>
              </w:rPr>
              <w:t xml:space="preserve"/>
            </w:r>
          </w:p>
        </w:tc>
      </w:tr>
    </w:tbl>
    <w:p>
      <w:pPr>
        <w:spacing w:after="140"/>
      </w:pPr>
      <w:r>
        <w:rPr>
          <w:sz w:val="2"/>
          <w:szCs w:val="2"/>
        </w:rPr>
        <w:t xml:space="preserve"/>
      </w:r>
    </w:p>
    <w:p>
      <w:pPr>
        <w:pStyle w:val="Heading1"/>
        <w:spacing w:after="190" w:before="380"/>
      </w:pPr>
      <w:r>
        <w:t>4. Why This System Uses 46 tables</w:t>
      </w:r>
    </w:p>
    <w:p>
      <w:pPr>
        <w:spacing w:after="140"/>
      </w:pPr>
      <w:r>
        <w:t xml:space="preserve">Forty-six is not a target number — it's what's left after applying one rule consistently in both directions: every table represents exactly one distinct real-world thing that needs its own identity and its own history, and no table or column duplicates a value already reachable through a foreign key. The reasoning breaks down into six angles, all pointing at the same structure from different directions.</w:t>
      </w:r>
    </w:p>
    <w:p>
      <w:pPr>
        <w:pStyle w:val="Heading2"/>
        <w:spacing w:after="140" w:before="280"/>
      </w:pPr>
      <w:r>
        <w:t xml:space="preserve">Normalization</w:t>
      </w:r>
    </w:p>
    <w:p>
      <w:pPr>
        <w:spacing w:after="140"/>
      </w:pPr>
      <w:r>
        <w:t xml:space="preserve">Every table exists at one clear grain — one person, one event, one per-term fact, one catalog entry — and nothing is stored twice. EnrolledSubjects doesn't store its own units value (Subjects already has it); Students doesn't store a current Course (Enrollments already tracks it, correctly, per term). Where two tables look similar (StudentEducationalBackgrounds vs. TransferAcademicRecords), they were checked directly for field overlap and confirmed to track genuinely different grains, not duplicated data.</w:t>
      </w:r>
    </w:p>
    <w:p>
      <w:pPr>
        <w:pStyle w:val="Heading2"/>
        <w:spacing w:after="140" w:before="280"/>
      </w:pPr>
      <w:r>
        <w:t xml:space="preserve">Data Integrity</w:t>
      </w:r>
    </w:p>
    <w:p>
      <w:pPr>
        <w:spacing w:after="140"/>
      </w:pPr>
      <w:r>
        <w:t>Every foreign key enforces a real constraint the school actually needs: a Payments row can't exist without a real Enrollments row behind it; a ClearanceApprovals row can't exist without a real office and a real clearance case. The six UNIQUE constraints added during validation (one clearance per student per term, one active scholarship per student per term) push business rules the school confirmed as always-true down into the database itself, so a bug or a double-click can't silently create an impossible row. Five performance indexes were also added (idx_students_names on lastName/firstName, idx_payments_or on orNumber, idx_schedules_lookup on blockId/subjectId, idx_studentscholarships_lookup on studentId/termId, and idx_examresults_student on studentId/courseId/termId) to accelerate the most frequent lookup patterns without premature optimization of every column.</w:t>
      </w:r>
    </w:p>
    <w:p>
      <w:pPr>
        <w:pStyle w:val="Heading2"/>
        <w:spacing w:after="140" w:before="280"/>
      </w:pPr>
      <w:r>
        <w:t xml:space="preserve">Auditability</w:t>
      </w:r>
    </w:p>
    <w:p>
      <w:pPr>
        <w:spacing w:after="140"/>
      </w:pPr>
      <w:r>
        <w:t xml:space="preserve">WorkflowSteps and ClearanceApprovals both exist specifically so every signature — on the enrollment tracking form and the clearance form alike — has a recorded who and when, matching the accountability the physical paper process already had. This is also why a separate audit-log table was deliberately rejected earlier in this project: it would have duplicated exactly what these tables already record.</w:t>
      </w:r>
    </w:p>
    <w:p>
      <w:pPr>
        <w:pStyle w:val="Heading2"/>
        <w:spacing w:after="140" w:before="280"/>
      </w:pPr>
      <w:r>
        <w:t xml:space="preserve">Security</w:t>
      </w:r>
    </w:p>
    <w:p>
      <w:pPr>
        <w:spacing w:after="140"/>
      </w:pPr>
      <w:r>
        <w:t xml:space="preserve">StaffUsers carries login credentials and a role, scoped to an office and (where relevant) an academic unit, so every action in the system is attributable to a specific accountable person rather than a shared login. Students carries its own separate credentials for the same reason on the applicant/student side. JZEL deliberately has no login presence at all in this schema — modeling access for a system this one doesn't actually integrate with would be modeling the wrong boundary.</w:t>
      </w:r>
    </w:p>
    <w:p>
      <w:pPr>
        <w:pStyle w:val="Heading2"/>
        <w:spacing w:after="140" w:before="280"/>
      </w:pPr>
      <w:r>
        <w:t xml:space="preserve">Reporting</w:t>
      </w:r>
    </w:p>
    <w:p>
      <w:pPr>
        <w:spacing w:after="140"/>
      </w:pPr>
      <w:r>
        <w:t xml:space="preserve">Structured fields (Addresses' individual Philippine address components, StudentEducationalBackgrounds' level/institution/year) exist specifically so the school can filter and report by them later — "how many students from this barangay," "how many transferees from this institution" — without needing to parse free text. This is also the entire justification for AcademicYears/AcademicTerms being separate from a flat date string: whole-year reporting becomes a straightforward query instead of a text-matching exercise.</w:t>
      </w:r>
    </w:p>
    <w:p>
      <w:pPr>
        <w:pStyle w:val="Heading2"/>
        <w:spacing w:after="140" w:before="280"/>
      </w:pPr>
      <w:r>
        <w:t xml:space="preserve">Workflow Requirements</w:t>
      </w:r>
    </w:p>
    <w:p>
      <w:pPr>
        <w:spacing w:after="140"/>
      </w:pPr>
      <w:r>
        <w:t xml:space="preserve">The clearance module (4 tables), the scholarship/fee module (up to 6), and the transfer-records module (2) all exist because the actual described process has real steps there that the original 27-table design simply didn't cover yet. Each of these modules follows a pattern already proven elsewhere in the schema — clearance's ClearanceRequirements/ClearanceApprovals directly mirrors WorkflowSteps' own office-by-office signature pattern, applied to a second real process rather than invented from scratch.</w:t>
      </w:r>
    </w:p>
    <w:p>
      <w:pPr>
        <w:spacing w:after="140"/>
      </w:pPr>
      <w:r>
        <w:rPr>
          <w:b/>
          <w:bCs/>
        </w:rPr>
        <w:t>Every one of the 46 tables can be traced to one of these six angles when asked "why does this exist" — and where a table's value depended on a school policy that couldn't be confirmed from the documents provided (fee calculation, standardized religion reporting, reprint-fraud tracking), it was marked optional rather than built in as if it were certain.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2026-07-16T10:58:40.015Z</dcterms:created>
  <dcterms:modified xsi:type="dcterms:W3CDTF">2026-07-16T10:58:40.028Z</dcterms:modified>
</cp:coreProperties>
</file>

<file path=docProps/custom.xml><?xml version="1.0" encoding="utf-8"?>
<Properties xmlns="http://schemas.openxmlformats.org/officeDocument/2006/custom-properties" xmlns:vt="http://schemas.openxmlformats.org/officeDocument/2006/docPropsVTypes"/>
</file>