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A44F" w14:textId="77777777" w:rsidR="00A70527" w:rsidRDefault="00A70527">
      <w:pPr>
        <w:spacing w:after="40" w:line="480" w:lineRule="auto"/>
        <w:ind w:left="720"/>
        <w:rPr>
          <w:rFonts w:ascii="Arial" w:eastAsia="Arial" w:hAnsi="Arial" w:cs="Arial"/>
          <w:b/>
          <w:bCs/>
        </w:rPr>
      </w:pPr>
    </w:p>
    <w:p w14:paraId="30F67360" w14:textId="77777777" w:rsidR="00BE61B7" w:rsidRDefault="00BE61B7">
      <w:pPr>
        <w:spacing w:after="40" w:line="480" w:lineRule="auto"/>
        <w:ind w:left="720"/>
        <w:rPr>
          <w:rFonts w:ascii="Arial" w:eastAsia="Arial" w:hAnsi="Arial" w:cs="Arial"/>
          <w:b/>
          <w:bCs/>
        </w:rPr>
      </w:pPr>
    </w:p>
    <w:p w14:paraId="02E9582C" w14:textId="77777777" w:rsidR="00A70527" w:rsidRDefault="00175FC5">
      <w:pPr>
        <w:numPr>
          <w:ilvl w:val="0"/>
          <w:numId w:val="1"/>
        </w:numPr>
        <w:pBdr>
          <w:top w:val="nil"/>
          <w:left w:val="nil"/>
          <w:bottom w:val="nil"/>
          <w:right w:val="nil"/>
          <w:between w:val="nil"/>
        </w:pBdr>
        <w:spacing w:after="40" w:line="480" w:lineRule="auto"/>
        <w:rPr>
          <w:rFonts w:ascii="Arial" w:eastAsia="Arial" w:hAnsi="Arial" w:cs="Arial"/>
          <w:b/>
          <w:bCs/>
          <w:color w:val="000000"/>
        </w:rPr>
      </w:pPr>
      <w:r>
        <w:rPr>
          <w:rFonts w:ascii="Arial" w:eastAsia="Arial" w:hAnsi="Arial" w:cs="Arial"/>
          <w:b/>
          <w:bCs/>
          <w:color w:val="000000"/>
        </w:rPr>
        <w:t xml:space="preserve"> Name of Proponents:</w:t>
      </w:r>
    </w:p>
    <w:p w14:paraId="4CE851FF" w14:textId="77777777" w:rsidR="00A70527" w:rsidRDefault="00175FC5">
      <w:pPr>
        <w:spacing w:after="40" w:line="480" w:lineRule="auto"/>
        <w:ind w:left="2880"/>
        <w:rPr>
          <w:rFonts w:ascii="Arial" w:eastAsia="Arial" w:hAnsi="Arial" w:cs="Arial"/>
        </w:rPr>
      </w:pPr>
      <w:r>
        <w:rPr>
          <w:rFonts w:ascii="Arial" w:eastAsia="Arial" w:hAnsi="Arial" w:cs="Arial"/>
        </w:rPr>
        <w:t>Alang, Fairah C.</w:t>
      </w:r>
    </w:p>
    <w:p w14:paraId="079E7E75" w14:textId="77777777" w:rsidR="00A70527" w:rsidRDefault="00175FC5">
      <w:pPr>
        <w:spacing w:after="40" w:line="480" w:lineRule="auto"/>
        <w:ind w:left="2880"/>
        <w:rPr>
          <w:rFonts w:ascii="Arial" w:eastAsia="Arial" w:hAnsi="Arial" w:cs="Arial"/>
        </w:rPr>
      </w:pPr>
      <w:r>
        <w:rPr>
          <w:rFonts w:ascii="Arial" w:eastAsia="Arial" w:hAnsi="Arial" w:cs="Arial"/>
        </w:rPr>
        <w:t>Amit, Kent Carl V.</w:t>
      </w:r>
    </w:p>
    <w:p w14:paraId="6665F850" w14:textId="77777777" w:rsidR="00A70527" w:rsidRDefault="00175FC5">
      <w:pPr>
        <w:spacing w:after="40" w:line="480" w:lineRule="auto"/>
        <w:ind w:left="2880"/>
        <w:rPr>
          <w:rFonts w:ascii="Arial" w:eastAsia="Arial" w:hAnsi="Arial" w:cs="Arial"/>
        </w:rPr>
      </w:pPr>
      <w:proofErr w:type="spellStart"/>
      <w:r>
        <w:rPr>
          <w:rFonts w:ascii="Arial" w:eastAsia="Arial" w:hAnsi="Arial" w:cs="Arial"/>
        </w:rPr>
        <w:t>Cunahap</w:t>
      </w:r>
      <w:proofErr w:type="spellEnd"/>
      <w:r>
        <w:rPr>
          <w:rFonts w:ascii="Arial" w:eastAsia="Arial" w:hAnsi="Arial" w:cs="Arial"/>
        </w:rPr>
        <w:t xml:space="preserve">, </w:t>
      </w:r>
      <w:proofErr w:type="spellStart"/>
      <w:r>
        <w:rPr>
          <w:rFonts w:ascii="Arial" w:eastAsia="Arial" w:hAnsi="Arial" w:cs="Arial"/>
        </w:rPr>
        <w:t>Allenne</w:t>
      </w:r>
      <w:proofErr w:type="spellEnd"/>
      <w:r>
        <w:rPr>
          <w:rFonts w:ascii="Arial" w:eastAsia="Arial" w:hAnsi="Arial" w:cs="Arial"/>
        </w:rPr>
        <w:t xml:space="preserve"> Joy</w:t>
      </w:r>
    </w:p>
    <w:p w14:paraId="70F3FC89" w14:textId="77777777" w:rsidR="00A70527" w:rsidRDefault="00175FC5">
      <w:pPr>
        <w:spacing w:after="40" w:line="480" w:lineRule="auto"/>
        <w:ind w:left="2880"/>
        <w:rPr>
          <w:rFonts w:ascii="Arial" w:eastAsia="Arial" w:hAnsi="Arial" w:cs="Arial"/>
        </w:rPr>
      </w:pPr>
      <w:r>
        <w:rPr>
          <w:rFonts w:ascii="Arial" w:eastAsia="Arial" w:hAnsi="Arial" w:cs="Arial"/>
        </w:rPr>
        <w:t>Geagonia, Kirby A.</w:t>
      </w:r>
    </w:p>
    <w:p w14:paraId="5B2C0E0D" w14:textId="77777777" w:rsidR="00A70527" w:rsidRDefault="00175FC5">
      <w:pPr>
        <w:numPr>
          <w:ilvl w:val="0"/>
          <w:numId w:val="1"/>
        </w:numPr>
        <w:pBdr>
          <w:top w:val="nil"/>
          <w:left w:val="nil"/>
          <w:bottom w:val="nil"/>
          <w:right w:val="nil"/>
          <w:between w:val="nil"/>
        </w:pBdr>
        <w:spacing w:after="40" w:line="480" w:lineRule="auto"/>
        <w:rPr>
          <w:rFonts w:ascii="Arial" w:eastAsia="Arial" w:hAnsi="Arial" w:cs="Arial"/>
          <w:b/>
          <w:bCs/>
          <w:color w:val="000000"/>
        </w:rPr>
      </w:pPr>
      <w:r>
        <w:rPr>
          <w:rFonts w:ascii="Arial" w:eastAsia="Arial" w:hAnsi="Arial" w:cs="Arial"/>
          <w:b/>
          <w:bCs/>
          <w:color w:val="000000"/>
        </w:rPr>
        <w:t xml:space="preserve"> Proposed Case Study Title</w:t>
      </w:r>
    </w:p>
    <w:p w14:paraId="4423F358" w14:textId="77777777" w:rsidR="00A70527" w:rsidRDefault="00175FC5">
      <w:pPr>
        <w:spacing w:after="40" w:line="480" w:lineRule="auto"/>
        <w:ind w:left="720" w:firstLine="720"/>
        <w:rPr>
          <w:rFonts w:ascii="Arial" w:eastAsia="Arial" w:hAnsi="Arial" w:cs="Arial"/>
          <w:b/>
          <w:bCs/>
        </w:rPr>
      </w:pPr>
      <w:bookmarkStart w:id="0" w:name="_heading=h.y9me7f1lcxd0" w:colFirst="0" w:colLast="0"/>
      <w:bookmarkEnd w:id="0"/>
      <w:proofErr w:type="spellStart"/>
      <w:r>
        <w:rPr>
          <w:rFonts w:ascii="Arial" w:hAnsi="Arial"/>
        </w:rPr>
        <w:t>Tupi</w:t>
      </w:r>
      <w:proofErr w:type="spellEnd"/>
      <w:r>
        <w:rPr>
          <w:rFonts w:ascii="Arial" w:hAnsi="Arial"/>
        </w:rPr>
        <w:t xml:space="preserve"> Municipal Hospital Information System (TMHIS)</w:t>
      </w:r>
    </w:p>
    <w:p w14:paraId="323B6304" w14:textId="77777777" w:rsidR="00A70527" w:rsidRDefault="00175FC5">
      <w:pPr>
        <w:numPr>
          <w:ilvl w:val="0"/>
          <w:numId w:val="1"/>
        </w:numPr>
        <w:pBdr>
          <w:top w:val="nil"/>
          <w:left w:val="nil"/>
          <w:bottom w:val="nil"/>
          <w:right w:val="nil"/>
          <w:between w:val="nil"/>
        </w:pBdr>
        <w:spacing w:after="40" w:line="480" w:lineRule="auto"/>
        <w:rPr>
          <w:rFonts w:ascii="Arial" w:eastAsia="Arial" w:hAnsi="Arial" w:cs="Arial"/>
          <w:b/>
          <w:bCs/>
          <w:color w:val="000000"/>
        </w:rPr>
      </w:pPr>
      <w:r>
        <w:rPr>
          <w:rFonts w:ascii="Arial" w:eastAsia="Arial" w:hAnsi="Arial" w:cs="Arial"/>
          <w:b/>
          <w:bCs/>
          <w:color w:val="000000"/>
        </w:rPr>
        <w:t xml:space="preserve"> Area of Investigation</w:t>
      </w:r>
    </w:p>
    <w:p w14:paraId="2B526772" w14:textId="77777777" w:rsidR="00A70527" w:rsidRDefault="00175FC5">
      <w:pPr>
        <w:spacing w:after="40" w:line="480" w:lineRule="auto"/>
        <w:ind w:left="1440"/>
        <w:rPr>
          <w:rFonts w:ascii="Arial" w:eastAsia="Arial" w:hAnsi="Arial" w:cs="Arial"/>
        </w:rPr>
      </w:pPr>
      <w:proofErr w:type="spellStart"/>
      <w:r>
        <w:rPr>
          <w:rFonts w:ascii="Arial" w:eastAsia="Arial" w:hAnsi="Arial" w:cs="Arial"/>
        </w:rPr>
        <w:t>Tupi</w:t>
      </w:r>
      <w:proofErr w:type="spellEnd"/>
      <w:r>
        <w:rPr>
          <w:rFonts w:ascii="Arial" w:eastAsia="Arial" w:hAnsi="Arial" w:cs="Arial"/>
        </w:rPr>
        <w:t xml:space="preserve"> Municipal Hospital, </w:t>
      </w:r>
      <w:proofErr w:type="spellStart"/>
      <w:r>
        <w:rPr>
          <w:rFonts w:ascii="Arial" w:eastAsia="Arial" w:hAnsi="Arial" w:cs="Arial"/>
        </w:rPr>
        <w:t>Poblacion</w:t>
      </w:r>
      <w:proofErr w:type="spellEnd"/>
      <w:r>
        <w:rPr>
          <w:rFonts w:ascii="Arial" w:eastAsia="Arial" w:hAnsi="Arial" w:cs="Arial"/>
        </w:rPr>
        <w:t xml:space="preserve">, </w:t>
      </w:r>
      <w:proofErr w:type="spellStart"/>
      <w:r>
        <w:rPr>
          <w:rFonts w:ascii="Arial" w:eastAsia="Arial" w:hAnsi="Arial" w:cs="Arial"/>
        </w:rPr>
        <w:t>Tupi</w:t>
      </w:r>
      <w:proofErr w:type="spellEnd"/>
      <w:r>
        <w:rPr>
          <w:rFonts w:ascii="Arial" w:eastAsia="Arial" w:hAnsi="Arial" w:cs="Arial"/>
        </w:rPr>
        <w:t>, South Cotabato, Philippines, 9505</w:t>
      </w:r>
    </w:p>
    <w:p w14:paraId="2D9EF4B6" w14:textId="77777777" w:rsidR="00BE61B7" w:rsidRDefault="00BE61B7">
      <w:pPr>
        <w:spacing w:after="40" w:line="480" w:lineRule="auto"/>
        <w:ind w:left="1440"/>
        <w:rPr>
          <w:rFonts w:ascii="Arial" w:eastAsia="Arial" w:hAnsi="Arial" w:cs="Arial"/>
        </w:rPr>
      </w:pPr>
    </w:p>
    <w:p w14:paraId="20BB9471" w14:textId="77777777" w:rsidR="00BE61B7" w:rsidRDefault="00BE61B7">
      <w:pPr>
        <w:spacing w:after="40" w:line="480" w:lineRule="auto"/>
        <w:ind w:left="1440"/>
        <w:rPr>
          <w:rFonts w:ascii="Arial" w:eastAsia="Arial" w:hAnsi="Arial" w:cs="Arial"/>
        </w:rPr>
      </w:pPr>
    </w:p>
    <w:p w14:paraId="7B2DA4A7" w14:textId="77777777" w:rsidR="00BE61B7" w:rsidRDefault="00BE61B7">
      <w:pPr>
        <w:spacing w:after="40" w:line="480" w:lineRule="auto"/>
        <w:ind w:left="1440"/>
        <w:rPr>
          <w:rFonts w:ascii="Arial" w:eastAsia="Arial" w:hAnsi="Arial" w:cs="Arial"/>
        </w:rPr>
      </w:pPr>
    </w:p>
    <w:p w14:paraId="624AA911" w14:textId="77777777" w:rsidR="00BE61B7" w:rsidRDefault="00BE61B7">
      <w:pPr>
        <w:spacing w:after="40" w:line="480" w:lineRule="auto"/>
        <w:ind w:left="1440"/>
        <w:rPr>
          <w:rFonts w:ascii="Arial" w:eastAsia="Arial" w:hAnsi="Arial" w:cs="Arial"/>
        </w:rPr>
      </w:pPr>
    </w:p>
    <w:p w14:paraId="1DB9ACC5" w14:textId="77777777" w:rsidR="00BE61B7" w:rsidRDefault="00BE61B7">
      <w:pPr>
        <w:spacing w:after="40" w:line="480" w:lineRule="auto"/>
        <w:ind w:left="1440"/>
        <w:rPr>
          <w:rFonts w:ascii="Arial" w:eastAsia="Arial" w:hAnsi="Arial" w:cs="Arial"/>
        </w:rPr>
      </w:pPr>
    </w:p>
    <w:p w14:paraId="001770B6" w14:textId="77777777" w:rsidR="00BE61B7" w:rsidRDefault="00BE61B7">
      <w:pPr>
        <w:spacing w:after="40" w:line="480" w:lineRule="auto"/>
        <w:ind w:left="1440"/>
        <w:rPr>
          <w:rFonts w:ascii="Arial" w:eastAsia="Arial" w:hAnsi="Arial" w:cs="Arial"/>
        </w:rPr>
      </w:pPr>
    </w:p>
    <w:p w14:paraId="568B0B57" w14:textId="77777777" w:rsidR="00BE61B7" w:rsidRDefault="00BE61B7">
      <w:pPr>
        <w:spacing w:after="40" w:line="480" w:lineRule="auto"/>
        <w:ind w:left="1440"/>
        <w:rPr>
          <w:rFonts w:ascii="Arial" w:eastAsia="Arial" w:hAnsi="Arial" w:cs="Arial"/>
        </w:rPr>
      </w:pPr>
    </w:p>
    <w:p w14:paraId="1D78DEF2" w14:textId="77777777" w:rsidR="00BE61B7" w:rsidRDefault="00BE61B7">
      <w:pPr>
        <w:spacing w:after="40" w:line="480" w:lineRule="auto"/>
        <w:ind w:left="1440"/>
        <w:rPr>
          <w:rFonts w:ascii="Arial" w:eastAsia="Arial" w:hAnsi="Arial" w:cs="Arial"/>
        </w:rPr>
      </w:pPr>
    </w:p>
    <w:p w14:paraId="45F96D5B" w14:textId="77777777" w:rsidR="00BE61B7" w:rsidRDefault="00BE61B7">
      <w:pPr>
        <w:spacing w:after="40" w:line="480" w:lineRule="auto"/>
        <w:ind w:left="1440"/>
        <w:rPr>
          <w:rFonts w:ascii="Arial" w:eastAsia="Arial" w:hAnsi="Arial" w:cs="Arial"/>
        </w:rPr>
      </w:pPr>
    </w:p>
    <w:p w14:paraId="4DD04FD8" w14:textId="77777777" w:rsidR="00BE61B7" w:rsidRDefault="00BE61B7">
      <w:pPr>
        <w:spacing w:after="40" w:line="480" w:lineRule="auto"/>
        <w:ind w:left="1440"/>
        <w:rPr>
          <w:rFonts w:ascii="Arial" w:eastAsia="Arial" w:hAnsi="Arial" w:cs="Arial"/>
        </w:rPr>
      </w:pPr>
    </w:p>
    <w:p w14:paraId="05244276" w14:textId="77777777" w:rsidR="00BE61B7" w:rsidRDefault="00BE61B7">
      <w:pPr>
        <w:spacing w:after="40" w:line="480" w:lineRule="auto"/>
        <w:ind w:left="1440"/>
        <w:rPr>
          <w:rFonts w:ascii="Arial" w:eastAsia="Arial" w:hAnsi="Arial" w:cs="Arial"/>
        </w:rPr>
      </w:pPr>
    </w:p>
    <w:p w14:paraId="035773DA" w14:textId="6C7AC3B6" w:rsidR="00BE61B7" w:rsidRDefault="004F410F" w:rsidP="004F410F">
      <w:pPr>
        <w:spacing w:after="40" w:line="480" w:lineRule="auto"/>
        <w:jc w:val="center"/>
        <w:rPr>
          <w:rFonts w:ascii="Arial" w:eastAsia="Arial" w:hAnsi="Arial" w:cs="Arial"/>
          <w:b/>
          <w:bCs/>
        </w:rPr>
      </w:pPr>
      <w:r>
        <w:rPr>
          <w:rFonts w:ascii="Arial" w:eastAsia="Arial" w:hAnsi="Arial" w:cs="Arial"/>
          <w:b/>
          <w:bCs/>
        </w:rPr>
        <w:t>Chapter 1</w:t>
      </w:r>
    </w:p>
    <w:p w14:paraId="3D2573CC" w14:textId="3A36D1D1" w:rsidR="004F410F" w:rsidRPr="004F410F" w:rsidRDefault="004F410F" w:rsidP="004F410F">
      <w:pPr>
        <w:spacing w:after="40" w:line="480" w:lineRule="auto"/>
        <w:jc w:val="center"/>
        <w:rPr>
          <w:rFonts w:ascii="Arial" w:eastAsia="Arial" w:hAnsi="Arial" w:cs="Arial"/>
          <w:b/>
          <w:bCs/>
        </w:rPr>
      </w:pPr>
      <w:r>
        <w:rPr>
          <w:rFonts w:ascii="Arial" w:eastAsia="Arial" w:hAnsi="Arial" w:cs="Arial"/>
          <w:b/>
          <w:bCs/>
        </w:rPr>
        <w:t>The Problem and Its Background</w:t>
      </w:r>
    </w:p>
    <w:p w14:paraId="33FABF96" w14:textId="77777777" w:rsidR="00BE61B7" w:rsidRDefault="00BE61B7">
      <w:pPr>
        <w:spacing w:after="40" w:line="480" w:lineRule="auto"/>
        <w:ind w:left="1440"/>
        <w:rPr>
          <w:rFonts w:ascii="Arial" w:eastAsia="Arial" w:hAnsi="Arial" w:cs="Arial"/>
        </w:rPr>
      </w:pPr>
    </w:p>
    <w:p w14:paraId="135755D6" w14:textId="77777777" w:rsidR="00A70527" w:rsidRDefault="00175FC5" w:rsidP="00FF63B3">
      <w:pPr>
        <w:numPr>
          <w:ilvl w:val="0"/>
          <w:numId w:val="1"/>
        </w:numPr>
        <w:pBdr>
          <w:top w:val="nil"/>
          <w:left w:val="nil"/>
          <w:bottom w:val="nil"/>
          <w:right w:val="nil"/>
          <w:between w:val="nil"/>
        </w:pBdr>
        <w:spacing w:after="40" w:line="480" w:lineRule="auto"/>
        <w:rPr>
          <w:rFonts w:ascii="Arial" w:eastAsia="Arial" w:hAnsi="Arial" w:cs="Arial"/>
          <w:b/>
          <w:bCs/>
          <w:color w:val="000000"/>
        </w:rPr>
      </w:pPr>
      <w:r>
        <w:rPr>
          <w:rFonts w:ascii="Arial" w:eastAsia="Arial" w:hAnsi="Arial" w:cs="Arial"/>
          <w:b/>
          <w:bCs/>
          <w:color w:val="000000"/>
        </w:rPr>
        <w:t xml:space="preserve"> Cited Problems</w:t>
      </w:r>
    </w:p>
    <w:p w14:paraId="7763BD05" w14:textId="77777777" w:rsidR="00F66C9A" w:rsidRPr="00FF63B3" w:rsidRDefault="00F66C9A" w:rsidP="00F66C9A">
      <w:pPr>
        <w:spacing w:line="480" w:lineRule="auto"/>
        <w:ind w:left="1080" w:firstLine="720"/>
        <w:jc w:val="both"/>
        <w:rPr>
          <w:rFonts w:ascii="Arial" w:hAnsi="Arial" w:cs="Arial"/>
        </w:rPr>
      </w:pPr>
      <w:r w:rsidRPr="00FF63B3">
        <w:rPr>
          <w:rFonts w:ascii="Arial" w:hAnsi="Arial" w:cs="Arial"/>
        </w:rPr>
        <w:t xml:space="preserve">The proposed </w:t>
      </w:r>
      <w:proofErr w:type="spellStart"/>
      <w:r w:rsidRPr="00FF63B3">
        <w:rPr>
          <w:rFonts w:ascii="Arial" w:hAnsi="Arial" w:cs="Arial"/>
        </w:rPr>
        <w:t>Tupi</w:t>
      </w:r>
      <w:proofErr w:type="spellEnd"/>
      <w:r w:rsidRPr="00FF63B3">
        <w:rPr>
          <w:rFonts w:ascii="Arial" w:hAnsi="Arial" w:cs="Arial"/>
        </w:rPr>
        <w:t xml:space="preserve"> Municipal Hospital Information System (TMHIS) aims to address the following identified problems encountered in the current medical information management process at </w:t>
      </w:r>
      <w:proofErr w:type="spellStart"/>
      <w:r w:rsidRPr="00FF63B3">
        <w:rPr>
          <w:rFonts w:ascii="Arial" w:hAnsi="Arial" w:cs="Arial"/>
        </w:rPr>
        <w:t>Tupi</w:t>
      </w:r>
      <w:proofErr w:type="spellEnd"/>
      <w:r w:rsidRPr="00FF63B3">
        <w:rPr>
          <w:rFonts w:ascii="Arial" w:hAnsi="Arial" w:cs="Arial"/>
        </w:rPr>
        <w:t xml:space="preserve"> Municipal Hospital:</w:t>
      </w:r>
    </w:p>
    <w:p w14:paraId="4857644C" w14:textId="77777777" w:rsidR="00F66C9A" w:rsidRPr="00F66C9A" w:rsidRDefault="00F66C9A" w:rsidP="00F66C9A">
      <w:pPr>
        <w:spacing w:line="480" w:lineRule="auto"/>
        <w:ind w:left="1080"/>
        <w:jc w:val="both"/>
        <w:rPr>
          <w:rFonts w:asciiTheme="minorBidi" w:hAnsiTheme="minorBidi" w:cstheme="minorBidi"/>
        </w:rPr>
      </w:pPr>
      <w:r w:rsidRPr="00F66C9A">
        <w:rPr>
          <w:rFonts w:asciiTheme="minorBidi" w:hAnsiTheme="minorBidi" w:cstheme="minorBidi"/>
          <w:b/>
          <w:bCs/>
        </w:rPr>
        <w:t>4.1</w:t>
      </w:r>
      <w:r w:rsidRPr="00F66C9A">
        <w:rPr>
          <w:rFonts w:asciiTheme="minorBidi" w:hAnsiTheme="minorBidi" w:cstheme="minorBidi"/>
        </w:rPr>
        <w:t xml:space="preserve"> Manual registration procedures, including handwritten patient logbooks and paper-based intake forms, create processing delays that lead to excessive waiting times and inefficient patient admission.</w:t>
      </w:r>
    </w:p>
    <w:p w14:paraId="5BAF9EA2" w14:textId="77777777" w:rsidR="00F66C9A" w:rsidRPr="00F66C9A" w:rsidRDefault="00F66C9A" w:rsidP="00F66C9A">
      <w:pPr>
        <w:spacing w:line="480" w:lineRule="auto"/>
        <w:ind w:left="1080"/>
        <w:jc w:val="both"/>
        <w:rPr>
          <w:rFonts w:asciiTheme="minorBidi" w:hAnsiTheme="minorBidi" w:cstheme="minorBidi"/>
        </w:rPr>
      </w:pPr>
      <w:r w:rsidRPr="00F66C9A">
        <w:rPr>
          <w:rFonts w:asciiTheme="minorBidi" w:hAnsiTheme="minorBidi" w:cstheme="minorBidi"/>
          <w:b/>
          <w:bCs/>
        </w:rPr>
        <w:t>4.2</w:t>
      </w:r>
      <w:r w:rsidRPr="00F66C9A">
        <w:rPr>
          <w:rFonts w:asciiTheme="minorBidi" w:hAnsiTheme="minorBidi" w:cstheme="minorBidi"/>
        </w:rPr>
        <w:t xml:space="preserve"> Patient records stored in physical folders are difficult to update, resulting in incomplete, inconsistent, or outdated patient information that affects the quality of healthcare services.</w:t>
      </w:r>
    </w:p>
    <w:p w14:paraId="7B65A3AF" w14:textId="77777777" w:rsidR="00F66C9A" w:rsidRPr="00F66C9A" w:rsidRDefault="00F66C9A" w:rsidP="00F66C9A">
      <w:pPr>
        <w:spacing w:line="480" w:lineRule="auto"/>
        <w:ind w:left="1080"/>
        <w:jc w:val="both"/>
        <w:rPr>
          <w:rFonts w:asciiTheme="minorBidi" w:hAnsiTheme="minorBidi" w:cstheme="minorBidi"/>
        </w:rPr>
      </w:pPr>
      <w:r>
        <w:rPr>
          <w:rFonts w:ascii="Arial" w:hAnsi="Arial"/>
          <w:b/>
        </w:rPr>
        <w:t>4.3</w:t>
      </w:r>
      <w:r>
        <w:rPr>
          <w:rFonts w:ascii="Arial" w:hAnsi="Arial"/>
        </w:rPr>
        <w:t xml:space="preserve"> Medical records, consultation notes, diagnoses, prescriptions, laboratory results, appointment schedules, and treatment histories are stored in separate physical folders across different departments, making information retrieval, appointment tracking, laboratory monitoring, and patient history review difficult and time-consuming.</w:t>
      </w:r>
    </w:p>
    <w:p w14:paraId="054573ED" w14:textId="77777777" w:rsidR="00F66C9A" w:rsidRPr="00F66C9A" w:rsidRDefault="00F66C9A" w:rsidP="00F66C9A">
      <w:pPr>
        <w:spacing w:line="480" w:lineRule="auto"/>
        <w:ind w:left="1080"/>
        <w:jc w:val="both"/>
        <w:rPr>
          <w:rFonts w:asciiTheme="minorBidi" w:hAnsiTheme="minorBidi" w:cstheme="minorBidi"/>
        </w:rPr>
      </w:pPr>
      <w:r>
        <w:rPr>
          <w:rFonts w:ascii="Arial" w:hAnsi="Arial"/>
          <w:b/>
        </w:rPr>
        <w:t>4.4</w:t>
      </w:r>
      <w:r>
        <w:rPr>
          <w:rFonts w:ascii="Arial" w:hAnsi="Arial"/>
        </w:rPr>
        <w:t xml:space="preserve"> Manual handling of prescriptions, medicine inventory monitoring through physical stock cards, and dispensing processes results in stock discrepancies, expired medicine oversight, and delayed medication distribution.</w:t>
      </w:r>
    </w:p>
    <w:p w14:paraId="547D0E9B" w14:textId="77777777" w:rsidR="00F66C9A" w:rsidRPr="00F66C9A" w:rsidRDefault="00F66C9A" w:rsidP="00F66C9A">
      <w:pPr>
        <w:spacing w:line="480" w:lineRule="auto"/>
        <w:ind w:left="1080"/>
        <w:jc w:val="both"/>
        <w:rPr>
          <w:rFonts w:asciiTheme="minorBidi" w:hAnsiTheme="minorBidi" w:cstheme="minorBidi"/>
        </w:rPr>
      </w:pPr>
      <w:r>
        <w:rPr>
          <w:rFonts w:ascii="Arial" w:hAnsi="Arial"/>
          <w:b/>
        </w:rPr>
        <w:lastRenderedPageBreak/>
        <w:t>4.5</w:t>
      </w:r>
      <w:r>
        <w:rPr>
          <w:rFonts w:ascii="Arial" w:hAnsi="Arial"/>
        </w:rPr>
        <w:t xml:space="preserve"> Billing computations, payment recording, invoice preparation, and receipt generation are performed manually, making them time-consuming and susceptible to calculation errors and lost transaction records.</w:t>
      </w:r>
    </w:p>
    <w:p w14:paraId="5CA64366" w14:textId="77777777" w:rsidR="00F66C9A" w:rsidRPr="00F66C9A" w:rsidRDefault="00F66C9A" w:rsidP="00F66C9A">
      <w:pPr>
        <w:spacing w:line="480" w:lineRule="auto"/>
        <w:ind w:left="1080"/>
        <w:jc w:val="both"/>
        <w:rPr>
          <w:rFonts w:asciiTheme="minorBidi" w:hAnsiTheme="minorBidi" w:cstheme="minorBidi"/>
        </w:rPr>
      </w:pPr>
      <w:r>
        <w:rPr>
          <w:rFonts w:ascii="Arial" w:hAnsi="Arial"/>
          <w:b/>
        </w:rPr>
        <w:t>4.6</w:t>
      </w:r>
      <w:r>
        <w:rPr>
          <w:rFonts w:ascii="Arial" w:hAnsi="Arial"/>
        </w:rPr>
        <w:t xml:space="preserve"> Patient registration, medical records, appointments, laboratory services, pharmacy operations, and billing information are managed independently by each department without a shared platform, resulting in poor coordination, redundant data entry, and communication delays among hospital staff.</w:t>
      </w:r>
    </w:p>
    <w:p w14:paraId="66CA104E" w14:textId="2BF13A55" w:rsidR="00FF63B3" w:rsidRPr="004F410F" w:rsidRDefault="00F66C9A" w:rsidP="004F410F">
      <w:pPr>
        <w:spacing w:line="480" w:lineRule="auto"/>
        <w:ind w:left="1080"/>
        <w:jc w:val="both"/>
        <w:rPr>
          <w:rFonts w:ascii="Arial" w:hAnsi="Arial"/>
        </w:rPr>
      </w:pPr>
      <w:r>
        <w:rPr>
          <w:rFonts w:ascii="Arial" w:hAnsi="Arial"/>
          <w:b/>
        </w:rPr>
        <w:t>4.7</w:t>
      </w:r>
      <w:r>
        <w:rPr>
          <w:rFonts w:ascii="Arial" w:hAnsi="Arial"/>
        </w:rPr>
        <w:t xml:space="preserve"> The hospital lacks an automated reporting system, making it difficult to generate accurate and timely operational reports such as daily patient census, monthly revenue summaries, laboratory utilization rates, and pharmacy stock reports needed for monitoring and decision-making.</w:t>
      </w:r>
    </w:p>
    <w:p w14:paraId="114E03E6" w14:textId="77777777" w:rsidR="00A70527" w:rsidRDefault="00175FC5">
      <w:pPr>
        <w:numPr>
          <w:ilvl w:val="0"/>
          <w:numId w:val="1"/>
        </w:numPr>
        <w:pBdr>
          <w:top w:val="nil"/>
          <w:left w:val="nil"/>
          <w:bottom w:val="nil"/>
          <w:right w:val="nil"/>
          <w:between w:val="nil"/>
        </w:pBdr>
        <w:spacing w:after="40" w:line="480" w:lineRule="auto"/>
        <w:rPr>
          <w:rFonts w:ascii="Arial" w:eastAsia="Arial" w:hAnsi="Arial" w:cs="Arial"/>
          <w:b/>
          <w:bCs/>
          <w:color w:val="000000"/>
        </w:rPr>
      </w:pPr>
      <w:r>
        <w:rPr>
          <w:rFonts w:ascii="Arial" w:eastAsia="Arial" w:hAnsi="Arial" w:cs="Arial"/>
          <w:b/>
          <w:bCs/>
          <w:color w:val="000000"/>
        </w:rPr>
        <w:t xml:space="preserve"> Functions of the Proposed System</w:t>
      </w:r>
    </w:p>
    <w:p w14:paraId="0531D3AC" w14:textId="5DF16CC8" w:rsidR="00F66C9A" w:rsidRPr="00221C85" w:rsidRDefault="00F66C9A" w:rsidP="00221C85">
      <w:pPr>
        <w:spacing w:line="480" w:lineRule="auto"/>
        <w:ind w:left="720" w:firstLine="720"/>
        <w:jc w:val="both"/>
        <w:rPr>
          <w:rFonts w:ascii="Arial" w:eastAsia="Aptos" w:hAnsi="Arial" w:cs="Arial"/>
        </w:rPr>
      </w:pPr>
      <w:r w:rsidRPr="00221C85">
        <w:rPr>
          <w:rFonts w:ascii="Arial" w:hAnsi="Arial"/>
        </w:rPr>
        <w:t xml:space="preserve">The proposed </w:t>
      </w:r>
      <w:proofErr w:type="spellStart"/>
      <w:r w:rsidRPr="00221C85">
        <w:rPr>
          <w:rFonts w:ascii="Arial" w:hAnsi="Arial"/>
        </w:rPr>
        <w:t>Tupi</w:t>
      </w:r>
      <w:proofErr w:type="spellEnd"/>
      <w:r w:rsidRPr="00221C85">
        <w:rPr>
          <w:rFonts w:ascii="Arial" w:hAnsi="Arial"/>
        </w:rPr>
        <w:t xml:space="preserve"> Municipal Hospital Information System (TMHIS) will provide a web-based platform for managing patient registration, electronic medical records, appointment scheduling, laboratory operations, pharmacy services, and billing transactions. The study will automate daily clinical and administrative processes, improve the accuracy and accessibility of patient information, minimize manual errors, reduce processing time, and provide authorized personnel with real-time access to medical records and operational reports. By unifying all hospital departments into a single platform, TMHIS will improve coordination, eliminate redundant data entry, and support hospital administrators in monitoring performance and making informed decisions.</w:t>
      </w:r>
    </w:p>
    <w:p w14:paraId="339428AC" w14:textId="77777777" w:rsidR="00A70527" w:rsidRDefault="00175FC5">
      <w:pPr>
        <w:numPr>
          <w:ilvl w:val="0"/>
          <w:numId w:val="1"/>
        </w:numPr>
        <w:pBdr>
          <w:top w:val="nil"/>
          <w:left w:val="nil"/>
          <w:bottom w:val="nil"/>
          <w:right w:val="nil"/>
          <w:between w:val="nil"/>
        </w:pBdr>
        <w:spacing w:after="40" w:line="480" w:lineRule="auto"/>
        <w:rPr>
          <w:rFonts w:ascii="Arial" w:eastAsia="Arial" w:hAnsi="Arial" w:cs="Arial"/>
          <w:b/>
          <w:bCs/>
          <w:color w:val="000000"/>
        </w:rPr>
      </w:pPr>
      <w:r>
        <w:rPr>
          <w:rFonts w:ascii="Arial" w:eastAsia="Arial" w:hAnsi="Arial" w:cs="Arial"/>
          <w:b/>
          <w:bCs/>
          <w:color w:val="000000"/>
        </w:rPr>
        <w:lastRenderedPageBreak/>
        <w:t xml:space="preserve"> Features of the Proposed System</w:t>
      </w:r>
    </w:p>
    <w:p w14:paraId="563B72B5" w14:textId="6A92F98F" w:rsidR="00F66C9A" w:rsidRDefault="00F66C9A" w:rsidP="00F66C9A">
      <w:pPr>
        <w:spacing w:line="480" w:lineRule="auto"/>
        <w:ind w:left="1080"/>
        <w:jc w:val="both"/>
        <w:rPr>
          <w:rFonts w:ascii="Arial" w:eastAsia="Aptos" w:hAnsi="Arial" w:cs="Arial"/>
          <w:b/>
          <w:bCs/>
        </w:rPr>
      </w:pPr>
      <w:bookmarkStart w:id="1" w:name="_heading=h.jjz58yasv2vx" w:colFirst="0" w:colLast="0"/>
      <w:bookmarkEnd w:id="1"/>
      <w:r>
        <w:rPr>
          <w:rFonts w:ascii="Arial" w:eastAsia="Aptos" w:hAnsi="Arial" w:cs="Arial"/>
          <w:b/>
          <w:bCs/>
        </w:rPr>
        <w:t xml:space="preserve">6.1 Automated Patient Registration &amp; Digital ID </w:t>
      </w:r>
    </w:p>
    <w:p w14:paraId="0657610C" w14:textId="11E72C9F" w:rsidR="00F66C9A" w:rsidRDefault="00F66C9A" w:rsidP="00221C85">
      <w:pPr>
        <w:spacing w:line="480" w:lineRule="auto"/>
        <w:ind w:left="1080" w:firstLine="360"/>
        <w:jc w:val="both"/>
        <w:rPr>
          <w:rFonts w:ascii="Arial" w:eastAsia="Aptos" w:hAnsi="Arial" w:cs="Arial"/>
        </w:rPr>
      </w:pPr>
      <w:r>
        <w:rPr>
          <w:rFonts w:ascii="Arial" w:eastAsia="Aptos" w:hAnsi="Arial" w:cs="Arial"/>
        </w:rPr>
        <w:t>Facilitates rapid patient registration through digital forms, automatically generates unique patient identification numbers, updates contact and emergency information, and maintains a searchable registration history to eliminate manual logbook entries and speed up patient admission.</w:t>
      </w:r>
    </w:p>
    <w:p w14:paraId="17B641B7" w14:textId="573CE4E7" w:rsidR="00F66C9A" w:rsidRDefault="00F66C9A" w:rsidP="00F66C9A">
      <w:pPr>
        <w:spacing w:line="480" w:lineRule="auto"/>
        <w:ind w:left="1080"/>
        <w:jc w:val="both"/>
        <w:rPr>
          <w:rFonts w:ascii="Arial" w:eastAsia="Aptos" w:hAnsi="Arial" w:cs="Arial"/>
          <w:b/>
          <w:bCs/>
        </w:rPr>
      </w:pPr>
      <w:r>
        <w:rPr>
          <w:rFonts w:ascii="Arial" w:eastAsia="Aptos" w:hAnsi="Arial" w:cs="Arial"/>
          <w:b/>
          <w:bCs/>
        </w:rPr>
        <w:t xml:space="preserve">6.2 Electronic Medical Records (EMR) </w:t>
      </w:r>
    </w:p>
    <w:p w14:paraId="1CD3025F" w14:textId="77777777" w:rsidR="00F66C9A" w:rsidRDefault="00F66C9A" w:rsidP="00886971">
      <w:pPr>
        <w:spacing w:line="480" w:lineRule="auto"/>
        <w:ind w:left="1080" w:firstLine="360"/>
        <w:jc w:val="both"/>
        <w:rPr>
          <w:rFonts w:ascii="Arial" w:eastAsia="Aptos" w:hAnsi="Arial" w:cs="Arial"/>
        </w:rPr>
      </w:pPr>
      <w:r>
        <w:rPr>
          <w:rFonts w:ascii="Arial" w:eastAsia="Aptos" w:hAnsi="Arial" w:cs="Arial"/>
        </w:rPr>
        <w:t>Maintains and allows real-time updating of patients’ medical history, consultation notes, diagnoses, treatments, prescriptions, allergy records, and vaccination records in a digital format, ensuring information is always complete, accurate, and current.</w:t>
      </w:r>
    </w:p>
    <w:p w14:paraId="660EB1B4" w14:textId="77777777" w:rsidR="00F66C9A" w:rsidRDefault="00F66C9A" w:rsidP="00F66C9A">
      <w:pPr>
        <w:spacing w:line="480" w:lineRule="auto"/>
        <w:ind w:left="1080"/>
        <w:jc w:val="both"/>
        <w:rPr>
          <w:rFonts w:ascii="Arial" w:eastAsia="Aptos" w:hAnsi="Arial" w:cs="Arial"/>
          <w:b/>
          <w:bCs/>
        </w:rPr>
      </w:pPr>
      <w:r>
        <w:rPr>
          <w:rFonts w:ascii="Arial" w:hAnsi="Arial"/>
          <w:b/>
        </w:rPr>
        <w:t>6.3 Unified Medical Information Access</w:t>
      </w:r>
    </w:p>
    <w:p w14:paraId="6DEF6841" w14:textId="77777777" w:rsidR="00F66C9A" w:rsidRDefault="00F66C9A" w:rsidP="00886971">
      <w:pPr>
        <w:spacing w:line="480" w:lineRule="auto"/>
        <w:ind w:left="1080" w:firstLine="360"/>
        <w:jc w:val="both"/>
        <w:rPr>
          <w:rFonts w:ascii="Arial" w:eastAsia="Aptos" w:hAnsi="Arial" w:cs="Arial"/>
        </w:rPr>
      </w:pPr>
      <w:r>
        <w:rPr>
          <w:rFonts w:ascii="Arial" w:hAnsi="Arial"/>
        </w:rPr>
        <w:t xml:space="preserve">Consolidates patient registration data, medical records, consultation notes, prescriptions, laboratory results, appointment schedules, and treatment histories into a single accessible platform. This includes in-person consultation scheduling, doctor schedule management, automated queue numbering, appointment rescheduling, reminder notifications, and daily appointment listing to reduce waiting times and prevent scheduling conflicts. It also encompasses digital laboratory test requests, automated sample tracking with unique identifiers, electronic test result recording, laboratory report generation, and retrieval of previous laboratory records, eliminating the need to retrieve information from separate physical folders across different departments and </w:t>
      </w:r>
      <w:r>
        <w:rPr>
          <w:rFonts w:ascii="Arial" w:hAnsi="Arial"/>
        </w:rPr>
        <w:lastRenderedPageBreak/>
        <w:t>reducing paper-based errors and delays.</w:t>
      </w:r>
    </w:p>
    <w:p w14:paraId="1548754F" w14:textId="632D8671" w:rsidR="00F66C9A" w:rsidRDefault="00F66C9A" w:rsidP="00F66C9A">
      <w:pPr>
        <w:spacing w:line="480" w:lineRule="auto"/>
        <w:ind w:left="1080"/>
        <w:jc w:val="both"/>
        <w:rPr>
          <w:rFonts w:ascii="Arial" w:eastAsia="Aptos" w:hAnsi="Arial" w:cs="Arial"/>
          <w:b/>
          <w:bCs/>
        </w:rPr>
      </w:pPr>
      <w:r>
        <w:rPr>
          <w:rFonts w:ascii="Arial" w:hAnsi="Arial"/>
          <w:b/>
        </w:rPr>
        <w:t>6.4 Pharmacy &amp; Inventory</w:t>
      </w:r>
    </w:p>
    <w:p w14:paraId="196210A1" w14:textId="77777777" w:rsidR="00F66C9A" w:rsidRDefault="00F66C9A" w:rsidP="00886971">
      <w:pPr>
        <w:spacing w:line="480" w:lineRule="auto"/>
        <w:ind w:left="1080" w:firstLine="360"/>
        <w:jc w:val="both"/>
        <w:rPr>
          <w:rFonts w:ascii="Arial" w:eastAsia="Aptos" w:hAnsi="Arial" w:cs="Arial"/>
        </w:rPr>
      </w:pPr>
      <w:r>
        <w:rPr>
          <w:rFonts w:ascii="Arial" w:eastAsia="Aptos" w:hAnsi="Arial" w:cs="Arial"/>
        </w:rPr>
        <w:t>Processes electronic prescriptions, monitors medicine inventory levels with automated low-stock and expiry alerts, tracks medicine dispensing records, and maintains accurate stock counts to prevent discrepancies and ensure timely medication distribution.</w:t>
      </w:r>
    </w:p>
    <w:p w14:paraId="6224C083" w14:textId="6835EE74" w:rsidR="00F66C9A" w:rsidRDefault="00F66C9A" w:rsidP="00F66C9A">
      <w:pPr>
        <w:spacing w:line="480" w:lineRule="auto"/>
        <w:ind w:left="1080"/>
        <w:jc w:val="both"/>
        <w:rPr>
          <w:rFonts w:ascii="Arial" w:eastAsia="Aptos" w:hAnsi="Arial" w:cs="Arial"/>
          <w:b/>
          <w:bCs/>
        </w:rPr>
      </w:pPr>
      <w:r>
        <w:rPr>
          <w:rFonts w:ascii="Arial" w:hAnsi="Arial"/>
          <w:b/>
        </w:rPr>
        <w:t>6.5 Billing and Payment</w:t>
      </w:r>
    </w:p>
    <w:p w14:paraId="38BB3D27" w14:textId="77777777" w:rsidR="00F66C9A" w:rsidRDefault="00F66C9A" w:rsidP="00886971">
      <w:pPr>
        <w:spacing w:line="480" w:lineRule="auto"/>
        <w:ind w:left="1080" w:firstLine="360"/>
        <w:jc w:val="both"/>
        <w:rPr>
          <w:rFonts w:ascii="Arial" w:eastAsia="Aptos" w:hAnsi="Arial" w:cs="Arial"/>
        </w:rPr>
      </w:pPr>
      <w:r>
        <w:rPr>
          <w:rFonts w:ascii="Arial" w:eastAsia="Aptos" w:hAnsi="Arial" w:cs="Arial"/>
        </w:rPr>
        <w:t>Automatically computes charges based on services rendered, generates digital invoices, records payments with transaction references, manages billing histories, and prints official receipts to eliminate manual calculation errors and lost records.</w:t>
      </w:r>
    </w:p>
    <w:p w14:paraId="0225C4AF" w14:textId="2C591F17" w:rsidR="00F66C9A" w:rsidRDefault="00F66C9A" w:rsidP="00F66C9A">
      <w:pPr>
        <w:spacing w:line="480" w:lineRule="auto"/>
        <w:ind w:left="1080"/>
        <w:jc w:val="both"/>
        <w:rPr>
          <w:rFonts w:ascii="Arial" w:eastAsia="Aptos" w:hAnsi="Arial" w:cs="Arial"/>
          <w:b/>
          <w:bCs/>
        </w:rPr>
      </w:pPr>
      <w:r>
        <w:rPr>
          <w:rFonts w:ascii="Arial" w:hAnsi="Arial"/>
          <w:b/>
        </w:rPr>
        <w:t>6.6 Real-Time Department Communication &amp; Task Routing</w:t>
      </w:r>
    </w:p>
    <w:p w14:paraId="0AC4B808" w14:textId="079A2AF4" w:rsidR="00F66C9A" w:rsidRDefault="00F66C9A" w:rsidP="00886971">
      <w:pPr>
        <w:spacing w:line="480" w:lineRule="auto"/>
        <w:ind w:left="1080" w:firstLine="360"/>
        <w:jc w:val="both"/>
        <w:rPr>
          <w:rFonts w:ascii="Arial" w:eastAsia="Aptos" w:hAnsi="Arial" w:cs="Arial"/>
        </w:rPr>
      </w:pPr>
      <w:r>
        <w:rPr>
          <w:rFonts w:ascii="Arial" w:hAnsi="Arial"/>
        </w:rPr>
        <w:t>Enables authorized personnel across departments to send and receive patient referrals, task assignments, status updates, and internal notifications within the system, replacing manual document hand-offs and verbal relay between departments with traceable digital communication.</w:t>
      </w:r>
    </w:p>
    <w:p w14:paraId="37D4CD38" w14:textId="7809B460" w:rsidR="00F66C9A" w:rsidRDefault="00F66C9A" w:rsidP="00F66C9A">
      <w:pPr>
        <w:spacing w:line="480" w:lineRule="auto"/>
        <w:ind w:left="1080"/>
        <w:jc w:val="both"/>
        <w:rPr>
          <w:rFonts w:ascii="Arial" w:eastAsia="Aptos" w:hAnsi="Arial" w:cs="Arial"/>
          <w:b/>
          <w:bCs/>
        </w:rPr>
      </w:pPr>
      <w:r>
        <w:rPr>
          <w:rFonts w:ascii="Arial" w:hAnsi="Arial"/>
          <w:b/>
        </w:rPr>
        <w:t>6.7 Automated Report Generation</w:t>
      </w:r>
    </w:p>
    <w:p w14:paraId="37E9D69A" w14:textId="20BEE244" w:rsidR="00F66C9A" w:rsidRDefault="00F66C9A" w:rsidP="00886971">
      <w:pPr>
        <w:spacing w:line="480" w:lineRule="auto"/>
        <w:ind w:left="1080" w:firstLine="360"/>
        <w:jc w:val="both"/>
        <w:rPr>
          <w:rFonts w:ascii="Arial" w:eastAsia="Aptos" w:hAnsi="Arial" w:cs="Arial"/>
        </w:rPr>
      </w:pPr>
      <w:r>
        <w:rPr>
          <w:rFonts w:ascii="Arial" w:eastAsia="Aptos" w:hAnsi="Arial" w:cs="Arial"/>
        </w:rPr>
        <w:t>Generates printable and exportable reports including daily patient census, appointment summaries, laboratory utilization reports, pharmacy stock reports, billing summaries, and monthly operational performance reports for hospital administrators and DOH compliance.</w:t>
      </w:r>
    </w:p>
    <w:p w14:paraId="25D840D5" w14:textId="77777777" w:rsidR="00A70527" w:rsidRDefault="00175FC5">
      <w:pPr>
        <w:numPr>
          <w:ilvl w:val="0"/>
          <w:numId w:val="1"/>
        </w:numPr>
        <w:pBdr>
          <w:top w:val="nil"/>
          <w:left w:val="nil"/>
          <w:bottom w:val="nil"/>
          <w:right w:val="nil"/>
          <w:between w:val="nil"/>
        </w:pBdr>
        <w:spacing w:after="0" w:line="480" w:lineRule="auto"/>
        <w:rPr>
          <w:rFonts w:ascii="Arial" w:eastAsia="Arial" w:hAnsi="Arial" w:cs="Arial"/>
          <w:b/>
          <w:bCs/>
          <w:color w:val="000000"/>
        </w:rPr>
      </w:pPr>
      <w:r>
        <w:rPr>
          <w:rFonts w:ascii="Arial" w:eastAsia="Arial" w:hAnsi="Arial" w:cs="Arial"/>
          <w:b/>
          <w:bCs/>
          <w:color w:val="000000"/>
        </w:rPr>
        <w:lastRenderedPageBreak/>
        <w:t>Programming Language and Database to be used:</w:t>
      </w:r>
    </w:p>
    <w:p w14:paraId="38F53CD1" w14:textId="77777777" w:rsidR="00A70527" w:rsidRDefault="00175FC5">
      <w:pPr>
        <w:pBdr>
          <w:top w:val="nil"/>
          <w:left w:val="nil"/>
          <w:bottom w:val="nil"/>
          <w:right w:val="nil"/>
          <w:between w:val="nil"/>
        </w:pBdr>
        <w:spacing w:after="0" w:line="480" w:lineRule="auto"/>
        <w:ind w:left="1440"/>
        <w:rPr>
          <w:rFonts w:ascii="Arial" w:eastAsia="Arial" w:hAnsi="Arial" w:cs="Arial"/>
          <w:b/>
          <w:bCs/>
          <w:color w:val="000000"/>
        </w:rPr>
      </w:pPr>
      <w:r>
        <w:rPr>
          <w:rFonts w:ascii="Arial" w:hAnsi="Arial"/>
          <w:b/>
        </w:rPr>
        <w:t xml:space="preserve">Front End: </w:t>
      </w:r>
      <w:r>
        <w:rPr>
          <w:rFonts w:ascii="Arial" w:hAnsi="Arial"/>
        </w:rPr>
        <w:t>HTML, Tailwind CSS, JavaScript</w:t>
      </w:r>
    </w:p>
    <w:p w14:paraId="332AEB7A" w14:textId="5CC174DB" w:rsidR="00A70527" w:rsidRDefault="00175FC5" w:rsidP="00F66C9A">
      <w:pPr>
        <w:pBdr>
          <w:top w:val="nil"/>
          <w:left w:val="nil"/>
          <w:bottom w:val="nil"/>
          <w:right w:val="nil"/>
          <w:between w:val="nil"/>
        </w:pBdr>
        <w:spacing w:after="0" w:line="480" w:lineRule="auto"/>
        <w:ind w:left="1440"/>
        <w:rPr>
          <w:rFonts w:ascii="Arial" w:eastAsia="Arial" w:hAnsi="Arial" w:cs="Arial"/>
          <w:b/>
          <w:bCs/>
          <w:color w:val="000000"/>
        </w:rPr>
      </w:pPr>
      <w:r>
        <w:rPr>
          <w:rFonts w:ascii="Arial" w:hAnsi="Arial"/>
          <w:b/>
        </w:rPr>
        <w:t xml:space="preserve">Back End: </w:t>
      </w:r>
      <w:r>
        <w:rPr>
          <w:rFonts w:ascii="Arial" w:hAnsi="Arial"/>
        </w:rPr>
        <w:t>PHP (Laravel Framework), MySQL</w:t>
      </w:r>
    </w:p>
    <w:p w14:paraId="10988116" w14:textId="77777777" w:rsidR="00A70527" w:rsidRDefault="00175FC5">
      <w:pPr>
        <w:numPr>
          <w:ilvl w:val="0"/>
          <w:numId w:val="1"/>
        </w:numPr>
        <w:pBdr>
          <w:top w:val="nil"/>
          <w:left w:val="nil"/>
          <w:bottom w:val="nil"/>
          <w:right w:val="nil"/>
          <w:between w:val="nil"/>
        </w:pBdr>
        <w:spacing w:after="0" w:line="480" w:lineRule="auto"/>
        <w:rPr>
          <w:rFonts w:ascii="Arial" w:eastAsia="Arial" w:hAnsi="Arial" w:cs="Arial"/>
          <w:b/>
          <w:bCs/>
          <w:color w:val="000000"/>
        </w:rPr>
      </w:pPr>
      <w:r>
        <w:rPr>
          <w:rFonts w:ascii="Arial" w:eastAsia="Arial" w:hAnsi="Arial" w:cs="Arial"/>
          <w:b/>
          <w:bCs/>
          <w:color w:val="000000"/>
        </w:rPr>
        <w:t>Software Engineering Model to be Used</w:t>
      </w:r>
    </w:p>
    <w:p w14:paraId="313DD12D" w14:textId="3DD3A59D" w:rsidR="00A70527" w:rsidRDefault="00E8414D" w:rsidP="00C52B6D">
      <w:pPr>
        <w:pBdr>
          <w:top w:val="nil"/>
          <w:left w:val="nil"/>
          <w:bottom w:val="nil"/>
          <w:right w:val="nil"/>
          <w:between w:val="nil"/>
        </w:pBdr>
        <w:spacing w:after="0" w:line="480" w:lineRule="auto"/>
        <w:ind w:left="1440" w:firstLine="720"/>
        <w:jc w:val="both"/>
        <w:rPr>
          <w:rFonts w:ascii="Arial" w:eastAsia="Arial" w:hAnsi="Arial" w:cs="Arial"/>
          <w:b/>
          <w:bCs/>
          <w:color w:val="000000"/>
        </w:rPr>
      </w:pPr>
      <w:r>
        <w:rPr>
          <w:rFonts w:ascii="Arial" w:hAnsi="Arial"/>
        </w:rPr>
        <w:t xml:space="preserve">The Agile development methodology using iterative sprints (Scrum framework) is adopted for the development of the </w:t>
      </w:r>
      <w:proofErr w:type="spellStart"/>
      <w:r>
        <w:rPr>
          <w:rFonts w:ascii="Arial" w:hAnsi="Arial"/>
        </w:rPr>
        <w:t>Tupi</w:t>
      </w:r>
      <w:proofErr w:type="spellEnd"/>
      <w:r>
        <w:rPr>
          <w:rFonts w:ascii="Arial" w:hAnsi="Arial"/>
        </w:rPr>
        <w:t xml:space="preserve"> Municipal Hospital Information System. The development process is structured into seven (7) sprints, with each sprint delivering functional modules that can be tested and validated by hospital staff before proceeding to the next phase. This model is chosen because it allows continuous feedback from actual hospital end-users after each sprint, enabling the developers to refine features based on real operational needs. Given the multi-module nature of the system (registration, EMR, laboratory, pharmacy, billing, and reporting), Agile Scrum ensures that each module is developed, tested, and validated incrementally rather than delivering the entire system at once, reducing the risk of major rework and ensuring each component meets the hospital's actual workflow requirements.</w:t>
      </w:r>
    </w:p>
    <w:p w14:paraId="382C84BB" w14:textId="77777777" w:rsidR="00E8414D" w:rsidRPr="00C52B6D" w:rsidRDefault="00E8414D" w:rsidP="00C52B6D">
      <w:pPr>
        <w:widowControl/>
        <w:spacing w:line="480" w:lineRule="auto"/>
        <w:ind w:left="1080"/>
        <w:jc w:val="both"/>
        <w:rPr>
          <w:rFonts w:ascii="Arial" w:eastAsia="Aptos" w:hAnsi="Arial" w:cs="Arial"/>
          <w:i/>
          <w:iCs/>
          <w:kern w:val="2"/>
          <w:sz w:val="16"/>
          <w:szCs w:val="16"/>
          <w:lang w:val="en-US" w:eastAsia="en-US"/>
        </w:rPr>
      </w:pPr>
      <w:r w:rsidRPr="00C52B6D">
        <w:rPr>
          <w:rFonts w:ascii="Arial" w:hAnsi="Arial"/>
          <w:i/>
          <w:iCs/>
          <w:sz w:val="16"/>
          <w:szCs w:val="16"/>
        </w:rPr>
        <w:t xml:space="preserve">Figure 1.1: Agile Scrum Model showing seven iterative sprints for the </w:t>
      </w:r>
      <w:proofErr w:type="spellStart"/>
      <w:r w:rsidRPr="00C52B6D">
        <w:rPr>
          <w:rFonts w:ascii="Arial" w:hAnsi="Arial"/>
          <w:i/>
          <w:iCs/>
          <w:sz w:val="16"/>
          <w:szCs w:val="16"/>
        </w:rPr>
        <w:t>Tupi</w:t>
      </w:r>
      <w:proofErr w:type="spellEnd"/>
      <w:r w:rsidRPr="00C52B6D">
        <w:rPr>
          <w:rFonts w:ascii="Arial" w:hAnsi="Arial"/>
          <w:i/>
          <w:iCs/>
          <w:sz w:val="16"/>
          <w:szCs w:val="16"/>
        </w:rPr>
        <w:t xml:space="preserve"> Municipal Hospital Information System development process</w:t>
      </w:r>
    </w:p>
    <w:p w14:paraId="1FFED3A7" w14:textId="77777777" w:rsidR="00E8414D" w:rsidRPr="00E8414D" w:rsidRDefault="00E8414D" w:rsidP="00E8414D">
      <w:pPr>
        <w:widowControl/>
        <w:spacing w:line="240" w:lineRule="auto"/>
        <w:ind w:left="1080"/>
        <w:jc w:val="both"/>
        <w:rPr>
          <w:rFonts w:ascii="Arial" w:eastAsia="Aptos" w:hAnsi="Arial" w:cs="Arial"/>
          <w:kern w:val="2"/>
          <w:sz w:val="20"/>
          <w:szCs w:val="20"/>
          <w:lang w:val="en-US" w:eastAsia="en-US"/>
        </w:rPr>
      </w:pPr>
    </w:p>
    <w:p w14:paraId="13CC68CE" w14:textId="77777777" w:rsidR="00A70527" w:rsidRDefault="00175FC5">
      <w:pPr>
        <w:numPr>
          <w:ilvl w:val="0"/>
          <w:numId w:val="1"/>
        </w:numPr>
        <w:pBdr>
          <w:top w:val="nil"/>
          <w:left w:val="nil"/>
          <w:bottom w:val="nil"/>
          <w:right w:val="nil"/>
          <w:between w:val="nil"/>
        </w:pBdr>
        <w:spacing w:after="40" w:line="480" w:lineRule="auto"/>
        <w:rPr>
          <w:rFonts w:ascii="Arial" w:eastAsia="Arial" w:hAnsi="Arial" w:cs="Arial"/>
          <w:b/>
          <w:bCs/>
          <w:color w:val="000000"/>
        </w:rPr>
      </w:pPr>
      <w:r>
        <w:rPr>
          <w:rFonts w:ascii="Arial" w:eastAsia="Arial" w:hAnsi="Arial" w:cs="Arial"/>
          <w:b/>
          <w:bCs/>
          <w:color w:val="000000"/>
        </w:rPr>
        <w:t xml:space="preserve"> Reasons for the Choice</w:t>
      </w:r>
    </w:p>
    <w:p w14:paraId="68CE6D5E" w14:textId="77777777" w:rsidR="008B1CAF" w:rsidRDefault="008B1CAF" w:rsidP="00886971">
      <w:pPr>
        <w:spacing w:line="480" w:lineRule="auto"/>
        <w:ind w:left="1080" w:firstLine="360"/>
        <w:jc w:val="both"/>
        <w:rPr>
          <w:rFonts w:ascii="Arial" w:eastAsia="Aptos" w:hAnsi="Arial" w:cs="Arial"/>
        </w:rPr>
      </w:pPr>
      <w:r>
        <w:rPr>
          <w:rFonts w:ascii="Arial" w:eastAsia="Aptos" w:hAnsi="Arial" w:cs="Arial"/>
        </w:rPr>
        <w:t>The development of the proposed system is motivated by the following objectives:</w:t>
      </w:r>
    </w:p>
    <w:p w14:paraId="78C84F25" w14:textId="1C3A7702" w:rsidR="008B1CAF" w:rsidRDefault="008B1CAF" w:rsidP="008B1CAF">
      <w:pPr>
        <w:spacing w:line="480" w:lineRule="auto"/>
        <w:ind w:left="1080"/>
        <w:jc w:val="both"/>
        <w:rPr>
          <w:rFonts w:ascii="Arial" w:eastAsia="Aptos" w:hAnsi="Arial" w:cs="Arial"/>
        </w:rPr>
      </w:pPr>
      <w:r>
        <w:rPr>
          <w:rFonts w:ascii="Arial" w:eastAsia="Aptos" w:hAnsi="Arial" w:cs="Arial"/>
          <w:b/>
          <w:bCs/>
        </w:rPr>
        <w:t>9.1</w:t>
      </w:r>
      <w:r>
        <w:rPr>
          <w:rFonts w:ascii="Arial" w:eastAsia="Aptos" w:hAnsi="Arial" w:cs="Arial"/>
        </w:rPr>
        <w:t xml:space="preserve"> To accelerate patient registration procedures and reduce waiting time by </w:t>
      </w:r>
      <w:r>
        <w:rPr>
          <w:rFonts w:ascii="Arial" w:eastAsia="Aptos" w:hAnsi="Arial" w:cs="Arial"/>
        </w:rPr>
        <w:lastRenderedPageBreak/>
        <w:t xml:space="preserve">replacing manual logbook entries with automated digital registration and unique patient identification numbers. </w:t>
      </w:r>
    </w:p>
    <w:p w14:paraId="37913F3E" w14:textId="09F4567B" w:rsidR="008B1CAF" w:rsidRDefault="008B1CAF" w:rsidP="008B1CAF">
      <w:pPr>
        <w:spacing w:line="480" w:lineRule="auto"/>
        <w:ind w:left="1080"/>
        <w:jc w:val="both"/>
        <w:rPr>
          <w:rFonts w:ascii="Arial" w:eastAsia="Aptos" w:hAnsi="Arial" w:cs="Arial"/>
        </w:rPr>
      </w:pPr>
      <w:r>
        <w:rPr>
          <w:rFonts w:ascii="Arial" w:eastAsia="Aptos" w:hAnsi="Arial" w:cs="Arial"/>
          <w:b/>
          <w:bCs/>
        </w:rPr>
        <w:t>9.2</w:t>
      </w:r>
      <w:r>
        <w:rPr>
          <w:rFonts w:ascii="Arial" w:eastAsia="Aptos" w:hAnsi="Arial" w:cs="Arial"/>
        </w:rPr>
        <w:t xml:space="preserve"> To maintain complete, accurate, and easily updatable patient medical records in digital format, ensuring healthcare providers always have access to current patient information. </w:t>
      </w:r>
    </w:p>
    <w:p w14:paraId="5A3410A7" w14:textId="29B24069" w:rsidR="008B1CAF" w:rsidRDefault="008B1CAF" w:rsidP="008B1CAF">
      <w:pPr>
        <w:spacing w:line="480" w:lineRule="auto"/>
        <w:ind w:left="1080"/>
        <w:jc w:val="both"/>
        <w:rPr>
          <w:rFonts w:ascii="Arial" w:eastAsia="Aptos" w:hAnsi="Arial" w:cs="Arial"/>
        </w:rPr>
      </w:pPr>
      <w:r>
        <w:rPr>
          <w:rFonts w:ascii="Arial" w:hAnsi="Arial"/>
          <w:b/>
        </w:rPr>
        <w:t>9.3</w:t>
      </w:r>
      <w:r>
        <w:rPr>
          <w:rFonts w:ascii="Arial" w:hAnsi="Arial"/>
        </w:rPr>
        <w:t xml:space="preserve"> To consolidate all patient-related </w:t>
      </w:r>
      <w:r w:rsidR="00727361">
        <w:rPr>
          <w:rFonts w:ascii="Arial" w:hAnsi="Arial"/>
        </w:rPr>
        <w:t>information medical</w:t>
      </w:r>
      <w:r>
        <w:rPr>
          <w:rFonts w:ascii="Arial" w:hAnsi="Arial"/>
        </w:rPr>
        <w:t xml:space="preserve"> records, consultation notes, prescriptions, laboratory results, appointment schedules, and treatment histories into a single accessible platform with built-in appointment scheduling, queue management, and laboratory information tracking, eliminating the need to search across separate departmental folders and reducing paper-based errors.</w:t>
      </w:r>
    </w:p>
    <w:p w14:paraId="458FE18F" w14:textId="51BFAA69" w:rsidR="008B1CAF" w:rsidRDefault="008B1CAF" w:rsidP="008B1CAF">
      <w:pPr>
        <w:spacing w:line="480" w:lineRule="auto"/>
        <w:ind w:left="1080"/>
        <w:jc w:val="both"/>
        <w:rPr>
          <w:rFonts w:ascii="Arial" w:eastAsia="Aptos" w:hAnsi="Arial" w:cs="Arial"/>
        </w:rPr>
      </w:pPr>
      <w:r>
        <w:rPr>
          <w:rFonts w:ascii="Arial" w:hAnsi="Arial"/>
          <w:b/>
        </w:rPr>
        <w:t>9.4</w:t>
      </w:r>
      <w:r>
        <w:rPr>
          <w:rFonts w:ascii="Arial" w:hAnsi="Arial"/>
        </w:rPr>
        <w:t xml:space="preserve"> To improve prescription processing, medicine inventory monitoring, and dispensing accuracy through automated stock tracking and expiry alerts.</w:t>
      </w:r>
    </w:p>
    <w:p w14:paraId="3BCD0E61" w14:textId="40F95FDA" w:rsidR="008B1CAF" w:rsidRDefault="008B1CAF" w:rsidP="008B1CAF">
      <w:pPr>
        <w:spacing w:line="480" w:lineRule="auto"/>
        <w:ind w:left="1080"/>
        <w:jc w:val="both"/>
        <w:rPr>
          <w:rFonts w:ascii="Arial" w:eastAsia="Aptos" w:hAnsi="Arial" w:cs="Arial"/>
        </w:rPr>
      </w:pPr>
      <w:r>
        <w:rPr>
          <w:rFonts w:ascii="Arial" w:hAnsi="Arial"/>
          <w:b/>
        </w:rPr>
        <w:t>9.5</w:t>
      </w:r>
      <w:r>
        <w:rPr>
          <w:rFonts w:ascii="Arial" w:hAnsi="Arial"/>
        </w:rPr>
        <w:t xml:space="preserve"> To automate billing computations, payment recording, invoice generation, and receipt printing, reducing financial errors and improving transaction efficiency.</w:t>
      </w:r>
    </w:p>
    <w:p w14:paraId="44AD7A80" w14:textId="39DF02A4" w:rsidR="008B1CAF" w:rsidRDefault="008B1CAF" w:rsidP="008B1CAF">
      <w:pPr>
        <w:spacing w:line="480" w:lineRule="auto"/>
        <w:ind w:left="1080"/>
        <w:jc w:val="both"/>
        <w:rPr>
          <w:rFonts w:ascii="Arial" w:eastAsia="Aptos" w:hAnsi="Arial" w:cs="Arial"/>
        </w:rPr>
      </w:pPr>
      <w:r>
        <w:rPr>
          <w:rFonts w:ascii="Arial" w:hAnsi="Arial"/>
          <w:b/>
        </w:rPr>
        <w:t>9.6</w:t>
      </w:r>
      <w:r>
        <w:rPr>
          <w:rFonts w:ascii="Arial" w:hAnsi="Arial"/>
        </w:rPr>
        <w:t xml:space="preserve"> To enable traceable digital communication and task routing between hospital departments, replacing manual document hand-offs and improving coordination efficiency.</w:t>
      </w:r>
    </w:p>
    <w:p w14:paraId="16E13403" w14:textId="4E41637B" w:rsidR="005D6BA3" w:rsidRDefault="008B1CAF" w:rsidP="008B1CAF">
      <w:pPr>
        <w:spacing w:before="240" w:after="240" w:line="480" w:lineRule="auto"/>
        <w:ind w:left="1080"/>
        <w:jc w:val="both"/>
        <w:rPr>
          <w:rFonts w:ascii="Arial" w:eastAsia="Arial" w:hAnsi="Arial" w:cs="Arial"/>
        </w:rPr>
      </w:pPr>
      <w:r>
        <w:rPr>
          <w:rFonts w:ascii="Arial" w:hAnsi="Arial"/>
          <w:b/>
        </w:rPr>
        <w:t>9.7</w:t>
      </w:r>
      <w:r>
        <w:rPr>
          <w:rFonts w:ascii="Arial" w:hAnsi="Arial"/>
        </w:rPr>
        <w:t xml:space="preserve"> To generate accurate and timely operational reports automatically, supporting hospital administrators in monitoring daily operations, evaluating department performance, and making informed decisions.</w:t>
      </w:r>
    </w:p>
    <w:p w14:paraId="000D86E4" w14:textId="77777777" w:rsidR="00A70527" w:rsidRDefault="00175FC5" w:rsidP="005D6BA3">
      <w:pPr>
        <w:spacing w:after="40" w:line="480" w:lineRule="auto"/>
        <w:ind w:left="360" w:firstLine="360"/>
        <w:jc w:val="both"/>
        <w:rPr>
          <w:rFonts w:ascii="Arial" w:eastAsia="Arial" w:hAnsi="Arial" w:cs="Arial"/>
          <w:b/>
          <w:bCs/>
        </w:rPr>
      </w:pPr>
      <w:r>
        <w:rPr>
          <w:rFonts w:ascii="Arial" w:eastAsia="Arial" w:hAnsi="Arial" w:cs="Arial"/>
          <w:b/>
          <w:bCs/>
        </w:rPr>
        <w:lastRenderedPageBreak/>
        <w:t>10.0 Importance of the Study</w:t>
      </w:r>
    </w:p>
    <w:p w14:paraId="21FC875C" w14:textId="77777777" w:rsidR="00A70527" w:rsidRDefault="00175FC5">
      <w:pPr>
        <w:spacing w:after="40" w:line="480" w:lineRule="auto"/>
        <w:ind w:left="1080"/>
        <w:jc w:val="both"/>
        <w:rPr>
          <w:rFonts w:ascii="Arial" w:eastAsia="Arial" w:hAnsi="Arial" w:cs="Arial"/>
        </w:rPr>
      </w:pPr>
      <w:r>
        <w:rPr>
          <w:rFonts w:ascii="Arial" w:eastAsia="Arial" w:hAnsi="Arial" w:cs="Arial"/>
          <w:b/>
          <w:bCs/>
          <w:color w:val="EE0000"/>
        </w:rPr>
        <w:tab/>
      </w:r>
      <w:r>
        <w:rPr>
          <w:rFonts w:ascii="Arial" w:eastAsia="Arial" w:hAnsi="Arial" w:cs="Arial"/>
        </w:rPr>
        <w:t>The system offers the following benefits:</w:t>
      </w:r>
    </w:p>
    <w:p w14:paraId="0094E191" w14:textId="77777777" w:rsidR="008B1CAF" w:rsidRDefault="008B1CAF" w:rsidP="008B1CAF">
      <w:pPr>
        <w:spacing w:line="480" w:lineRule="auto"/>
        <w:ind w:left="1080"/>
        <w:jc w:val="both"/>
        <w:rPr>
          <w:rStyle w:val="Strong"/>
          <w:rFonts w:asciiTheme="minorBidi" w:hAnsiTheme="minorBidi" w:cstheme="minorBidi"/>
        </w:rPr>
      </w:pPr>
      <w:bookmarkStart w:id="2" w:name="_heading=h.idqq88xvbfke" w:colFirst="0" w:colLast="0"/>
      <w:bookmarkEnd w:id="2"/>
      <w:r>
        <w:rPr>
          <w:rFonts w:ascii="Arial" w:hAnsi="Arial"/>
          <w:b/>
        </w:rPr>
        <w:t>10.1 Efficient Patient Registration</w:t>
      </w:r>
    </w:p>
    <w:p w14:paraId="1A1AFA5D" w14:textId="6A9E229C" w:rsidR="008B1CAF" w:rsidRPr="008B1CAF" w:rsidRDefault="008B1CAF" w:rsidP="00886971">
      <w:pPr>
        <w:spacing w:line="480" w:lineRule="auto"/>
        <w:ind w:left="1080" w:firstLine="360"/>
        <w:jc w:val="both"/>
        <w:rPr>
          <w:rFonts w:asciiTheme="minorBidi" w:hAnsiTheme="minorBidi" w:cstheme="minorBidi"/>
          <w:b/>
          <w:bCs/>
        </w:rPr>
      </w:pPr>
      <w:r>
        <w:rPr>
          <w:rFonts w:ascii="Arial" w:hAnsi="Arial"/>
        </w:rPr>
        <w:t>Improves patient admission by automating registration, generating unique patient identification numbers, and reducing waiting time caused by manual logbook entries and paper-based intake forms.</w:t>
      </w:r>
    </w:p>
    <w:p w14:paraId="2B9E1D6D" w14:textId="6A09BF6E" w:rsidR="008B1CAF" w:rsidRDefault="008B1CAF" w:rsidP="008B1CAF">
      <w:pPr>
        <w:spacing w:line="480" w:lineRule="auto"/>
        <w:ind w:left="1080"/>
        <w:jc w:val="both"/>
        <w:rPr>
          <w:rStyle w:val="Strong"/>
          <w:rFonts w:asciiTheme="minorBidi" w:hAnsiTheme="minorBidi" w:cstheme="minorBidi"/>
        </w:rPr>
      </w:pPr>
      <w:r>
        <w:rPr>
          <w:rFonts w:ascii="Arial" w:hAnsi="Arial"/>
          <w:b/>
        </w:rPr>
        <w:t>10.2 Accurate Electronic Medical Records</w:t>
      </w:r>
    </w:p>
    <w:p w14:paraId="18038825" w14:textId="6BDBA075" w:rsidR="008B1CAF" w:rsidRPr="008B1CAF" w:rsidRDefault="008B1CAF" w:rsidP="00886971">
      <w:pPr>
        <w:spacing w:line="480" w:lineRule="auto"/>
        <w:ind w:left="1080" w:firstLine="360"/>
        <w:jc w:val="both"/>
        <w:rPr>
          <w:rFonts w:asciiTheme="minorBidi" w:hAnsiTheme="minorBidi" w:cstheme="minorBidi"/>
        </w:rPr>
      </w:pPr>
      <w:r>
        <w:rPr>
          <w:rFonts w:ascii="Arial" w:hAnsi="Arial"/>
        </w:rPr>
        <w:t>Maintains complete, accurate, and up-to-date patient medical records in a digital format, enabling healthcare providers to access reliable patient information for better clinical decision-making and continuity of care.</w:t>
      </w:r>
    </w:p>
    <w:p w14:paraId="300EAFF3" w14:textId="77777777" w:rsidR="008B1CAF" w:rsidRDefault="008B1CAF" w:rsidP="008B1CAF">
      <w:pPr>
        <w:spacing w:line="480" w:lineRule="auto"/>
        <w:ind w:left="1080"/>
        <w:jc w:val="both"/>
        <w:rPr>
          <w:rStyle w:val="Strong"/>
          <w:rFonts w:asciiTheme="minorBidi" w:hAnsiTheme="minorBidi" w:cstheme="minorBidi"/>
        </w:rPr>
      </w:pPr>
      <w:r>
        <w:rPr>
          <w:rFonts w:ascii="Arial" w:hAnsi="Arial"/>
          <w:b/>
        </w:rPr>
        <w:t>10.3 Unified Medical Information Access with Scheduling and Laboratory Services</w:t>
      </w:r>
    </w:p>
    <w:p w14:paraId="5A8ABC6C" w14:textId="3E80D4A5" w:rsidR="008B1CAF" w:rsidRDefault="008B1CAF" w:rsidP="00886971">
      <w:pPr>
        <w:spacing w:line="480" w:lineRule="auto"/>
        <w:ind w:left="1080" w:firstLine="360"/>
        <w:jc w:val="both"/>
        <w:rPr>
          <w:rFonts w:asciiTheme="minorBidi" w:hAnsiTheme="minorBidi" w:cstheme="minorBidi"/>
        </w:rPr>
      </w:pPr>
      <w:r>
        <w:rPr>
          <w:rFonts w:ascii="Arial" w:hAnsi="Arial"/>
        </w:rPr>
        <w:t>Provides healthcare personnel with a single platform to retrieve patient information, manage appointments, track laboratory requests and results digitally, and review treatment histories without searching through multiple departmental records, reducing scheduling conflicts, patient waiting time, paper-based errors, and delays.</w:t>
      </w:r>
    </w:p>
    <w:p w14:paraId="40A05F5E" w14:textId="6FF396A8" w:rsidR="008B1CAF" w:rsidRDefault="008B1CAF" w:rsidP="008B1CAF">
      <w:pPr>
        <w:spacing w:line="480" w:lineRule="auto"/>
        <w:ind w:left="1080"/>
        <w:jc w:val="both"/>
        <w:rPr>
          <w:rStyle w:val="Strong"/>
          <w:rFonts w:asciiTheme="minorBidi" w:hAnsiTheme="minorBidi" w:cstheme="minorBidi"/>
        </w:rPr>
      </w:pPr>
      <w:r>
        <w:rPr>
          <w:rFonts w:ascii="Arial" w:hAnsi="Arial"/>
          <w:b/>
        </w:rPr>
        <w:t>10.4 Precise Pharmacy and Inventory</w:t>
      </w:r>
    </w:p>
    <w:p w14:paraId="176B51EE" w14:textId="6377815F" w:rsidR="008B1CAF" w:rsidRPr="008B1CAF" w:rsidRDefault="008B1CAF" w:rsidP="00886971">
      <w:pPr>
        <w:spacing w:line="480" w:lineRule="auto"/>
        <w:ind w:left="1080" w:firstLine="360"/>
        <w:jc w:val="both"/>
        <w:rPr>
          <w:rFonts w:asciiTheme="minorBidi" w:hAnsiTheme="minorBidi" w:cstheme="minorBidi"/>
          <w:b/>
          <w:bCs/>
        </w:rPr>
      </w:pPr>
      <w:r>
        <w:rPr>
          <w:rFonts w:ascii="Arial" w:hAnsi="Arial"/>
        </w:rPr>
        <w:t>Ensures accurate prescription processing, medicine dispensing, inventory monitoring, and expiry tracking through automated stock management, reducing stock discrepancies and preventing medicine shortages.</w:t>
      </w:r>
    </w:p>
    <w:p w14:paraId="0F150987" w14:textId="6EE79F51" w:rsidR="008B1CAF" w:rsidRDefault="008B1CAF" w:rsidP="008B1CAF">
      <w:pPr>
        <w:spacing w:line="480" w:lineRule="auto"/>
        <w:ind w:left="1080"/>
        <w:jc w:val="both"/>
        <w:rPr>
          <w:rStyle w:val="Strong"/>
          <w:rFonts w:asciiTheme="minorBidi" w:hAnsiTheme="minorBidi" w:cstheme="minorBidi"/>
        </w:rPr>
      </w:pPr>
      <w:r>
        <w:rPr>
          <w:rFonts w:ascii="Arial" w:hAnsi="Arial"/>
          <w:b/>
        </w:rPr>
        <w:lastRenderedPageBreak/>
        <w:t>10.5 Accurate Billing and Payment Processing</w:t>
      </w:r>
    </w:p>
    <w:p w14:paraId="0B32D102" w14:textId="351B498C" w:rsidR="008B1CAF" w:rsidRPr="008B1CAF" w:rsidRDefault="008B1CAF" w:rsidP="00886971">
      <w:pPr>
        <w:spacing w:line="480" w:lineRule="auto"/>
        <w:ind w:left="1080" w:firstLine="360"/>
        <w:jc w:val="both"/>
        <w:rPr>
          <w:rFonts w:asciiTheme="minorBidi" w:hAnsiTheme="minorBidi" w:cstheme="minorBidi"/>
        </w:rPr>
      </w:pPr>
      <w:r>
        <w:rPr>
          <w:rFonts w:ascii="Arial" w:hAnsi="Arial"/>
        </w:rPr>
        <w:t>Automates billing computations, payment recording, invoice generation, and receipt printing, improving financial accuracy, reducing manual calculation errors, and providing reliable transaction records.</w:t>
      </w:r>
    </w:p>
    <w:p w14:paraId="4B51CD27" w14:textId="46D7E308" w:rsidR="008B1CAF" w:rsidRDefault="008B1CAF" w:rsidP="008B1CAF">
      <w:pPr>
        <w:spacing w:line="480" w:lineRule="auto"/>
        <w:ind w:left="1080"/>
        <w:jc w:val="both"/>
        <w:rPr>
          <w:rStyle w:val="Strong"/>
          <w:rFonts w:asciiTheme="minorBidi" w:hAnsiTheme="minorBidi" w:cstheme="minorBidi"/>
        </w:rPr>
      </w:pPr>
      <w:r>
        <w:rPr>
          <w:rFonts w:ascii="Arial" w:hAnsi="Arial"/>
          <w:b/>
        </w:rPr>
        <w:t>10.6 Streamlined Department Communication and Task Routing</w:t>
      </w:r>
    </w:p>
    <w:p w14:paraId="37890063" w14:textId="1C3840E3" w:rsidR="008B1CAF" w:rsidRPr="008B1CAF" w:rsidRDefault="008B1CAF" w:rsidP="00886971">
      <w:pPr>
        <w:spacing w:line="480" w:lineRule="auto"/>
        <w:ind w:left="1080" w:firstLine="360"/>
        <w:jc w:val="both"/>
        <w:rPr>
          <w:rFonts w:asciiTheme="minorBidi" w:hAnsiTheme="minorBidi" w:cstheme="minorBidi"/>
        </w:rPr>
      </w:pPr>
      <w:r>
        <w:rPr>
          <w:rFonts w:ascii="Arial" w:hAnsi="Arial"/>
        </w:rPr>
        <w:t>Enables hospital departments to send referrals, assign tasks, and share patient status updates digitally within the system, eliminating delays caused by physical document transfers and ensuring all inter-department actions are traceable and accountable.</w:t>
      </w:r>
    </w:p>
    <w:p w14:paraId="5E7D9384" w14:textId="77777777" w:rsidR="008B1CAF" w:rsidRDefault="008B1CAF" w:rsidP="008B1CAF">
      <w:pPr>
        <w:spacing w:line="480" w:lineRule="auto"/>
        <w:ind w:left="1080"/>
        <w:jc w:val="both"/>
        <w:rPr>
          <w:rStyle w:val="Strong"/>
          <w:rFonts w:asciiTheme="minorBidi" w:hAnsiTheme="minorBidi" w:cstheme="minorBidi"/>
        </w:rPr>
      </w:pPr>
      <w:r>
        <w:rPr>
          <w:rFonts w:ascii="Arial" w:hAnsi="Arial"/>
          <w:b/>
        </w:rPr>
        <w:t>10.7 Reliable Operational Reporting and Decision Support</w:t>
      </w:r>
    </w:p>
    <w:p w14:paraId="1DE09475" w14:textId="12911DDA" w:rsidR="008B1CAF" w:rsidRPr="008B1CAF" w:rsidRDefault="008B1CAF" w:rsidP="00886971">
      <w:pPr>
        <w:spacing w:line="480" w:lineRule="auto"/>
        <w:ind w:left="1080" w:firstLine="360"/>
        <w:jc w:val="both"/>
        <w:rPr>
          <w:rFonts w:asciiTheme="minorBidi" w:hAnsiTheme="minorBidi" w:cstheme="minorBidi"/>
        </w:rPr>
      </w:pPr>
      <w:r>
        <w:rPr>
          <w:rFonts w:ascii="Arial" w:hAnsi="Arial"/>
        </w:rPr>
        <w:t>Generates accurate and timely operational reports, including patient census, laboratory utilization, pharmacy inventory, appointment summaries, billing, and financial reports, enabling hospital administrators to effectively monitor hospital performance, support compliance requirements, and make informed management decisions.</w:t>
      </w:r>
    </w:p>
    <w:p w14:paraId="4A7D3AD1" w14:textId="77777777" w:rsidR="00A70527" w:rsidRDefault="00175FC5">
      <w:pPr>
        <w:spacing w:after="40" w:line="480" w:lineRule="auto"/>
        <w:ind w:left="360" w:firstLine="720"/>
        <w:rPr>
          <w:rFonts w:ascii="Arial" w:eastAsia="Arial" w:hAnsi="Arial" w:cs="Arial"/>
          <w:b/>
          <w:bCs/>
        </w:rPr>
      </w:pPr>
      <w:r>
        <w:rPr>
          <w:rFonts w:ascii="Arial" w:eastAsia="Arial" w:hAnsi="Arial" w:cs="Arial"/>
          <w:b/>
          <w:bCs/>
        </w:rPr>
        <w:t>11.0 Target Users/ Beneficiaries</w:t>
      </w:r>
    </w:p>
    <w:p w14:paraId="18713278" w14:textId="77777777" w:rsidR="003153D0" w:rsidRPr="007E0B88" w:rsidRDefault="00175FC5" w:rsidP="007E0B88">
      <w:pPr>
        <w:spacing w:line="480" w:lineRule="auto"/>
        <w:ind w:left="360" w:firstLine="360"/>
        <w:rPr>
          <w:rFonts w:ascii="Arial" w:hAnsi="Arial" w:cs="Arial"/>
        </w:rPr>
      </w:pPr>
      <w:r w:rsidRPr="007E0B88">
        <w:rPr>
          <w:rFonts w:ascii="Arial" w:hAnsi="Arial" w:cs="Arial"/>
          <w:b/>
        </w:rPr>
        <w:t>System Administrator</w:t>
      </w:r>
      <w:r w:rsidRPr="007E0B88">
        <w:rPr>
          <w:rFonts w:ascii="Arial" w:hAnsi="Arial" w:cs="Arial"/>
        </w:rPr>
        <w:t>– Manages user accounts, configures role-based access control (RBAC), oversees system settings, and performs database backup operations.</w:t>
      </w:r>
    </w:p>
    <w:p w14:paraId="2B691E8E" w14:textId="77777777" w:rsidR="00A70527" w:rsidRDefault="00175FC5">
      <w:pPr>
        <w:spacing w:after="40" w:line="480" w:lineRule="auto"/>
        <w:ind w:left="360" w:firstLine="720"/>
        <w:jc w:val="both"/>
        <w:rPr>
          <w:rFonts w:ascii="Arial" w:eastAsia="Arial" w:hAnsi="Arial" w:cs="Arial"/>
          <w:b/>
          <w:bCs/>
        </w:rPr>
      </w:pPr>
      <w:r>
        <w:rPr>
          <w:rFonts w:ascii="Arial" w:hAnsi="Arial"/>
          <w:b/>
        </w:rPr>
        <w:t>Hospital Chief / Medical Director</w:t>
      </w:r>
      <w:r>
        <w:rPr>
          <w:rFonts w:ascii="Arial" w:hAnsi="Arial"/>
        </w:rPr>
        <w:t xml:space="preserve"> – Oversees overall hospital operations, reviews system-generated performance reports, and uses data-driven insights for </w:t>
      </w:r>
      <w:r>
        <w:rPr>
          <w:rFonts w:ascii="Arial" w:hAnsi="Arial"/>
        </w:rPr>
        <w:lastRenderedPageBreak/>
        <w:t>administrative and clinical decision-making.</w:t>
      </w:r>
    </w:p>
    <w:p w14:paraId="7AC60446" w14:textId="77777777" w:rsidR="00A70527" w:rsidRDefault="00175FC5">
      <w:pPr>
        <w:spacing w:after="40" w:line="480" w:lineRule="auto"/>
        <w:ind w:left="360" w:firstLine="720"/>
        <w:jc w:val="both"/>
        <w:rPr>
          <w:rFonts w:ascii="Arial" w:eastAsia="Arial" w:hAnsi="Arial" w:cs="Arial"/>
          <w:b/>
          <w:bCs/>
        </w:rPr>
      </w:pPr>
      <w:r>
        <w:rPr>
          <w:rFonts w:ascii="Arial" w:hAnsi="Arial"/>
          <w:b/>
        </w:rPr>
        <w:t>Medical Records Officer</w:t>
      </w:r>
      <w:r>
        <w:rPr>
          <w:rFonts w:ascii="Arial" w:hAnsi="Arial"/>
        </w:rPr>
        <w:t xml:space="preserve"> – Manages and maintains electronic medical records, ensures data completeness and accuracy, and processes authorized information retrieval requests from other departments.</w:t>
      </w:r>
    </w:p>
    <w:p w14:paraId="199EF7B4" w14:textId="77777777" w:rsidR="00A70527" w:rsidRDefault="00175FC5">
      <w:pPr>
        <w:spacing w:after="40" w:line="480" w:lineRule="auto"/>
        <w:ind w:left="360" w:firstLine="720"/>
        <w:jc w:val="both"/>
        <w:rPr>
          <w:rFonts w:ascii="Arial" w:eastAsia="Arial" w:hAnsi="Arial" w:cs="Arial"/>
          <w:b/>
          <w:bCs/>
        </w:rPr>
      </w:pPr>
      <w:r>
        <w:rPr>
          <w:rFonts w:ascii="Arial" w:hAnsi="Arial"/>
          <w:b/>
        </w:rPr>
        <w:t>Admitting / Registration Staff</w:t>
      </w:r>
      <w:r>
        <w:rPr>
          <w:rFonts w:ascii="Arial" w:hAnsi="Arial"/>
        </w:rPr>
        <w:t xml:space="preserve"> – Handles patient intake, encodes demographic and contact information into the system, generates digital patient IDs, and updates registration records upon return visits.</w:t>
      </w:r>
    </w:p>
    <w:p w14:paraId="02917B0D" w14:textId="77777777" w:rsidR="00A70527" w:rsidRDefault="00175FC5">
      <w:pPr>
        <w:spacing w:after="40" w:line="480" w:lineRule="auto"/>
        <w:ind w:left="360" w:firstLine="720"/>
        <w:jc w:val="both"/>
        <w:rPr>
          <w:rFonts w:ascii="Arial" w:eastAsia="Arial" w:hAnsi="Arial" w:cs="Arial"/>
          <w:b/>
          <w:bCs/>
        </w:rPr>
      </w:pPr>
      <w:r>
        <w:rPr>
          <w:rFonts w:ascii="Arial" w:hAnsi="Arial"/>
          <w:b/>
        </w:rPr>
        <w:t>Attending Physician</w:t>
      </w:r>
      <w:r>
        <w:rPr>
          <w:rFonts w:ascii="Arial" w:hAnsi="Arial"/>
        </w:rPr>
        <w:t xml:space="preserve"> – Accesses patient medical histories, records consultation notes and diagnoses, issues electronic prescriptions, requests laboratory tests, and reviews diagnostic results through the system.</w:t>
      </w:r>
    </w:p>
    <w:p w14:paraId="222A6037" w14:textId="77777777" w:rsidR="00A70527" w:rsidRDefault="00175FC5">
      <w:pPr>
        <w:spacing w:after="40" w:line="480" w:lineRule="auto"/>
        <w:ind w:left="360" w:firstLine="720"/>
        <w:jc w:val="both"/>
        <w:rPr>
          <w:rFonts w:ascii="Arial" w:eastAsia="Arial" w:hAnsi="Arial" w:cs="Arial"/>
          <w:b/>
          <w:bCs/>
        </w:rPr>
      </w:pPr>
      <w:r>
        <w:rPr>
          <w:rFonts w:ascii="Arial" w:hAnsi="Arial"/>
          <w:b/>
        </w:rPr>
        <w:t>Nurse on Duty</w:t>
      </w:r>
      <w:r>
        <w:rPr>
          <w:rFonts w:ascii="Arial" w:hAnsi="Arial"/>
        </w:rPr>
        <w:t xml:space="preserve"> – Views patient records, monitors appointment queues, updates patient vitals and status, assists in coordinating patient flow, and relays physician instructions through the system.</w:t>
      </w:r>
    </w:p>
    <w:p w14:paraId="4EB9E431" w14:textId="77777777" w:rsidR="00A70527" w:rsidRDefault="00175FC5">
      <w:pPr>
        <w:spacing w:after="40" w:line="480" w:lineRule="auto"/>
        <w:ind w:left="360" w:firstLine="720"/>
        <w:jc w:val="both"/>
        <w:rPr>
          <w:rFonts w:ascii="Arial" w:eastAsia="Arial" w:hAnsi="Arial" w:cs="Arial"/>
          <w:b/>
          <w:bCs/>
        </w:rPr>
      </w:pPr>
      <w:r>
        <w:rPr>
          <w:rFonts w:ascii="Arial" w:hAnsi="Arial"/>
          <w:b/>
        </w:rPr>
        <w:t>Medical Technologist</w:t>
      </w:r>
      <w:r>
        <w:rPr>
          <w:rFonts w:ascii="Arial" w:hAnsi="Arial"/>
        </w:rPr>
        <w:t xml:space="preserve"> – Receives digital laboratory test requests, logs sample collection and processing status, records test results electronically, and generates laboratory reports for physician review.</w:t>
      </w:r>
    </w:p>
    <w:p w14:paraId="4C73FDD9" w14:textId="77777777" w:rsidR="00A70527" w:rsidRDefault="00175FC5">
      <w:pPr>
        <w:spacing w:after="40" w:line="480" w:lineRule="auto"/>
        <w:ind w:left="360" w:firstLine="720"/>
        <w:jc w:val="both"/>
        <w:rPr>
          <w:rFonts w:ascii="Arial" w:eastAsia="Arial" w:hAnsi="Arial" w:cs="Arial"/>
          <w:b/>
          <w:bCs/>
        </w:rPr>
      </w:pPr>
      <w:r>
        <w:rPr>
          <w:rFonts w:ascii="Arial" w:hAnsi="Arial"/>
          <w:b/>
        </w:rPr>
        <w:t>Pharmacist / Pharmacy Aide</w:t>
      </w:r>
      <w:r>
        <w:rPr>
          <w:rFonts w:ascii="Arial" w:hAnsi="Arial"/>
        </w:rPr>
        <w:t xml:space="preserve"> – Processes electronic prescriptions, verifies and dispenses medications, monitors inventory levels, and manages automated alerts for low-stock and near-expiry medicines.</w:t>
      </w:r>
    </w:p>
    <w:p w14:paraId="18DE43B4" w14:textId="77777777" w:rsidR="00A70527" w:rsidRDefault="00175FC5">
      <w:pPr>
        <w:spacing w:after="40" w:line="480" w:lineRule="auto"/>
        <w:ind w:left="360" w:firstLine="720"/>
        <w:jc w:val="both"/>
        <w:rPr>
          <w:rFonts w:ascii="Arial" w:eastAsia="Arial" w:hAnsi="Arial" w:cs="Arial"/>
          <w:b/>
          <w:bCs/>
        </w:rPr>
      </w:pPr>
      <w:r>
        <w:rPr>
          <w:rFonts w:ascii="Arial" w:hAnsi="Arial"/>
          <w:b/>
        </w:rPr>
        <w:t>Billing / Cashier Staff</w:t>
      </w:r>
      <w:r>
        <w:rPr>
          <w:rFonts w:ascii="Arial" w:hAnsi="Arial"/>
        </w:rPr>
        <w:t xml:space="preserve"> – Computes patient charges based on rendered services, generates invoices, processes and records payments, and issues official receipts through the system.</w:t>
      </w:r>
    </w:p>
    <w:p w14:paraId="21D80A03" w14:textId="77777777" w:rsidR="00A70527" w:rsidRDefault="00175FC5">
      <w:pPr>
        <w:spacing w:after="40" w:line="480" w:lineRule="auto"/>
        <w:ind w:left="360" w:firstLine="720"/>
        <w:jc w:val="both"/>
        <w:rPr>
          <w:rFonts w:ascii="Arial" w:hAnsi="Arial"/>
        </w:rPr>
      </w:pPr>
      <w:r>
        <w:rPr>
          <w:rFonts w:ascii="Arial" w:hAnsi="Arial"/>
          <w:b/>
        </w:rPr>
        <w:t>Patients</w:t>
      </w:r>
      <w:r>
        <w:rPr>
          <w:rFonts w:ascii="Arial" w:hAnsi="Arial"/>
        </w:rPr>
        <w:t xml:space="preserve"> – Benefits from faster registration, reduced waiting times, organized </w:t>
      </w:r>
      <w:r>
        <w:rPr>
          <w:rFonts w:ascii="Arial" w:hAnsi="Arial"/>
        </w:rPr>
        <w:lastRenderedPageBreak/>
        <w:t>consultation scheduling, timely access to laboratory results, and continuity of medical records across visits.</w:t>
      </w:r>
    </w:p>
    <w:p w14:paraId="19B4BD46" w14:textId="77777777" w:rsidR="004F410F" w:rsidRDefault="004F410F" w:rsidP="004F410F">
      <w:pPr>
        <w:rPr>
          <w:rFonts w:ascii="Arial" w:hAnsi="Arial"/>
        </w:rPr>
      </w:pPr>
    </w:p>
    <w:p w14:paraId="376526EB" w14:textId="77777777" w:rsidR="004F410F" w:rsidRDefault="004F410F" w:rsidP="004F410F">
      <w:pPr>
        <w:jc w:val="center"/>
        <w:rPr>
          <w:rFonts w:ascii="Arial" w:eastAsia="Arial" w:hAnsi="Arial" w:cs="Arial"/>
        </w:rPr>
      </w:pPr>
    </w:p>
    <w:p w14:paraId="2361AE1A" w14:textId="77777777" w:rsidR="004F410F" w:rsidRDefault="004F410F" w:rsidP="004F410F">
      <w:pPr>
        <w:jc w:val="center"/>
        <w:rPr>
          <w:rFonts w:ascii="Arial" w:eastAsia="Arial" w:hAnsi="Arial" w:cs="Arial"/>
        </w:rPr>
      </w:pPr>
    </w:p>
    <w:p w14:paraId="20C364D1" w14:textId="77777777" w:rsidR="004F410F" w:rsidRDefault="004F410F" w:rsidP="004F410F">
      <w:pPr>
        <w:jc w:val="center"/>
        <w:rPr>
          <w:rFonts w:ascii="Arial" w:eastAsia="Arial" w:hAnsi="Arial" w:cs="Arial"/>
        </w:rPr>
      </w:pPr>
    </w:p>
    <w:p w14:paraId="1E62590D" w14:textId="77777777" w:rsidR="004F410F" w:rsidRDefault="004F410F" w:rsidP="004F410F">
      <w:pPr>
        <w:jc w:val="center"/>
        <w:rPr>
          <w:rFonts w:ascii="Arial" w:eastAsia="Arial" w:hAnsi="Arial" w:cs="Arial"/>
        </w:rPr>
      </w:pPr>
    </w:p>
    <w:p w14:paraId="7B9B6951" w14:textId="77777777" w:rsidR="004F410F" w:rsidRDefault="004F410F" w:rsidP="004F410F">
      <w:pPr>
        <w:jc w:val="center"/>
        <w:rPr>
          <w:rFonts w:ascii="Arial" w:eastAsia="Arial" w:hAnsi="Arial" w:cs="Arial"/>
        </w:rPr>
      </w:pPr>
    </w:p>
    <w:p w14:paraId="4F67B5C8" w14:textId="77777777" w:rsidR="004F410F" w:rsidRDefault="004F410F" w:rsidP="004F410F">
      <w:pPr>
        <w:jc w:val="center"/>
        <w:rPr>
          <w:rFonts w:ascii="Arial" w:eastAsia="Arial" w:hAnsi="Arial" w:cs="Arial"/>
        </w:rPr>
      </w:pPr>
    </w:p>
    <w:p w14:paraId="4C4F399F" w14:textId="77777777" w:rsidR="004F410F" w:rsidRDefault="004F410F" w:rsidP="004F410F">
      <w:pPr>
        <w:jc w:val="center"/>
        <w:rPr>
          <w:rFonts w:ascii="Arial" w:eastAsia="Arial" w:hAnsi="Arial" w:cs="Arial"/>
        </w:rPr>
      </w:pPr>
    </w:p>
    <w:p w14:paraId="59F44284" w14:textId="77777777" w:rsidR="004F410F" w:rsidRDefault="004F410F" w:rsidP="004F410F">
      <w:pPr>
        <w:jc w:val="center"/>
        <w:rPr>
          <w:rFonts w:ascii="Arial" w:eastAsia="Arial" w:hAnsi="Arial" w:cs="Arial"/>
        </w:rPr>
      </w:pPr>
    </w:p>
    <w:p w14:paraId="6BD6254D" w14:textId="77777777" w:rsidR="009F04D6" w:rsidRDefault="009F04D6" w:rsidP="004F410F">
      <w:pPr>
        <w:jc w:val="center"/>
        <w:rPr>
          <w:rFonts w:ascii="Arial" w:eastAsia="Arial" w:hAnsi="Arial" w:cs="Arial"/>
          <w:b/>
          <w:bCs/>
        </w:rPr>
      </w:pPr>
    </w:p>
    <w:p w14:paraId="71F73841" w14:textId="77777777" w:rsidR="009F04D6" w:rsidRDefault="009F04D6" w:rsidP="004F410F">
      <w:pPr>
        <w:jc w:val="center"/>
        <w:rPr>
          <w:rFonts w:ascii="Arial" w:eastAsia="Arial" w:hAnsi="Arial" w:cs="Arial"/>
          <w:b/>
          <w:bCs/>
        </w:rPr>
      </w:pPr>
    </w:p>
    <w:p w14:paraId="17ED3BC0" w14:textId="77777777" w:rsidR="009F04D6" w:rsidRDefault="009F04D6" w:rsidP="004F410F">
      <w:pPr>
        <w:jc w:val="center"/>
        <w:rPr>
          <w:rFonts w:ascii="Arial" w:eastAsia="Arial" w:hAnsi="Arial" w:cs="Arial"/>
          <w:b/>
          <w:bCs/>
        </w:rPr>
      </w:pPr>
    </w:p>
    <w:p w14:paraId="152DDC64" w14:textId="77777777" w:rsidR="009F04D6" w:rsidRDefault="009F04D6" w:rsidP="004F410F">
      <w:pPr>
        <w:jc w:val="center"/>
        <w:rPr>
          <w:rFonts w:ascii="Arial" w:eastAsia="Arial" w:hAnsi="Arial" w:cs="Arial"/>
          <w:b/>
          <w:bCs/>
        </w:rPr>
      </w:pPr>
    </w:p>
    <w:p w14:paraId="3100F23F" w14:textId="77777777" w:rsidR="009F04D6" w:rsidRDefault="009F04D6" w:rsidP="004F410F">
      <w:pPr>
        <w:jc w:val="center"/>
        <w:rPr>
          <w:rFonts w:ascii="Arial" w:eastAsia="Arial" w:hAnsi="Arial" w:cs="Arial"/>
          <w:b/>
          <w:bCs/>
        </w:rPr>
      </w:pPr>
    </w:p>
    <w:p w14:paraId="771689BF" w14:textId="77777777" w:rsidR="009F04D6" w:rsidRDefault="009F04D6" w:rsidP="004F410F">
      <w:pPr>
        <w:jc w:val="center"/>
        <w:rPr>
          <w:rFonts w:ascii="Arial" w:eastAsia="Arial" w:hAnsi="Arial" w:cs="Arial"/>
          <w:b/>
          <w:bCs/>
        </w:rPr>
      </w:pPr>
    </w:p>
    <w:p w14:paraId="7F6860FB" w14:textId="77777777" w:rsidR="009F04D6" w:rsidRDefault="009F04D6" w:rsidP="004F410F">
      <w:pPr>
        <w:jc w:val="center"/>
        <w:rPr>
          <w:rFonts w:ascii="Arial" w:eastAsia="Arial" w:hAnsi="Arial" w:cs="Arial"/>
          <w:b/>
          <w:bCs/>
        </w:rPr>
      </w:pPr>
    </w:p>
    <w:p w14:paraId="381BAB3A" w14:textId="77777777" w:rsidR="009F04D6" w:rsidRDefault="009F04D6" w:rsidP="004F410F">
      <w:pPr>
        <w:jc w:val="center"/>
        <w:rPr>
          <w:rFonts w:ascii="Arial" w:eastAsia="Arial" w:hAnsi="Arial" w:cs="Arial"/>
          <w:b/>
          <w:bCs/>
        </w:rPr>
      </w:pPr>
    </w:p>
    <w:p w14:paraId="32ED5309" w14:textId="77777777" w:rsidR="009F04D6" w:rsidRDefault="009F04D6" w:rsidP="004F410F">
      <w:pPr>
        <w:jc w:val="center"/>
        <w:rPr>
          <w:rFonts w:ascii="Arial" w:eastAsia="Arial" w:hAnsi="Arial" w:cs="Arial"/>
          <w:b/>
          <w:bCs/>
        </w:rPr>
      </w:pPr>
    </w:p>
    <w:p w14:paraId="28B6A960" w14:textId="77777777" w:rsidR="009F04D6" w:rsidRDefault="009F04D6" w:rsidP="004F410F">
      <w:pPr>
        <w:jc w:val="center"/>
        <w:rPr>
          <w:rFonts w:ascii="Arial" w:eastAsia="Arial" w:hAnsi="Arial" w:cs="Arial"/>
          <w:b/>
          <w:bCs/>
        </w:rPr>
      </w:pPr>
    </w:p>
    <w:p w14:paraId="63988F87" w14:textId="77777777" w:rsidR="009F04D6" w:rsidRDefault="009F04D6" w:rsidP="004F410F">
      <w:pPr>
        <w:jc w:val="center"/>
        <w:rPr>
          <w:rFonts w:ascii="Arial" w:eastAsia="Arial" w:hAnsi="Arial" w:cs="Arial"/>
          <w:b/>
          <w:bCs/>
        </w:rPr>
      </w:pPr>
    </w:p>
    <w:p w14:paraId="675D910E" w14:textId="77777777" w:rsidR="009F04D6" w:rsidRDefault="009F04D6" w:rsidP="004F410F">
      <w:pPr>
        <w:jc w:val="center"/>
        <w:rPr>
          <w:rFonts w:ascii="Arial" w:eastAsia="Arial" w:hAnsi="Arial" w:cs="Arial"/>
          <w:b/>
          <w:bCs/>
        </w:rPr>
      </w:pPr>
    </w:p>
    <w:p w14:paraId="1660F27E" w14:textId="77777777" w:rsidR="009F04D6" w:rsidRDefault="009F04D6" w:rsidP="004F410F">
      <w:pPr>
        <w:jc w:val="center"/>
        <w:rPr>
          <w:rFonts w:ascii="Arial" w:eastAsia="Arial" w:hAnsi="Arial" w:cs="Arial"/>
          <w:b/>
          <w:bCs/>
        </w:rPr>
      </w:pPr>
    </w:p>
    <w:p w14:paraId="598F3F3F" w14:textId="77777777" w:rsidR="009F04D6" w:rsidRDefault="009F04D6" w:rsidP="004F410F">
      <w:pPr>
        <w:jc w:val="center"/>
        <w:rPr>
          <w:rFonts w:ascii="Arial" w:eastAsia="Arial" w:hAnsi="Arial" w:cs="Arial"/>
          <w:b/>
          <w:bCs/>
        </w:rPr>
      </w:pPr>
    </w:p>
    <w:p w14:paraId="4E97D478" w14:textId="77777777" w:rsidR="00D138B9" w:rsidRDefault="00D138B9" w:rsidP="004F410F">
      <w:pPr>
        <w:jc w:val="center"/>
        <w:rPr>
          <w:rFonts w:ascii="Arial" w:eastAsia="Arial" w:hAnsi="Arial" w:cs="Arial"/>
          <w:b/>
          <w:bCs/>
        </w:rPr>
      </w:pPr>
    </w:p>
    <w:p w14:paraId="02BF1C75" w14:textId="77777777" w:rsidR="00D138B9" w:rsidRDefault="00D138B9" w:rsidP="004F410F">
      <w:pPr>
        <w:jc w:val="center"/>
        <w:rPr>
          <w:rFonts w:ascii="Arial" w:eastAsia="Arial" w:hAnsi="Arial" w:cs="Arial"/>
          <w:b/>
          <w:bCs/>
        </w:rPr>
      </w:pPr>
    </w:p>
    <w:p w14:paraId="132D9671" w14:textId="77777777" w:rsidR="00D138B9" w:rsidRDefault="00D138B9" w:rsidP="004F410F">
      <w:pPr>
        <w:jc w:val="center"/>
        <w:rPr>
          <w:rFonts w:ascii="Arial" w:eastAsia="Arial" w:hAnsi="Arial" w:cs="Arial"/>
          <w:b/>
          <w:bCs/>
        </w:rPr>
      </w:pPr>
    </w:p>
    <w:p w14:paraId="63FAB61D" w14:textId="56A62D47" w:rsidR="00E40FF0" w:rsidRPr="00E40FF0" w:rsidRDefault="00E40FF0" w:rsidP="00E40FF0">
      <w:pPr>
        <w:spacing w:line="480" w:lineRule="auto"/>
        <w:ind w:left="482" w:hangingChars="200" w:hanging="482"/>
        <w:jc w:val="center"/>
        <w:rPr>
          <w:rFonts w:ascii="Arial" w:eastAsia="Arial" w:hAnsi="Arial" w:cs="Arial"/>
          <w:b/>
          <w:bCs/>
          <w:lang w:val="en-PH"/>
        </w:rPr>
      </w:pPr>
      <w:r w:rsidRPr="00E40FF0">
        <w:rPr>
          <w:rFonts w:ascii="Arial" w:eastAsia="Arial" w:hAnsi="Arial" w:cs="Arial"/>
          <w:b/>
          <w:bCs/>
          <w:lang w:val="en-PH"/>
        </w:rPr>
        <w:lastRenderedPageBreak/>
        <w:t>Chapter 2</w:t>
      </w:r>
    </w:p>
    <w:p w14:paraId="24296774" w14:textId="39C87835" w:rsidR="00E40FF0" w:rsidRPr="00E40FF0" w:rsidRDefault="00E40FF0" w:rsidP="00E40FF0">
      <w:pPr>
        <w:spacing w:line="480" w:lineRule="auto"/>
        <w:ind w:left="482" w:hangingChars="200" w:hanging="482"/>
        <w:jc w:val="center"/>
        <w:rPr>
          <w:rFonts w:ascii="Arial" w:eastAsia="Arial" w:hAnsi="Arial" w:cs="Arial"/>
          <w:lang w:val="en-PH"/>
        </w:rPr>
      </w:pPr>
      <w:r w:rsidRPr="00E40FF0">
        <w:rPr>
          <w:rFonts w:ascii="Arial" w:eastAsia="Arial" w:hAnsi="Arial" w:cs="Arial"/>
          <w:b/>
          <w:bCs/>
          <w:lang w:val="en-PH"/>
        </w:rPr>
        <w:t>Review of Related Literature and Studies (Revised)</w:t>
      </w:r>
    </w:p>
    <w:p w14:paraId="3EF2EE93"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The chapter presents the related literature and studies relevant to the development of the </w:t>
      </w:r>
      <w:proofErr w:type="spellStart"/>
      <w:r w:rsidRPr="00E40FF0">
        <w:rPr>
          <w:rFonts w:ascii="Arial" w:eastAsia="Arial" w:hAnsi="Arial" w:cs="Arial"/>
          <w:lang w:val="en-PH"/>
        </w:rPr>
        <w:t>Tupi</w:t>
      </w:r>
      <w:proofErr w:type="spellEnd"/>
      <w:r w:rsidRPr="00E40FF0">
        <w:rPr>
          <w:rFonts w:ascii="Arial" w:eastAsia="Arial" w:hAnsi="Arial" w:cs="Arial"/>
          <w:lang w:val="en-PH"/>
        </w:rPr>
        <w:t xml:space="preserve"> Municipal Hospital Information System (TMHIS). The study includes international, national, and local sources that support the development of the study and provide background information on hospital information systems, electronic medical records, laboratory and pharmacy informatics, hospital billing, and health data security in resource-constrained public health facilities.</w:t>
      </w:r>
    </w:p>
    <w:p w14:paraId="08B74BEE" w14:textId="77777777" w:rsidR="00E40FF0" w:rsidRPr="00E40FF0" w:rsidRDefault="00E40FF0" w:rsidP="00E40FF0">
      <w:pPr>
        <w:spacing w:line="480" w:lineRule="auto"/>
        <w:ind w:left="480" w:hangingChars="200" w:hanging="480"/>
        <w:jc w:val="both"/>
        <w:rPr>
          <w:rFonts w:ascii="Arial" w:eastAsia="Arial" w:hAnsi="Arial" w:cs="Arial"/>
          <w:lang w:val="en-PH"/>
        </w:rPr>
      </w:pPr>
    </w:p>
    <w:p w14:paraId="7AE8AAB8"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REVIEW OF RELATED LITERATURE (RRL)</w:t>
      </w:r>
    </w:p>
    <w:p w14:paraId="4AEA5D10"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International</w:t>
      </w:r>
    </w:p>
    <w:p w14:paraId="1C011159"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Integrated Hospital Information Systems and Departmental Consolidation</w:t>
      </w:r>
    </w:p>
    <w:p w14:paraId="70033156"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Hospital Information Systems are described in the literature as enterprise platforms that consolidate clinical documentation, diagnostic ordering, medication management, and financial transactions into a single institutional database, replacing the departmental record silos characteristic of paper-based hospitals. Reviews of digital technology adoption in hospital settings report that consolidation reduces duplicate encoding, shortens record retrieval time, and produces the structured transaction data required for routine operational reporting (Abimanyu et al., 2025; Lawal </w:t>
      </w:r>
      <w:proofErr w:type="spellStart"/>
      <w:r w:rsidRPr="00E40FF0">
        <w:rPr>
          <w:rFonts w:ascii="Arial" w:eastAsia="Arial" w:hAnsi="Arial" w:cs="Arial"/>
          <w:lang w:val="en-PH"/>
        </w:rPr>
        <w:t>Bagiwa</w:t>
      </w:r>
      <w:proofErr w:type="spellEnd"/>
      <w:r w:rsidRPr="00E40FF0">
        <w:rPr>
          <w:rFonts w:ascii="Arial" w:eastAsia="Arial" w:hAnsi="Arial" w:cs="Arial"/>
          <w:lang w:val="en-PH"/>
        </w:rPr>
        <w:t xml:space="preserve"> et al., 2025). The literature further establishes that modular architecture, in which registration, clinical, diagnostic, pharmacy, and billing functions are developed as discrete but data-linked </w:t>
      </w:r>
      <w:r w:rsidRPr="00E40FF0">
        <w:rPr>
          <w:rFonts w:ascii="Arial" w:eastAsia="Arial" w:hAnsi="Arial" w:cs="Arial"/>
          <w:lang w:val="en-PH"/>
        </w:rPr>
        <w:lastRenderedPageBreak/>
        <w:t xml:space="preserve">components, is the prevailing design approach because it allows facilities to deploy incrementally rather than replacing all workflows simultaneously (Lawal </w:t>
      </w:r>
      <w:proofErr w:type="spellStart"/>
      <w:r w:rsidRPr="00E40FF0">
        <w:rPr>
          <w:rFonts w:ascii="Arial" w:eastAsia="Arial" w:hAnsi="Arial" w:cs="Arial"/>
          <w:lang w:val="en-PH"/>
        </w:rPr>
        <w:t>Bagiwa</w:t>
      </w:r>
      <w:proofErr w:type="spellEnd"/>
      <w:r w:rsidRPr="00E40FF0">
        <w:rPr>
          <w:rFonts w:ascii="Arial" w:eastAsia="Arial" w:hAnsi="Arial" w:cs="Arial"/>
          <w:lang w:val="en-PH"/>
        </w:rPr>
        <w:t xml:space="preserve"> et al., 2025). However, the reviewed literature is drawn overwhelmingly from tertiary and private hospital environments with dedicated information technology personnel, and it does not address the design constraints of a small municipal government hospital where a single administrative unit operates every module and no in-house developer is available for maintenance.</w:t>
      </w:r>
    </w:p>
    <w:p w14:paraId="45889E50"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Electronic Medical Records and Continuity of Patient Care</w:t>
      </w:r>
    </w:p>
    <w:p w14:paraId="252E3676" w14:textId="5555A6CC"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The literature on electronic medical records identifies the replacement of the single physical patient folder as the principal source of clinical benefit, since a digital chart can be read concurrently by nursing, medical, diagnostic, and records personnel without physical transfer between departments. Systematic reviews of physician perspectives in developing economies report that structured digital charting improves the completeness and legibility of consultation records and preserves patient history across visits, while also identifying documentation burden, interface complexity, and inconsistent electricity and connectivity as the dominant barriers to sustained use (Derecho et al., 2024). This body of literature consistently frames record continuity, rather than analytical sophistication, as the primary value proposition of electronic records in low-resource settings. However, these reviews concentrate on physician-facing charting </w:t>
      </w:r>
      <w:r w:rsidR="001810A9" w:rsidRPr="00E40FF0">
        <w:rPr>
          <w:rFonts w:ascii="Arial" w:eastAsia="Arial" w:hAnsi="Arial" w:cs="Arial"/>
          <w:lang w:val="en-PH"/>
        </w:rPr>
        <w:t>behavior</w:t>
      </w:r>
      <w:r w:rsidRPr="00E40FF0">
        <w:rPr>
          <w:rFonts w:ascii="Arial" w:eastAsia="Arial" w:hAnsi="Arial" w:cs="Arial"/>
          <w:lang w:val="en-PH"/>
        </w:rPr>
        <w:t xml:space="preserve"> and do not examine how a shared electronic record functions across the wider set of hospital roles that a municipal facility must accommodate, including nursing vital-signs capture, medical technologist result entry, pharmacy dispensing, and cashier charge posting operating on the same patient record within one service day.</w:t>
      </w:r>
    </w:p>
    <w:p w14:paraId="78EC06B5"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lastRenderedPageBreak/>
        <w:t>Laboratory Information Systems and Diagnostic Data Integration</w:t>
      </w:r>
    </w:p>
    <w:p w14:paraId="11CA56A7" w14:textId="4EDEB96C"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Literature on laboratory informatics addresses the electronic linkage between the clinical request, the physical specimen, and the released result. A systematic review of integration technologies in laboratory information systems reports that structured electronic ordering with unique specimen identifiers reduces </w:t>
      </w:r>
      <w:r w:rsidR="001810A9" w:rsidRPr="00E40FF0">
        <w:rPr>
          <w:rFonts w:ascii="Arial" w:eastAsia="Arial" w:hAnsi="Arial" w:cs="Arial"/>
          <w:lang w:val="en-PH"/>
        </w:rPr>
        <w:t>mislabeling</w:t>
      </w:r>
      <w:r w:rsidRPr="00E40FF0">
        <w:rPr>
          <w:rFonts w:ascii="Arial" w:eastAsia="Arial" w:hAnsi="Arial" w:cs="Arial"/>
          <w:lang w:val="en-PH"/>
        </w:rPr>
        <w:t xml:space="preserve"> and transcription error, and that automated write-back of validated results into the requesting patient's record eliminates the physical return of paper result slips (</w:t>
      </w:r>
      <w:proofErr w:type="spellStart"/>
      <w:r w:rsidRPr="00E40FF0">
        <w:rPr>
          <w:rFonts w:ascii="Arial" w:eastAsia="Arial" w:hAnsi="Arial" w:cs="Arial"/>
          <w:lang w:val="en-PH"/>
        </w:rPr>
        <w:t>Edayan</w:t>
      </w:r>
      <w:proofErr w:type="spellEnd"/>
      <w:r w:rsidRPr="00E40FF0">
        <w:rPr>
          <w:rFonts w:ascii="Arial" w:eastAsia="Arial" w:hAnsi="Arial" w:cs="Arial"/>
          <w:lang w:val="en-PH"/>
        </w:rPr>
        <w:t xml:space="preserve"> et al., 2024). The same literature identifies reference-range configuration and result flagging as standard functional requirements, since these support interpretation at the point of release rather than at a later review. However, this literature is written largely around high-throughput clinical laboratories with automated </w:t>
      </w:r>
      <w:r w:rsidR="001810A9" w:rsidRPr="00E40FF0">
        <w:rPr>
          <w:rFonts w:ascii="Arial" w:eastAsia="Arial" w:hAnsi="Arial" w:cs="Arial"/>
          <w:lang w:val="en-PH"/>
        </w:rPr>
        <w:t>analyzers</w:t>
      </w:r>
      <w:r w:rsidRPr="00E40FF0">
        <w:rPr>
          <w:rFonts w:ascii="Arial" w:eastAsia="Arial" w:hAnsi="Arial" w:cs="Arial"/>
          <w:lang w:val="en-PH"/>
        </w:rPr>
        <w:t xml:space="preserve"> and interface engines, and it offers limited design guidance for a small municipal laboratory in which specimen collection, processing, and result encoding are performed manually by one or two medical technologists.</w:t>
      </w:r>
    </w:p>
    <w:p w14:paraId="1A6AF2C0"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Electronic Prescribing and Pharmacy Inventory Control</w:t>
      </w:r>
    </w:p>
    <w:p w14:paraId="13EF7E6D"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The literature on pharmacy informatics treats electronic prescribing and inventory control as a single connected problem, in which the legibility of the prescription, the accuracy of dispensing, and the currency of stock records are interdependent. Reviews of electronic prescribing report substantial reductions in dispensing error relative to handwritten prescriptions, principally through the elimination of handwriting interpretation and through automated dose and allergy checking at the point of issuance (Cassidy et al., 2023; Abimanyu et al., 2025). The literature further establishes that automatic deduction of dispensed quantities from a batch-level stock record, combined with </w:t>
      </w:r>
      <w:r w:rsidRPr="00E40FF0">
        <w:rPr>
          <w:rFonts w:ascii="Arial" w:eastAsia="Arial" w:hAnsi="Arial" w:cs="Arial"/>
          <w:lang w:val="en-PH"/>
        </w:rPr>
        <w:lastRenderedPageBreak/>
        <w:t>configurable low-stock and expiry thresholds, replaces the periodic manual shelf inspection through which shortages and expiries are otherwise discovered only after they occur (Abimanyu et al., 2025). However, this literature also documents that electronic prescribing systems are vulnerable to operational interruption during system downtime, and it is developed predominantly for hospital pharmacies holding large formularies rather than for a municipal pharmacy managing a limited government drug list under local procurement rules.</w:t>
      </w:r>
    </w:p>
    <w:p w14:paraId="65D1EACB"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Data Privacy and Role-Based Access in Health Information Systems</w:t>
      </w:r>
    </w:p>
    <w:p w14:paraId="41296DB9" w14:textId="32301C5E"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As hospital systems </w:t>
      </w:r>
      <w:r w:rsidR="007073B0" w:rsidRPr="00E40FF0">
        <w:rPr>
          <w:rFonts w:ascii="Arial" w:eastAsia="Arial" w:hAnsi="Arial" w:cs="Arial"/>
          <w:lang w:val="en-PH"/>
        </w:rPr>
        <w:t>centralize</w:t>
      </w:r>
      <w:r w:rsidRPr="00E40FF0">
        <w:rPr>
          <w:rFonts w:ascii="Arial" w:eastAsia="Arial" w:hAnsi="Arial" w:cs="Arial"/>
          <w:lang w:val="en-PH"/>
        </w:rPr>
        <w:t xml:space="preserve"> sensitive patient data, the literature identifies access control as a foundational rather than supplementary design requirement. A systematic review of access control solutions in electronic health record systems reports that role-based access control remains the most widely implemented model because it maps directly onto existing clinical role structures, and that it is most effective when paired with authentication controls and persistent audit logging of record access (</w:t>
      </w:r>
      <w:proofErr w:type="spellStart"/>
      <w:r w:rsidRPr="00E40FF0">
        <w:rPr>
          <w:rFonts w:ascii="Arial" w:eastAsia="Arial" w:hAnsi="Arial" w:cs="Arial"/>
          <w:lang w:val="en-PH"/>
        </w:rPr>
        <w:t>Cobrado</w:t>
      </w:r>
      <w:proofErr w:type="spellEnd"/>
      <w:r w:rsidRPr="00E40FF0">
        <w:rPr>
          <w:rFonts w:ascii="Arial" w:eastAsia="Arial" w:hAnsi="Arial" w:cs="Arial"/>
          <w:lang w:val="en-PH"/>
        </w:rPr>
        <w:t xml:space="preserve"> et al., 2024). The literature </w:t>
      </w:r>
      <w:r w:rsidR="001810A9" w:rsidRPr="00E40FF0">
        <w:rPr>
          <w:rFonts w:ascii="Arial" w:eastAsia="Arial" w:hAnsi="Arial" w:cs="Arial"/>
          <w:lang w:val="en-PH"/>
        </w:rPr>
        <w:t>emphasizes</w:t>
      </w:r>
      <w:r w:rsidRPr="00E40FF0">
        <w:rPr>
          <w:rFonts w:ascii="Arial" w:eastAsia="Arial" w:hAnsi="Arial" w:cs="Arial"/>
          <w:lang w:val="en-PH"/>
        </w:rPr>
        <w:t xml:space="preserve"> that access restriction must be calibrated so that legitimate clinical need is not obstructed, particularly in emergency contexts. However, the reviewed access control literature is largely architectural and evaluates models in isolation, without demonstrating how a role-based scheme is applied concurrently across clinical, diagnostic, pharmaceutical, and financial modules within one operational hospital deployment.</w:t>
      </w:r>
    </w:p>
    <w:p w14:paraId="6D633556"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National</w:t>
      </w:r>
    </w:p>
    <w:p w14:paraId="120209FF"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Status of Electronic Health Information Systems in the Philippines</w:t>
      </w:r>
    </w:p>
    <w:p w14:paraId="734648E3" w14:textId="43B98CA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lastRenderedPageBreak/>
        <w:t xml:space="preserve">Philippine literature </w:t>
      </w:r>
      <w:r w:rsidR="001810A9" w:rsidRPr="00E40FF0">
        <w:rPr>
          <w:rFonts w:ascii="Arial" w:eastAsia="Arial" w:hAnsi="Arial" w:cs="Arial"/>
          <w:lang w:val="en-PH"/>
        </w:rPr>
        <w:t>characterizes</w:t>
      </w:r>
      <w:r w:rsidRPr="00E40FF0">
        <w:rPr>
          <w:rFonts w:ascii="Arial" w:eastAsia="Arial" w:hAnsi="Arial" w:cs="Arial"/>
          <w:lang w:val="en-PH"/>
        </w:rPr>
        <w:t xml:space="preserve"> the national health information landscape as fragmented, with individual facilities operating separate and largely non-communicating systems. A review of the promises and realities of electronic health information systems in the country traces adoption from the early 2000s and reports that, despite sustained policy support, implementation remains uneven, constrained by infrastructure limitations, personnel capacity, and the absence of enforced data standards across facilities (</w:t>
      </w:r>
      <w:proofErr w:type="spellStart"/>
      <w:r w:rsidRPr="00E40FF0">
        <w:rPr>
          <w:rFonts w:ascii="Arial" w:eastAsia="Arial" w:hAnsi="Arial" w:cs="Arial"/>
          <w:lang w:val="en-PH"/>
        </w:rPr>
        <w:t>Ongkeko</w:t>
      </w:r>
      <w:proofErr w:type="spellEnd"/>
      <w:r w:rsidRPr="00E40FF0">
        <w:rPr>
          <w:rFonts w:ascii="Arial" w:eastAsia="Arial" w:hAnsi="Arial" w:cs="Arial"/>
          <w:lang w:val="en-PH"/>
        </w:rPr>
        <w:t xml:space="preserve">, 2024). The literature situates these constraints within the devolved structure of Philippine health governance, in which local government units independently procure and maintain the systems serving their own facilities. However, this national literature is written at the level of system-wide diagnosis and policy commentary, and it does not descend to the level of functional system specification for an individual municipal hospital seeking to </w:t>
      </w:r>
      <w:r w:rsidR="007073B0" w:rsidRPr="00E40FF0">
        <w:rPr>
          <w:rFonts w:ascii="Arial" w:eastAsia="Arial" w:hAnsi="Arial" w:cs="Arial"/>
          <w:lang w:val="en-PH"/>
        </w:rPr>
        <w:t>digitize</w:t>
      </w:r>
      <w:r w:rsidRPr="00E40FF0">
        <w:rPr>
          <w:rFonts w:ascii="Arial" w:eastAsia="Arial" w:hAnsi="Arial" w:cs="Arial"/>
          <w:lang w:val="en-PH"/>
        </w:rPr>
        <w:t xml:space="preserve"> its own internal operations.</w:t>
      </w:r>
    </w:p>
    <w:p w14:paraId="6A6710B7"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Government Hospital and Clinic Information Systems</w:t>
      </w:r>
    </w:p>
    <w:p w14:paraId="0EF93E2F" w14:textId="3A6B5C3C"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The Department of Health maintains two reference systems that define the operational baseline for public health facilities. The Integrated Hospital Operations and Management Information System is a computer</w:t>
      </w:r>
      <w:r w:rsidR="004041B6">
        <w:rPr>
          <w:rFonts w:ascii="Arial" w:eastAsia="Arial" w:hAnsi="Arial" w:cs="Arial"/>
          <w:lang w:val="en-PH"/>
        </w:rPr>
        <w:t xml:space="preserve"> </w:t>
      </w:r>
      <w:r w:rsidRPr="00E40FF0">
        <w:rPr>
          <w:rFonts w:ascii="Arial" w:eastAsia="Arial" w:hAnsi="Arial" w:cs="Arial"/>
          <w:lang w:val="en-PH"/>
        </w:rPr>
        <w:t xml:space="preserve">based platform covering patient admission, diagnostic requisition, cashier billing, and claims processing in government hospitals (Department of Health Regional Office II, 2024), while the Integrated Clinic Information System serves as the electronic medical record reference model for primary care facilities, </w:t>
      </w:r>
      <w:r w:rsidR="001810A9" w:rsidRPr="00E40FF0">
        <w:rPr>
          <w:rFonts w:ascii="Arial" w:eastAsia="Arial" w:hAnsi="Arial" w:cs="Arial"/>
          <w:lang w:val="en-PH"/>
        </w:rPr>
        <w:t>digitizing</w:t>
      </w:r>
      <w:r w:rsidRPr="00E40FF0">
        <w:rPr>
          <w:rFonts w:ascii="Arial" w:eastAsia="Arial" w:hAnsi="Arial" w:cs="Arial"/>
          <w:lang w:val="en-PH"/>
        </w:rPr>
        <w:t xml:space="preserve"> patient records and service delivery reporting (Department of Health Regional Office II, 2024b). Literature describing these platforms establishes the functional expectations placed on any Philippine public health facility system, particularly the requirement to produce </w:t>
      </w:r>
      <w:r w:rsidR="001810A9" w:rsidRPr="00E40FF0">
        <w:rPr>
          <w:rFonts w:ascii="Arial" w:eastAsia="Arial" w:hAnsi="Arial" w:cs="Arial"/>
          <w:lang w:val="en-PH"/>
        </w:rPr>
        <w:t>standardized</w:t>
      </w:r>
      <w:r w:rsidRPr="00E40FF0">
        <w:rPr>
          <w:rFonts w:ascii="Arial" w:eastAsia="Arial" w:hAnsi="Arial" w:cs="Arial"/>
          <w:lang w:val="en-PH"/>
        </w:rPr>
        <w:t xml:space="preserve"> reports for higher</w:t>
      </w:r>
      <w:r w:rsidR="004041B6">
        <w:rPr>
          <w:rFonts w:ascii="Arial" w:eastAsia="Arial" w:hAnsi="Arial" w:cs="Arial"/>
          <w:lang w:val="en-PH"/>
        </w:rPr>
        <w:t xml:space="preserve"> </w:t>
      </w:r>
      <w:r w:rsidRPr="00E40FF0">
        <w:rPr>
          <w:rFonts w:ascii="Arial" w:eastAsia="Arial" w:hAnsi="Arial" w:cs="Arial"/>
          <w:lang w:val="en-PH"/>
        </w:rPr>
        <w:t xml:space="preserve">level health authorities. </w:t>
      </w:r>
      <w:r w:rsidRPr="00E40FF0">
        <w:rPr>
          <w:rFonts w:ascii="Arial" w:eastAsia="Arial" w:hAnsi="Arial" w:cs="Arial"/>
          <w:lang w:val="en-PH"/>
        </w:rPr>
        <w:lastRenderedPageBreak/>
        <w:t>However, both reference systems are provided as fixed national deployments configured for their designated facility types, and the literature documents that municipal hospitals, which sit functionally between the primary care clinic and the Department of Health–retained hospital, are not well served by either configuration.</w:t>
      </w:r>
    </w:p>
    <w:p w14:paraId="0AD354AA"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National Health Data Standards and Interoperability Policy</w:t>
      </w:r>
    </w:p>
    <w:p w14:paraId="6863AB16"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Philippine policy literature establishes a national interoperability framework composed of the National Health Data Repository, the National Health Data Dictionary, and the Philippine Core Data for Interoperability, with Health Level Seven Fast Healthcare Interoperability Resources adopted as the national exchange standard under joint administrative issuance (Marcelo et al., 2025; Department of Health &amp; Philippine Health Insurance Corporation, 2021). This framework requires that health data collected by government and private health information systems conform to nationally defined data elements and terminologies, establishing the direction in which locally developed systems are expected to evolve. However, this literature is directed at exchange between facilities rather than at operations within a facility, and it presumes the prior existence of a functioning internal record system capable of producing structured data, which is precisely the capability that many municipal hospitals still lack.</w:t>
      </w:r>
    </w:p>
    <w:p w14:paraId="52A76713"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Electronic Medical Record Adoption in Philippine Public Facilities</w:t>
      </w:r>
    </w:p>
    <w:p w14:paraId="7B2A15F2" w14:textId="411D77A1"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Literature examining adoption </w:t>
      </w:r>
      <w:r w:rsidR="001810A9" w:rsidRPr="00E40FF0">
        <w:rPr>
          <w:rFonts w:ascii="Arial" w:eastAsia="Arial" w:hAnsi="Arial" w:cs="Arial"/>
          <w:lang w:val="en-PH"/>
        </w:rPr>
        <w:t>behavior</w:t>
      </w:r>
      <w:r w:rsidRPr="00E40FF0">
        <w:rPr>
          <w:rFonts w:ascii="Arial" w:eastAsia="Arial" w:hAnsi="Arial" w:cs="Arial"/>
          <w:lang w:val="en-PH"/>
        </w:rPr>
        <w:t xml:space="preserve"> in Philippine public facilities provides evidence on how government health workers actually use digital records in practice. An analysis of electronic medical record usage logs from rural health facilities reports that adoption is inconsistent and strongly conditioned by facility</w:t>
      </w:r>
      <w:r w:rsidR="004041B6">
        <w:rPr>
          <w:rFonts w:ascii="Arial" w:eastAsia="Arial" w:hAnsi="Arial" w:cs="Arial"/>
          <w:lang w:val="en-PH"/>
        </w:rPr>
        <w:t xml:space="preserve"> </w:t>
      </w:r>
      <w:r w:rsidRPr="00E40FF0">
        <w:rPr>
          <w:rFonts w:ascii="Arial" w:eastAsia="Arial" w:hAnsi="Arial" w:cs="Arial"/>
          <w:lang w:val="en-PH"/>
        </w:rPr>
        <w:t xml:space="preserve">level factors including staffing, </w:t>
      </w:r>
      <w:r w:rsidRPr="00E40FF0">
        <w:rPr>
          <w:rFonts w:ascii="Arial" w:eastAsia="Arial" w:hAnsi="Arial" w:cs="Arial"/>
          <w:lang w:val="en-PH"/>
        </w:rPr>
        <w:lastRenderedPageBreak/>
        <w:t>device availability, and connectivity, with usage concentrating in facilities where the system is embedded into a required daily workflow rather than offered as an optional tool (Acacio</w:t>
      </w:r>
      <w:r w:rsidR="004041B6">
        <w:rPr>
          <w:rFonts w:ascii="Arial" w:eastAsia="Arial" w:hAnsi="Arial" w:cs="Arial"/>
          <w:lang w:val="en-PH"/>
        </w:rPr>
        <w:t xml:space="preserve"> </w:t>
      </w:r>
      <w:r w:rsidRPr="00E40FF0">
        <w:rPr>
          <w:rFonts w:ascii="Arial" w:eastAsia="Arial" w:hAnsi="Arial" w:cs="Arial"/>
          <w:lang w:val="en-PH"/>
        </w:rPr>
        <w:t>Claro et al., 2024). This literature establishes that mandated workflow integration, rather than system features alone, predicts sustained use. However, this evidence is drawn from primary care rural health units, whose service mix is narrower than that of a municipal hospital and which do not perform inpatient admission, laboratory processing, pharmacy dispensing, and cashier billing within a single facility.</w:t>
      </w:r>
    </w:p>
    <w:p w14:paraId="1898E126"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Health Information Systems Across Philippine Government Hospitals</w:t>
      </w:r>
    </w:p>
    <w:p w14:paraId="3C022893" w14:textId="1D2BFA01"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A national review of health information systems across selected Philippine government hospitals and health </w:t>
      </w:r>
      <w:r w:rsidR="001810A9" w:rsidRPr="00E40FF0">
        <w:rPr>
          <w:rFonts w:ascii="Arial" w:eastAsia="Arial" w:hAnsi="Arial" w:cs="Arial"/>
          <w:lang w:val="en-PH"/>
        </w:rPr>
        <w:t>centers</w:t>
      </w:r>
      <w:r w:rsidRPr="00E40FF0">
        <w:rPr>
          <w:rFonts w:ascii="Arial" w:eastAsia="Arial" w:hAnsi="Arial" w:cs="Arial"/>
          <w:lang w:val="en-PH"/>
        </w:rPr>
        <w:t xml:space="preserve"> documents the actual state of </w:t>
      </w:r>
      <w:r w:rsidR="001810A9" w:rsidRPr="00E40FF0">
        <w:rPr>
          <w:rFonts w:ascii="Arial" w:eastAsia="Arial" w:hAnsi="Arial" w:cs="Arial"/>
          <w:lang w:val="en-PH"/>
        </w:rPr>
        <w:t>digitization</w:t>
      </w:r>
      <w:r w:rsidRPr="00E40FF0">
        <w:rPr>
          <w:rFonts w:ascii="Arial" w:eastAsia="Arial" w:hAnsi="Arial" w:cs="Arial"/>
          <w:lang w:val="en-PH"/>
        </w:rPr>
        <w:t xml:space="preserve"> in public facilities, reporting that while more hospitals than health </w:t>
      </w:r>
      <w:r w:rsidR="001810A9" w:rsidRPr="00E40FF0">
        <w:rPr>
          <w:rFonts w:ascii="Arial" w:eastAsia="Arial" w:hAnsi="Arial" w:cs="Arial"/>
          <w:lang w:val="en-PH"/>
        </w:rPr>
        <w:t>centers</w:t>
      </w:r>
      <w:r w:rsidRPr="00E40FF0">
        <w:rPr>
          <w:rFonts w:ascii="Arial" w:eastAsia="Arial" w:hAnsi="Arial" w:cs="Arial"/>
          <w:lang w:val="en-PH"/>
        </w:rPr>
        <w:t xml:space="preserve"> maintain </w:t>
      </w:r>
      <w:proofErr w:type="gramStart"/>
      <w:r w:rsidRPr="00E40FF0">
        <w:rPr>
          <w:rFonts w:ascii="Arial" w:eastAsia="Arial" w:hAnsi="Arial" w:cs="Arial"/>
          <w:lang w:val="en-PH"/>
        </w:rPr>
        <w:t>web</w:t>
      </w:r>
      <w:r w:rsidR="004041B6">
        <w:rPr>
          <w:rFonts w:ascii="Arial" w:eastAsia="Arial" w:hAnsi="Arial" w:cs="Arial"/>
          <w:lang w:val="en-PH"/>
        </w:rPr>
        <w:t xml:space="preserve"> </w:t>
      </w:r>
      <w:r w:rsidRPr="00E40FF0">
        <w:rPr>
          <w:rFonts w:ascii="Arial" w:eastAsia="Arial" w:hAnsi="Arial" w:cs="Arial"/>
          <w:lang w:val="en-PH"/>
        </w:rPr>
        <w:t>based</w:t>
      </w:r>
      <w:proofErr w:type="gramEnd"/>
      <w:r w:rsidRPr="00E40FF0">
        <w:rPr>
          <w:rFonts w:ascii="Arial" w:eastAsia="Arial" w:hAnsi="Arial" w:cs="Arial"/>
          <w:lang w:val="en-PH"/>
        </w:rPr>
        <w:t xml:space="preserve"> patient record databases, a substantial proportion of facilities continue to rely on paper records or on partial </w:t>
      </w:r>
      <w:r w:rsidR="001810A9" w:rsidRPr="00E40FF0">
        <w:rPr>
          <w:rFonts w:ascii="Arial" w:eastAsia="Arial" w:hAnsi="Arial" w:cs="Arial"/>
          <w:lang w:val="en-PH"/>
        </w:rPr>
        <w:t>digitization</w:t>
      </w:r>
      <w:r w:rsidRPr="00E40FF0">
        <w:rPr>
          <w:rFonts w:ascii="Arial" w:eastAsia="Arial" w:hAnsi="Arial" w:cs="Arial"/>
          <w:lang w:val="en-PH"/>
        </w:rPr>
        <w:t xml:space="preserve"> covering only selected functions (Marcos et al., 2022). This literature confirms that partial </w:t>
      </w:r>
      <w:r w:rsidR="001810A9" w:rsidRPr="00E40FF0">
        <w:rPr>
          <w:rFonts w:ascii="Arial" w:eastAsia="Arial" w:hAnsi="Arial" w:cs="Arial"/>
          <w:lang w:val="en-PH"/>
        </w:rPr>
        <w:t>digitization</w:t>
      </w:r>
      <w:r w:rsidRPr="00E40FF0">
        <w:rPr>
          <w:rFonts w:ascii="Arial" w:eastAsia="Arial" w:hAnsi="Arial" w:cs="Arial"/>
          <w:lang w:val="en-PH"/>
        </w:rPr>
        <w:t xml:space="preserve">, in which some departments are </w:t>
      </w:r>
      <w:r w:rsidR="001810A9" w:rsidRPr="00E40FF0">
        <w:rPr>
          <w:rFonts w:ascii="Arial" w:eastAsia="Arial" w:hAnsi="Arial" w:cs="Arial"/>
          <w:lang w:val="en-PH"/>
        </w:rPr>
        <w:t>computerized</w:t>
      </w:r>
      <w:r w:rsidRPr="00E40FF0">
        <w:rPr>
          <w:rFonts w:ascii="Arial" w:eastAsia="Arial" w:hAnsi="Arial" w:cs="Arial"/>
          <w:lang w:val="en-PH"/>
        </w:rPr>
        <w:t xml:space="preserve"> while others remain manual, is the prevailing condition in Philippine public hospitals rather than the exception. However, the review reports coverage and prevalence rather than functional design, and it does not specify the module composition, data structure, or workflow sequencing that a municipal hospital would require to move from partial to complete internal </w:t>
      </w:r>
      <w:r w:rsidR="001810A9" w:rsidRPr="00E40FF0">
        <w:rPr>
          <w:rFonts w:ascii="Arial" w:eastAsia="Arial" w:hAnsi="Arial" w:cs="Arial"/>
          <w:lang w:val="en-PH"/>
        </w:rPr>
        <w:t>digitization</w:t>
      </w:r>
      <w:r w:rsidRPr="00E40FF0">
        <w:rPr>
          <w:rFonts w:ascii="Arial" w:eastAsia="Arial" w:hAnsi="Arial" w:cs="Arial"/>
          <w:lang w:val="en-PH"/>
        </w:rPr>
        <w:t>.</w:t>
      </w:r>
    </w:p>
    <w:p w14:paraId="39DB6AF7"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Local</w:t>
      </w:r>
    </w:p>
    <w:p w14:paraId="31A35E39"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Health Data Security Research in Mindanao Institutions</w:t>
      </w:r>
    </w:p>
    <w:p w14:paraId="63627809" w14:textId="261DD2C8"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Research produced by Mindanao</w:t>
      </w:r>
      <w:r w:rsidR="004041B6">
        <w:rPr>
          <w:rFonts w:ascii="Arial" w:eastAsia="Arial" w:hAnsi="Arial" w:cs="Arial"/>
          <w:lang w:val="en-PH"/>
        </w:rPr>
        <w:t xml:space="preserve"> </w:t>
      </w:r>
      <w:r w:rsidRPr="00E40FF0">
        <w:rPr>
          <w:rFonts w:ascii="Arial" w:eastAsia="Arial" w:hAnsi="Arial" w:cs="Arial"/>
          <w:lang w:val="en-PH"/>
        </w:rPr>
        <w:t xml:space="preserve">based institutions has contributed directly to the </w:t>
      </w:r>
      <w:r w:rsidRPr="00E40FF0">
        <w:rPr>
          <w:rFonts w:ascii="Arial" w:eastAsia="Arial" w:hAnsi="Arial" w:cs="Arial"/>
          <w:lang w:val="en-PH"/>
        </w:rPr>
        <w:lastRenderedPageBreak/>
        <w:t xml:space="preserve">international literature on health record security. A systematic review conducted by researchers at the Mindanao State University–Iligan Institute of Technology examines access control solutions across electronic health record systems and establishes </w:t>
      </w:r>
      <w:r w:rsidR="004041B6" w:rsidRPr="00E40FF0">
        <w:rPr>
          <w:rFonts w:ascii="Arial" w:eastAsia="Arial" w:hAnsi="Arial" w:cs="Arial"/>
          <w:lang w:val="en-PH"/>
        </w:rPr>
        <w:t>role</w:t>
      </w:r>
      <w:r w:rsidR="004041B6">
        <w:rPr>
          <w:rFonts w:ascii="Arial" w:eastAsia="Arial" w:hAnsi="Arial" w:cs="Arial"/>
          <w:lang w:val="en-PH"/>
        </w:rPr>
        <w:t>-based</w:t>
      </w:r>
      <w:r w:rsidRPr="00E40FF0">
        <w:rPr>
          <w:rFonts w:ascii="Arial" w:eastAsia="Arial" w:hAnsi="Arial" w:cs="Arial"/>
          <w:lang w:val="en-PH"/>
        </w:rPr>
        <w:t xml:space="preserve"> access control, authentication, and audit logging as the core protective mechanisms in clinical record platforms (</w:t>
      </w:r>
      <w:proofErr w:type="spellStart"/>
      <w:r w:rsidRPr="00E40FF0">
        <w:rPr>
          <w:rFonts w:ascii="Arial" w:eastAsia="Arial" w:hAnsi="Arial" w:cs="Arial"/>
          <w:lang w:val="en-PH"/>
        </w:rPr>
        <w:t>Cobrado</w:t>
      </w:r>
      <w:proofErr w:type="spellEnd"/>
      <w:r w:rsidRPr="00E40FF0">
        <w:rPr>
          <w:rFonts w:ascii="Arial" w:eastAsia="Arial" w:hAnsi="Arial" w:cs="Arial"/>
          <w:lang w:val="en-PH"/>
        </w:rPr>
        <w:t xml:space="preserve"> et al., 2024). This work is significant locally because it demonstrates that Mindanao institutions are engaging with health data governance as a design problem rather than treating it as a procurement issue. However, the review addresses access control as a general architectural concern and does not apply the model to a specific Mindanao public hospital deployment, leaving the practical configuration of role permissions across a municipal hospital's clinical, laboratory, pharmacy, and billing functions unexamined.</w:t>
      </w:r>
    </w:p>
    <w:p w14:paraId="53A3EE79"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Laboratory Informatics Research in Mindanao</w:t>
      </w:r>
    </w:p>
    <w:p w14:paraId="530085CD" w14:textId="5621B3E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Local research has likewise addressed diagnostic data integration. A systematic review of integration technologies in laboratory information systems, produced by Mindanao State University–Iligan Institute of Technology researchers, examines system-to-software communication between laboratory platforms and clinical systems and identifies Health Level Seven and Fast Healthcare Interoperability Resources standards as the dominant mechanisms for maintaining interoperability between diagnostic and clinical records (</w:t>
      </w:r>
      <w:proofErr w:type="spellStart"/>
      <w:r w:rsidRPr="00E40FF0">
        <w:rPr>
          <w:rFonts w:ascii="Arial" w:eastAsia="Arial" w:hAnsi="Arial" w:cs="Arial"/>
          <w:lang w:val="en-PH"/>
        </w:rPr>
        <w:t>Edayan</w:t>
      </w:r>
      <w:proofErr w:type="spellEnd"/>
      <w:r w:rsidRPr="00E40FF0">
        <w:rPr>
          <w:rFonts w:ascii="Arial" w:eastAsia="Arial" w:hAnsi="Arial" w:cs="Arial"/>
          <w:lang w:val="en-PH"/>
        </w:rPr>
        <w:t xml:space="preserve"> et al., 2024). However, the review </w:t>
      </w:r>
      <w:r w:rsidR="001810A9" w:rsidRPr="00E40FF0">
        <w:rPr>
          <w:rFonts w:ascii="Arial" w:eastAsia="Arial" w:hAnsi="Arial" w:cs="Arial"/>
          <w:lang w:val="en-PH"/>
        </w:rPr>
        <w:t>synthesizes</w:t>
      </w:r>
      <w:r w:rsidRPr="00E40FF0">
        <w:rPr>
          <w:rFonts w:ascii="Arial" w:eastAsia="Arial" w:hAnsi="Arial" w:cs="Arial"/>
          <w:lang w:val="en-PH"/>
        </w:rPr>
        <w:t xml:space="preserve"> integration approaches across published implementations rather than documenting a laboratory module developed for a Mindanao public facility, and it does not address the constrained case of a municipal hospital laboratory operating without automated </w:t>
      </w:r>
      <w:r w:rsidR="001810A9" w:rsidRPr="00E40FF0">
        <w:rPr>
          <w:rFonts w:ascii="Arial" w:eastAsia="Arial" w:hAnsi="Arial" w:cs="Arial"/>
          <w:lang w:val="en-PH"/>
        </w:rPr>
        <w:t>analyzers</w:t>
      </w:r>
      <w:r w:rsidRPr="00E40FF0">
        <w:rPr>
          <w:rFonts w:ascii="Arial" w:eastAsia="Arial" w:hAnsi="Arial" w:cs="Arial"/>
          <w:lang w:val="en-PH"/>
        </w:rPr>
        <w:t xml:space="preserve"> or a commercial interface engine.</w:t>
      </w:r>
    </w:p>
    <w:p w14:paraId="5619EE40"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lastRenderedPageBreak/>
        <w:t>Electronic Medical Record Adoption in Mindanao Health Facilities</w:t>
      </w:r>
    </w:p>
    <w:p w14:paraId="3BD5F2DA"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Literature examining physician engagement with electronic medical records in developing economies, produced collaboratively by Mindanao State University–Iligan Institute of Technology and Zamboanga City Medical Center researchers, identifies perceived usefulness, ease of use, and workflow fit as the determinants of physician acceptance, and reports that systems imposing additional documentation steps without corresponding retrieval benefits are abandoned in practice (Derecho et al., 2024). This work grounds adoption theory in a Mindanao tertiary hospital context. However, its focus is the physician role specifically, and it does not extend to the admitting, nursing, medical technologist, pharmacy, records, and cashier roles that a municipal hospital system must simultaneously serve.</w:t>
      </w:r>
    </w:p>
    <w:p w14:paraId="19D27ABA"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Regional Digital Health Implementation in SOCCSKSARGEN</w:t>
      </w:r>
    </w:p>
    <w:p w14:paraId="3ABAE9C4" w14:textId="50A57AD2"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Regional implementation literature documents the ongoing </w:t>
      </w:r>
      <w:r w:rsidR="001810A9" w:rsidRPr="00E40FF0">
        <w:rPr>
          <w:rFonts w:ascii="Arial" w:eastAsia="Arial" w:hAnsi="Arial" w:cs="Arial"/>
          <w:lang w:val="en-PH"/>
        </w:rPr>
        <w:t>digitization</w:t>
      </w:r>
      <w:r w:rsidRPr="00E40FF0">
        <w:rPr>
          <w:rFonts w:ascii="Arial" w:eastAsia="Arial" w:hAnsi="Arial" w:cs="Arial"/>
          <w:lang w:val="en-PH"/>
        </w:rPr>
        <w:t xml:space="preserve"> of health services in Region XII. The Department of Health Center for Health Development SOCCSKSARGEN has conducted training and simulation activities on the Integrated Clinic Information System across local government unit facilities in the region, including rural health units in South Cotabato, with the stated aim of </w:t>
      </w:r>
      <w:r w:rsidR="001810A9" w:rsidRPr="00E40FF0">
        <w:rPr>
          <w:rFonts w:ascii="Arial" w:eastAsia="Arial" w:hAnsi="Arial" w:cs="Arial"/>
          <w:lang w:val="en-PH"/>
        </w:rPr>
        <w:t>digitizing</w:t>
      </w:r>
      <w:r w:rsidRPr="00E40FF0">
        <w:rPr>
          <w:rFonts w:ascii="Arial" w:eastAsia="Arial" w:hAnsi="Arial" w:cs="Arial"/>
          <w:lang w:val="en-PH"/>
        </w:rPr>
        <w:t xml:space="preserve"> patient records and </w:t>
      </w:r>
      <w:r w:rsidR="001810A9" w:rsidRPr="00E40FF0">
        <w:rPr>
          <w:rFonts w:ascii="Arial" w:eastAsia="Arial" w:hAnsi="Arial" w:cs="Arial"/>
          <w:lang w:val="en-PH"/>
        </w:rPr>
        <w:t>standardizing</w:t>
      </w:r>
      <w:r w:rsidRPr="00E40FF0">
        <w:rPr>
          <w:rFonts w:ascii="Arial" w:eastAsia="Arial" w:hAnsi="Arial" w:cs="Arial"/>
          <w:lang w:val="en-PH"/>
        </w:rPr>
        <w:t xml:space="preserve"> service delivery reporting (Department of Health Center for Health Development SOCCSKSARGEN, 2024). This establishes that the digital health baseline in the province is being set at the primary care level. However, this regional rollout is directed at rural health units operating a clinic-level record system, and it does not extend to municipal hospital functions such as inpatient admission, laboratory specimen processing, pharmacy batch inventory, or cashier billing, leaving municipal hospitals in </w:t>
      </w:r>
      <w:r w:rsidRPr="00E40FF0">
        <w:rPr>
          <w:rFonts w:ascii="Arial" w:eastAsia="Arial" w:hAnsi="Arial" w:cs="Arial"/>
          <w:lang w:val="en-PH"/>
        </w:rPr>
        <w:lastRenderedPageBreak/>
        <w:t>the province without an equivalent operational platform.</w:t>
      </w:r>
    </w:p>
    <w:p w14:paraId="2FA6E6E3"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Provincial Health Data Governance in South Cotabato</w:t>
      </w:r>
    </w:p>
    <w:p w14:paraId="30F44E69" w14:textId="13BD7BFD"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At the provincial level, the South Cotabato Integrated Provincial Health Office has pursued province-wide health data initiatives intended to improve the integration and </w:t>
      </w:r>
      <w:r w:rsidR="001810A9" w:rsidRPr="00E40FF0">
        <w:rPr>
          <w:rFonts w:ascii="Arial" w:eastAsia="Arial" w:hAnsi="Arial" w:cs="Arial"/>
          <w:lang w:val="en-PH"/>
        </w:rPr>
        <w:t>utilization</w:t>
      </w:r>
      <w:r w:rsidRPr="00E40FF0">
        <w:rPr>
          <w:rFonts w:ascii="Arial" w:eastAsia="Arial" w:hAnsi="Arial" w:cs="Arial"/>
          <w:lang w:val="en-PH"/>
        </w:rPr>
        <w:t xml:space="preserve"> of health data across municipal and provincial facilities, conducting orientation and capacity-building activities for provincial and municipal health personnel (South Cotabato Integrated Provincial Health Office, 2024). These initiatives establish provincial-level demand for structured health data originating from municipal facilities. However, provincial data integration presupposes that each contributing municipal facility already generates structured electronic records internally, and facilities that continue to operate on handwritten logbooks and physical folders cannot participate meaningfully in provincial data consolidation regardless of provincial readiness.</w:t>
      </w:r>
    </w:p>
    <w:p w14:paraId="2770D19C"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Synthesis of the Review of Related Literature</w:t>
      </w:r>
    </w:p>
    <w:p w14:paraId="2E2621BE" w14:textId="7FE71188" w:rsidR="00E40FF0" w:rsidRPr="00E40FF0" w:rsidRDefault="00E40FF0" w:rsidP="00E40FF0">
      <w:pPr>
        <w:spacing w:line="480" w:lineRule="auto"/>
        <w:ind w:firstLine="480"/>
        <w:jc w:val="both"/>
        <w:rPr>
          <w:rFonts w:ascii="Arial" w:eastAsia="Arial" w:hAnsi="Arial" w:cs="Arial"/>
          <w:lang w:val="en-PH"/>
        </w:rPr>
      </w:pPr>
      <w:r w:rsidRPr="00E40FF0">
        <w:rPr>
          <w:rFonts w:ascii="Arial" w:eastAsia="Arial" w:hAnsi="Arial" w:cs="Arial"/>
          <w:lang w:val="en-PH"/>
        </w:rPr>
        <w:t xml:space="preserve">The reviewed literature establishes that hospital information systems deliver their principal value by consolidating departmental records into a single patient-linked database, and that this consolidation improves record retrieval, reduces duplicate encoding, and generates the structured data required for routine reporting. International literature identifies electronic medical records as the mechanism for maintaining continuity of care across visits, structured laboratory ordering with specimen identifiers as the mechanism for reducing diagnostic error, electronic prescribing with automatic stock deduction as the mechanism for controlling dispensing accuracy and inventory currency, and role-based access control with audit logging as the mechanism for protecting </w:t>
      </w:r>
      <w:r w:rsidR="001810A9" w:rsidRPr="00E40FF0">
        <w:rPr>
          <w:rFonts w:ascii="Arial" w:eastAsia="Arial" w:hAnsi="Arial" w:cs="Arial"/>
          <w:lang w:val="en-PH"/>
        </w:rPr>
        <w:lastRenderedPageBreak/>
        <w:t>centralized</w:t>
      </w:r>
      <w:r w:rsidRPr="00E40FF0">
        <w:rPr>
          <w:rFonts w:ascii="Arial" w:eastAsia="Arial" w:hAnsi="Arial" w:cs="Arial"/>
          <w:lang w:val="en-PH"/>
        </w:rPr>
        <w:t xml:space="preserve"> clinical data. National literature demonstrates that the Philippine health information landscape remains fragmented despite sustained policy direction, that the Department of Health's reference systems are configured for primary care clinics and Department of Health–retained hospitals rather than for municipal hospitals, and that adoption in public facilities depends on embedding the system into mandatory daily workflow. Local literature confirms that Mindanao institutions are producing substantive research on health record security and laboratory integration, that regional </w:t>
      </w:r>
      <w:r w:rsidR="001810A9" w:rsidRPr="00E40FF0">
        <w:rPr>
          <w:rFonts w:ascii="Arial" w:eastAsia="Arial" w:hAnsi="Arial" w:cs="Arial"/>
          <w:lang w:val="en-PH"/>
        </w:rPr>
        <w:t>digitization</w:t>
      </w:r>
      <w:r w:rsidRPr="00E40FF0">
        <w:rPr>
          <w:rFonts w:ascii="Arial" w:eastAsia="Arial" w:hAnsi="Arial" w:cs="Arial"/>
          <w:lang w:val="en-PH"/>
        </w:rPr>
        <w:t xml:space="preserve"> in SOCCSKSARGEN is presently concentrated at the rural health unit level, and that provincial health data consolidation in South Cotabato depends on municipal facilities that in many cases have no internal electronic record to contribute.</w:t>
      </w:r>
    </w:p>
    <w:p w14:paraId="07E94839" w14:textId="77777777" w:rsidR="00E40FF0" w:rsidRPr="00E40FF0" w:rsidRDefault="00E40FF0" w:rsidP="00E40FF0">
      <w:pPr>
        <w:spacing w:line="480" w:lineRule="auto"/>
        <w:ind w:firstLine="480"/>
        <w:jc w:val="both"/>
        <w:rPr>
          <w:rFonts w:ascii="Arial" w:eastAsia="Arial" w:hAnsi="Arial" w:cs="Arial"/>
          <w:lang w:val="en-PH"/>
        </w:rPr>
      </w:pPr>
      <w:r w:rsidRPr="00E40FF0">
        <w:rPr>
          <w:rFonts w:ascii="Arial" w:eastAsia="Arial" w:hAnsi="Arial" w:cs="Arial"/>
          <w:lang w:val="en-PH"/>
        </w:rPr>
        <w:t>Several gaps persist across this literature. First, the international literature is derived predominantly from tertiary and private facilities with dedicated technical personnel, and does not address design under the staffing, hardware, and connectivity constraints of a municipal government hospital. Second, the literature treats each functional domain in isolation, with separate bodies of work on records, laboratory, pharmacy, billing, and security, and does not describe a single platform in which a walk-in patient's registration, consultation, laboratory request, prescription, and charge all reference one patient record within one service day. Third, national policy literature addresses exchange between facilities and presupposes an internal record system that municipal hospitals frequently lack. Fourth, the local literature is concentrated either at the primary care level, where municipal hospital functions are absent, or at the provincial consolidation level, where internal facility operations are out of scope, leaving the municipal hospital itself unaddressed.</w:t>
      </w:r>
    </w:p>
    <w:p w14:paraId="1B847027" w14:textId="77777777" w:rsidR="00E40FF0" w:rsidRPr="00E40FF0" w:rsidRDefault="00E40FF0" w:rsidP="00E40FF0">
      <w:pPr>
        <w:spacing w:line="480" w:lineRule="auto"/>
        <w:ind w:firstLine="480"/>
        <w:jc w:val="both"/>
        <w:rPr>
          <w:rFonts w:ascii="Arial" w:eastAsia="Arial" w:hAnsi="Arial" w:cs="Arial"/>
          <w:lang w:val="en-PH"/>
        </w:rPr>
      </w:pPr>
      <w:r w:rsidRPr="00E40FF0">
        <w:rPr>
          <w:rFonts w:ascii="Arial" w:eastAsia="Arial" w:hAnsi="Arial" w:cs="Arial"/>
          <w:lang w:val="en-PH"/>
        </w:rPr>
        <w:lastRenderedPageBreak/>
        <w:t xml:space="preserve">Therefore, this study addresses these limitations by developing the </w:t>
      </w:r>
      <w:proofErr w:type="spellStart"/>
      <w:r w:rsidRPr="00E40FF0">
        <w:rPr>
          <w:rFonts w:ascii="Arial" w:eastAsia="Arial" w:hAnsi="Arial" w:cs="Arial"/>
          <w:lang w:val="en-PH"/>
        </w:rPr>
        <w:t>Tupi</w:t>
      </w:r>
      <w:proofErr w:type="spellEnd"/>
      <w:r w:rsidRPr="00E40FF0">
        <w:rPr>
          <w:rFonts w:ascii="Arial" w:eastAsia="Arial" w:hAnsi="Arial" w:cs="Arial"/>
          <w:lang w:val="en-PH"/>
        </w:rPr>
        <w:t xml:space="preserve"> Municipal Hospital Information System, a web-based, multi-module platform that unifies patient registration and digital identification, electronic medical records, walk-in consultation scheduling and queueing, laboratory request and result management, pharmacy dispensing and inventory control, billing and payment recording, inter-departmental communication, and automated report generation into a single role-controlled system for </w:t>
      </w:r>
      <w:proofErr w:type="spellStart"/>
      <w:r w:rsidRPr="00E40FF0">
        <w:rPr>
          <w:rFonts w:ascii="Arial" w:eastAsia="Arial" w:hAnsi="Arial" w:cs="Arial"/>
          <w:lang w:val="en-PH"/>
        </w:rPr>
        <w:t>Tupi</w:t>
      </w:r>
      <w:proofErr w:type="spellEnd"/>
      <w:r w:rsidRPr="00E40FF0">
        <w:rPr>
          <w:rFonts w:ascii="Arial" w:eastAsia="Arial" w:hAnsi="Arial" w:cs="Arial"/>
          <w:lang w:val="en-PH"/>
        </w:rPr>
        <w:t xml:space="preserve"> Municipal Hospital, South Cotabato.</w:t>
      </w:r>
    </w:p>
    <w:p w14:paraId="42CF398C" w14:textId="77777777" w:rsidR="00E40FF0" w:rsidRPr="00E40FF0" w:rsidRDefault="00E40FF0" w:rsidP="00E40FF0">
      <w:pPr>
        <w:spacing w:line="480" w:lineRule="auto"/>
        <w:ind w:left="480" w:hangingChars="200" w:hanging="480"/>
        <w:jc w:val="both"/>
        <w:rPr>
          <w:rFonts w:ascii="Arial" w:eastAsia="Arial" w:hAnsi="Arial" w:cs="Arial"/>
          <w:lang w:val="en-PH"/>
        </w:rPr>
      </w:pPr>
    </w:p>
    <w:p w14:paraId="22DF7E3D" w14:textId="77777777" w:rsidR="00E40FF0" w:rsidRPr="00E40FF0" w:rsidRDefault="00E40FF0" w:rsidP="00E40FF0">
      <w:pPr>
        <w:spacing w:line="480" w:lineRule="auto"/>
        <w:ind w:left="482" w:hangingChars="200" w:hanging="482"/>
        <w:jc w:val="both"/>
        <w:rPr>
          <w:rFonts w:ascii="Arial" w:eastAsia="Arial" w:hAnsi="Arial" w:cs="Arial"/>
          <w:b/>
          <w:bCs/>
          <w:lang w:val="en-PH"/>
        </w:rPr>
      </w:pPr>
    </w:p>
    <w:p w14:paraId="72FA9D7C"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REVIEW OF RELATED STUDIES (RRS)</w:t>
      </w:r>
    </w:p>
    <w:p w14:paraId="13788826"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International</w:t>
      </w:r>
    </w:p>
    <w:p w14:paraId="120BD513"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Agile Development of a Laravel-Based Healthcare Management System</w:t>
      </w:r>
    </w:p>
    <w:p w14:paraId="6AFA0760"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Lawal </w:t>
      </w:r>
      <w:proofErr w:type="spellStart"/>
      <w:r w:rsidRPr="00E40FF0">
        <w:rPr>
          <w:rFonts w:ascii="Arial" w:eastAsia="Arial" w:hAnsi="Arial" w:cs="Arial"/>
          <w:lang w:val="en-PH"/>
        </w:rPr>
        <w:t>Bagiwa</w:t>
      </w:r>
      <w:proofErr w:type="spellEnd"/>
      <w:r w:rsidRPr="00E40FF0">
        <w:rPr>
          <w:rFonts w:ascii="Arial" w:eastAsia="Arial" w:hAnsi="Arial" w:cs="Arial"/>
          <w:lang w:val="en-PH"/>
        </w:rPr>
        <w:t xml:space="preserve"> et al. (2025) developed and implemented a web-based electronic healthcare management system using the Laravel framework, consolidating appointment scheduling, treatment documentation, and role-based interaction among patients, providers, and administrators into a single platform. The system was built through an agile approach with iterative requirements engineering and modular implementation following the Model–View–Controller pattern, and was validated through requirement-driven unit testing comprising twenty-nine test cases across three functional modules covering authentication, appointment lifecycle management, treatment recording, and communication, all of which passed. The study concluded that workflow-oriented, role-based architectures improve structural coherence and operational reliability in web-based </w:t>
      </w:r>
      <w:r w:rsidRPr="00E40FF0">
        <w:rPr>
          <w:rFonts w:ascii="Arial" w:eastAsia="Arial" w:hAnsi="Arial" w:cs="Arial"/>
          <w:lang w:val="en-PH"/>
        </w:rPr>
        <w:lastRenderedPageBreak/>
        <w:t>healthcare platforms. However, the system was scoped to appointment and treatment documentation and does not incorporate laboratory request processing, pharmacy inventory deduction, or cashier billing, and its appointment module is built around patient-initiated online booking rather than staff-encoded walk-in registration.</w:t>
      </w:r>
    </w:p>
    <w:p w14:paraId="14F9E709"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Implementation of a Laboratory Information Management System in a Low-Resource Setting</w:t>
      </w:r>
    </w:p>
    <w:p w14:paraId="5221132B" w14:textId="1B8760BC"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Oakley et al. (2025) implemented a laboratory information management system for microbiology services in Timor-Leste and documented the deployment process, the challenges encountered, the mitigation strategies applied, and the experiences of end users. The implementation produced measurable improvements in specimen throughput, data management, and result reporting, and the study identified staff training, workflow redesign, and sustained technical support as the decisive factors in successful adoption within a resource-limited national laboratory. However, the study is confined to a </w:t>
      </w:r>
      <w:r w:rsidR="001810A9" w:rsidRPr="00E40FF0">
        <w:rPr>
          <w:rFonts w:ascii="Arial" w:eastAsia="Arial" w:hAnsi="Arial" w:cs="Arial"/>
          <w:lang w:val="en-PH"/>
        </w:rPr>
        <w:t>specialized</w:t>
      </w:r>
      <w:r w:rsidRPr="00E40FF0">
        <w:rPr>
          <w:rFonts w:ascii="Arial" w:eastAsia="Arial" w:hAnsi="Arial" w:cs="Arial"/>
          <w:lang w:val="en-PH"/>
        </w:rPr>
        <w:t xml:space="preserve"> microbiology laboratory operating as a standalone diagnostic service, and the system does not connect to a clinical record, a requesting physician's order queue, or a hospital billing function.</w:t>
      </w:r>
    </w:p>
    <w:p w14:paraId="59E93CB9"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Development of a Web-Based Outpatient Queuing System</w:t>
      </w:r>
    </w:p>
    <w:p w14:paraId="63CB78D2"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A study on the implementation of a web-based queuing system in hospital polyclinic services applied a first-in, first-out method to manage outpatient flow, generating sequential queue numbers and displaying live queue status to reduce disorder and perceived waiting time at the service counter (Firmansyah et al., 2024). The study demonstrated that a simple, deterministic queueing rule implemented in a web interface </w:t>
      </w:r>
      <w:r w:rsidRPr="00E40FF0">
        <w:rPr>
          <w:rFonts w:ascii="Arial" w:eastAsia="Arial" w:hAnsi="Arial" w:cs="Arial"/>
          <w:lang w:val="en-PH"/>
        </w:rPr>
        <w:lastRenderedPageBreak/>
        <w:t>is sufficient to impose a single visible service order on walk-in outpatient arrivals without requiring predictive modelling. However, the system operates as a standalone ticketing interface and is not linked to the patient record, the consulting physician's schedule, or subsequent laboratory and pharmacy service points, so the queue position it assigns does not follow the patient through the remainder of the visit.</w:t>
      </w:r>
    </w:p>
    <w:p w14:paraId="0FE6F48C"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Modification of an Electronic Prescription System to Reduce Dispensing Error</w:t>
      </w:r>
    </w:p>
    <w:p w14:paraId="2A4053AF"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Alanazi et al. (2024) examined the effect of modifications to a hospital electronic prescription system on medication error rates, documenting the specific system changes introduced and their effect on prescribing and dispensing accuracy. The study reported that structured electronic prescribing with embedded verification substantially reduced error rates relative to prior practice, and identified prescription field validation and automated checking at the point of issuance as the mechanisms responsible. However, the study addressed the prescribing interface alone and did not extend to batch-level inventory deduction, expiry threshold alerting, or dispensing record management, which are the pharmacy functions through which stock discrepancies in a municipal hospital actually arise.</w:t>
      </w:r>
    </w:p>
    <w:p w14:paraId="00D73C97"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Design and Implementation of a Web-Based Patient Registration System</w:t>
      </w:r>
    </w:p>
    <w:p w14:paraId="5C3C226E"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A study on the design and implementation of a web-based patient registration system developed an electronic outpatient registration workflow with the explicit objective of shortening waiting time and improving service efficiency at the point of intake, replacing counter-based manual encoding with a structured digital registration form (Suryani et al., 2025). The study demonstrated that structured registration with retrievable patient </w:t>
      </w:r>
      <w:r w:rsidRPr="00E40FF0">
        <w:rPr>
          <w:rFonts w:ascii="Arial" w:eastAsia="Arial" w:hAnsi="Arial" w:cs="Arial"/>
          <w:lang w:val="en-PH"/>
        </w:rPr>
        <w:lastRenderedPageBreak/>
        <w:t>identifiers reduces repeat encoding for returning patients. However, the system is limited to the registration transaction and terminates at the point of intake, providing no downstream linkage to consultation documentation, diagnostic ordering, medication dispensing, or charge posting.</w:t>
      </w:r>
    </w:p>
    <w:p w14:paraId="0A01AAEF"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National</w:t>
      </w:r>
    </w:p>
    <w:p w14:paraId="7D075103"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Implementation of Electronic Health Records in Philippine Primary Care Settings</w:t>
      </w:r>
    </w:p>
    <w:p w14:paraId="1CBBD727" w14:textId="77777777" w:rsidR="00E40FF0" w:rsidRPr="00E40FF0" w:rsidRDefault="00E40FF0" w:rsidP="00E40FF0">
      <w:pPr>
        <w:spacing w:line="480" w:lineRule="auto"/>
        <w:ind w:firstLine="482"/>
        <w:jc w:val="both"/>
        <w:rPr>
          <w:rFonts w:ascii="Arial" w:eastAsia="Arial" w:hAnsi="Arial" w:cs="Arial"/>
          <w:lang w:val="en-PH"/>
        </w:rPr>
      </w:pPr>
      <w:proofErr w:type="spellStart"/>
      <w:r w:rsidRPr="00E40FF0">
        <w:rPr>
          <w:rFonts w:ascii="Arial" w:eastAsia="Arial" w:hAnsi="Arial" w:cs="Arial"/>
          <w:lang w:val="en-PH"/>
        </w:rPr>
        <w:t>Elepaño</w:t>
      </w:r>
      <w:proofErr w:type="spellEnd"/>
      <w:r w:rsidRPr="00E40FF0">
        <w:rPr>
          <w:rFonts w:ascii="Arial" w:eastAsia="Arial" w:hAnsi="Arial" w:cs="Arial"/>
          <w:lang w:val="en-PH"/>
        </w:rPr>
        <w:t xml:space="preserve"> et al. (2025) evaluated the implementation of two electronic health record systems across primary care settings in the Philippines over a three-year period under the Philippine Primary Care Studies </w:t>
      </w:r>
      <w:proofErr w:type="spellStart"/>
      <w:r w:rsidRPr="00E40FF0">
        <w:rPr>
          <w:rFonts w:ascii="Arial" w:eastAsia="Arial" w:hAnsi="Arial" w:cs="Arial"/>
          <w:lang w:val="en-PH"/>
        </w:rPr>
        <w:t>programme</w:t>
      </w:r>
      <w:proofErr w:type="spellEnd"/>
      <w:r w:rsidRPr="00E40FF0">
        <w:rPr>
          <w:rFonts w:ascii="Arial" w:eastAsia="Arial" w:hAnsi="Arial" w:cs="Arial"/>
          <w:lang w:val="en-PH"/>
        </w:rPr>
        <w:t>, documenting the deployment process in remote, rural, and urban sites and the practical adaptations required in each. The study reported that implementation success depended less on system features than on local infrastructure, staff capacity, and the degree to which the system was integrated into required daily routines, and it produced practical guidance for adapting electronic health record systems to diverse Philippine settings. However, the study was conducted in primary care facilities whose service scope excludes laboratory specimen processing, pharmacy batch inventory, and hospital cashier billing, and it evaluated existing systems rather than designing a platform for a municipal hospital's specific module composition.</w:t>
      </w:r>
    </w:p>
    <w:p w14:paraId="6D39BEC5"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Development of a Local Health Information Exchange Platform for Philippine Local Government Units</w:t>
      </w:r>
    </w:p>
    <w:p w14:paraId="5B586FF8" w14:textId="77777777"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Marcelo et al. (2025) designed and deployed the Smarter and Integrated Local Health Information System, an open-source local health information exchange platform, across three pilot local government units comprising the Municipality of </w:t>
      </w:r>
      <w:proofErr w:type="spellStart"/>
      <w:r w:rsidRPr="00E40FF0">
        <w:rPr>
          <w:rFonts w:ascii="Arial" w:eastAsia="Arial" w:hAnsi="Arial" w:cs="Arial"/>
          <w:lang w:val="en-PH"/>
        </w:rPr>
        <w:t>Pulilan</w:t>
      </w:r>
      <w:proofErr w:type="spellEnd"/>
      <w:r w:rsidRPr="00E40FF0">
        <w:rPr>
          <w:rFonts w:ascii="Arial" w:eastAsia="Arial" w:hAnsi="Arial" w:cs="Arial"/>
          <w:lang w:val="en-PH"/>
        </w:rPr>
        <w:t xml:space="preserve"> in Bulacan, </w:t>
      </w:r>
      <w:r w:rsidRPr="00E40FF0">
        <w:rPr>
          <w:rFonts w:ascii="Arial" w:eastAsia="Arial" w:hAnsi="Arial" w:cs="Arial"/>
          <w:lang w:val="en-PH"/>
        </w:rPr>
        <w:lastRenderedPageBreak/>
        <w:t xml:space="preserve">Cagayan de Oro City, and the Province of Pangasinan. The platform integrated patient, provider, and facility registries, implemented Health Level Seven Fast Healthcare Interoperability Resources–based exchange aligned with the </w:t>
      </w:r>
      <w:proofErr w:type="spellStart"/>
      <w:r w:rsidRPr="00E40FF0">
        <w:rPr>
          <w:rFonts w:ascii="Arial" w:eastAsia="Arial" w:hAnsi="Arial" w:cs="Arial"/>
          <w:lang w:val="en-PH"/>
        </w:rPr>
        <w:t>OpenHIE</w:t>
      </w:r>
      <w:proofErr w:type="spellEnd"/>
      <w:r w:rsidRPr="00E40FF0">
        <w:rPr>
          <w:rFonts w:ascii="Arial" w:eastAsia="Arial" w:hAnsi="Arial" w:cs="Arial"/>
          <w:lang w:val="en-PH"/>
        </w:rPr>
        <w:t xml:space="preserve"> architecture, and delivered referral and facility capacity dashboards, demonstrating that local government units can operate standards-based interoperability infrastructure and reduce data duplication across facilities. However, the platform functions explicitly as a backend integration layer rather than as a facility system, and the authors state that it is not designed to replace electronic medical records or hospital information systems, meaning that a municipal hospital without an internal record system has no data to contribute to it.</w:t>
      </w:r>
    </w:p>
    <w:p w14:paraId="6ACC6637"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Development of a Medical Record Management System for a Local Health Facility</w:t>
      </w:r>
    </w:p>
    <w:p w14:paraId="3E7A461D" w14:textId="5EE24062"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Fiesta et al. (2024) designed, developed, and implemented a Medical Record Management System for Baung Health Center to replace an existing manual, paper-based record-keeping process. Using the Rapid Application Development methodology across requirements planning, prototyping, testing, and deployment phases, the study delivered a patient record database, a role-restricted interface for </w:t>
      </w:r>
      <w:r w:rsidR="001810A9" w:rsidRPr="00E40FF0">
        <w:rPr>
          <w:rFonts w:ascii="Arial" w:eastAsia="Arial" w:hAnsi="Arial" w:cs="Arial"/>
          <w:lang w:val="en-PH"/>
        </w:rPr>
        <w:t>authorized</w:t>
      </w:r>
      <w:r w:rsidRPr="00E40FF0">
        <w:rPr>
          <w:rFonts w:ascii="Arial" w:eastAsia="Arial" w:hAnsi="Arial" w:cs="Arial"/>
          <w:lang w:val="en-PH"/>
        </w:rPr>
        <w:t xml:space="preserve"> personnel, a backup mechanism for data security, and printed record output, and concluded that the system improved record management accuracy and reduced the errors associated with manual processes. However, the system is scoped to medical record storage and retrieval within a health </w:t>
      </w:r>
      <w:r w:rsidR="001810A9" w:rsidRPr="00E40FF0">
        <w:rPr>
          <w:rFonts w:ascii="Arial" w:eastAsia="Arial" w:hAnsi="Arial" w:cs="Arial"/>
          <w:lang w:val="en-PH"/>
        </w:rPr>
        <w:t>center</w:t>
      </w:r>
      <w:r w:rsidRPr="00E40FF0">
        <w:rPr>
          <w:rFonts w:ascii="Arial" w:eastAsia="Arial" w:hAnsi="Arial" w:cs="Arial"/>
          <w:lang w:val="en-PH"/>
        </w:rPr>
        <w:t>, and does not include consultation queueing, laboratory request and result workflows, pharmacy inventory control, or billing computation.</w:t>
      </w:r>
    </w:p>
    <w:p w14:paraId="73E0A35E"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Development of a Web-Based Health Record Management System</w:t>
      </w:r>
    </w:p>
    <w:p w14:paraId="0BE84F61" w14:textId="77777777" w:rsidR="00E40FF0" w:rsidRPr="00E40FF0" w:rsidRDefault="00E40FF0" w:rsidP="00E40FF0">
      <w:pPr>
        <w:spacing w:line="480" w:lineRule="auto"/>
        <w:ind w:firstLine="482"/>
        <w:jc w:val="both"/>
        <w:rPr>
          <w:rFonts w:ascii="Arial" w:eastAsia="Arial" w:hAnsi="Arial" w:cs="Arial"/>
          <w:lang w:val="en-PH"/>
        </w:rPr>
      </w:pPr>
      <w:proofErr w:type="spellStart"/>
      <w:r w:rsidRPr="00E40FF0">
        <w:rPr>
          <w:rFonts w:ascii="Arial" w:eastAsia="Arial" w:hAnsi="Arial" w:cs="Arial"/>
          <w:lang w:val="en-PH"/>
        </w:rPr>
        <w:t>Olipas</w:t>
      </w:r>
      <w:proofErr w:type="spellEnd"/>
      <w:r w:rsidRPr="00E40FF0">
        <w:rPr>
          <w:rFonts w:ascii="Arial" w:eastAsia="Arial" w:hAnsi="Arial" w:cs="Arial"/>
          <w:lang w:val="en-PH"/>
        </w:rPr>
        <w:t xml:space="preserve"> et al. (2022) designed and developed </w:t>
      </w:r>
      <w:proofErr w:type="spellStart"/>
      <w:r w:rsidRPr="00E40FF0">
        <w:rPr>
          <w:rFonts w:ascii="Arial" w:eastAsia="Arial" w:hAnsi="Arial" w:cs="Arial"/>
          <w:lang w:val="en-PH"/>
        </w:rPr>
        <w:t>MediCord</w:t>
      </w:r>
      <w:proofErr w:type="spellEnd"/>
      <w:r w:rsidRPr="00E40FF0">
        <w:rPr>
          <w:rFonts w:ascii="Arial" w:eastAsia="Arial" w:hAnsi="Arial" w:cs="Arial"/>
          <w:lang w:val="en-PH"/>
        </w:rPr>
        <w:t xml:space="preserve">, a web-based health record </w:t>
      </w:r>
      <w:r w:rsidRPr="00E40FF0">
        <w:rPr>
          <w:rFonts w:ascii="Arial" w:eastAsia="Arial" w:hAnsi="Arial" w:cs="Arial"/>
          <w:lang w:val="en-PH"/>
        </w:rPr>
        <w:lastRenderedPageBreak/>
        <w:t>management system, using a developmental research approach that proceeded from requirements analysis through design, development, and evaluation of the resulting application. The study produced a functioning web platform for storing and retrieving health records and evaluated it against software quality criteria, demonstrating the feasibility of locally developed web-based record systems for Philippine health facilities. However, the system addresses health record management as a single function and does not integrate the diagnostic, pharmaceutical, and financial transaction streams that a municipal hospital generates for each patient visit.</w:t>
      </w:r>
    </w:p>
    <w:p w14:paraId="6A39E406"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Analysis of Electronic Medical Record Usage in Philippine Rural Health Facilities</w:t>
      </w:r>
    </w:p>
    <w:p w14:paraId="49EDA554" w14:textId="07EF5346"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Acacio-Claro et al. (2024) </w:t>
      </w:r>
      <w:r w:rsidR="001810A9" w:rsidRPr="00E40FF0">
        <w:rPr>
          <w:rFonts w:ascii="Arial" w:eastAsia="Arial" w:hAnsi="Arial" w:cs="Arial"/>
          <w:lang w:val="en-PH"/>
        </w:rPr>
        <w:t>analyzed</w:t>
      </w:r>
      <w:r w:rsidRPr="00E40FF0">
        <w:rPr>
          <w:rFonts w:ascii="Arial" w:eastAsia="Arial" w:hAnsi="Arial" w:cs="Arial"/>
          <w:lang w:val="en-PH"/>
        </w:rPr>
        <w:t xml:space="preserve"> electronic medical record usage logs from rural health facilities in the Philippines to determine how public primary health care facilities interacted with the systems before and during a health emergency, using actual system-generated usage data rather than self-reported </w:t>
      </w:r>
      <w:r w:rsidR="001810A9" w:rsidRPr="00E40FF0">
        <w:rPr>
          <w:rFonts w:ascii="Arial" w:eastAsia="Arial" w:hAnsi="Arial" w:cs="Arial"/>
          <w:lang w:val="en-PH"/>
        </w:rPr>
        <w:t>behavior</w:t>
      </w:r>
      <w:r w:rsidRPr="00E40FF0">
        <w:rPr>
          <w:rFonts w:ascii="Arial" w:eastAsia="Arial" w:hAnsi="Arial" w:cs="Arial"/>
          <w:lang w:val="en-PH"/>
        </w:rPr>
        <w:t>. The study found that adoption was uneven across facilities and that sustained usage was associated with facilities where the system was embedded in required workflow and supported by adequate devices and connectivity. However, the study examined usage of an existing deployed clinic system rather than designing or developing a system, and its findings derive from rural health units whose functional scope does not extend to municipal hospital operations.</w:t>
      </w:r>
    </w:p>
    <w:p w14:paraId="3CEC579D"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Local</w:t>
      </w:r>
    </w:p>
    <w:p w14:paraId="3A27E542" w14:textId="77777777" w:rsidR="001810A9" w:rsidRDefault="001810A9" w:rsidP="00E40FF0">
      <w:pPr>
        <w:spacing w:line="480" w:lineRule="auto"/>
        <w:ind w:left="482" w:hangingChars="200" w:hanging="482"/>
        <w:jc w:val="both"/>
        <w:rPr>
          <w:rFonts w:ascii="Arial" w:eastAsia="Arial" w:hAnsi="Arial" w:cs="Arial"/>
          <w:b/>
          <w:bCs/>
          <w:lang w:val="en-PH"/>
        </w:rPr>
      </w:pPr>
    </w:p>
    <w:p w14:paraId="4A09034C" w14:textId="77777777" w:rsidR="001810A9" w:rsidRDefault="001810A9" w:rsidP="00E40FF0">
      <w:pPr>
        <w:spacing w:line="480" w:lineRule="auto"/>
        <w:ind w:left="482" w:hangingChars="200" w:hanging="482"/>
        <w:jc w:val="both"/>
        <w:rPr>
          <w:rFonts w:ascii="Arial" w:eastAsia="Arial" w:hAnsi="Arial" w:cs="Arial"/>
          <w:b/>
          <w:bCs/>
          <w:lang w:val="en-PH"/>
        </w:rPr>
      </w:pPr>
    </w:p>
    <w:p w14:paraId="51EA028B" w14:textId="2792E933"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lastRenderedPageBreak/>
        <w:t>Pilot Deployment of an Interoperable Health Information Exchange in Cagayan de Oro City</w:t>
      </w:r>
    </w:p>
    <w:p w14:paraId="1970668A" w14:textId="14DCEE83"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Within the Smarter and Integrated Local Health Information System project, Marcelo et al. (2025) implemented a pilot deployment in Cagayan de Oro City establishing digital health architecture for data exchange between primary care </w:t>
      </w:r>
      <w:r w:rsidR="001810A9" w:rsidRPr="00E40FF0">
        <w:rPr>
          <w:rFonts w:ascii="Arial" w:eastAsia="Arial" w:hAnsi="Arial" w:cs="Arial"/>
          <w:lang w:val="en-PH"/>
        </w:rPr>
        <w:t>centers</w:t>
      </w:r>
      <w:r w:rsidRPr="00E40FF0">
        <w:rPr>
          <w:rFonts w:ascii="Arial" w:eastAsia="Arial" w:hAnsi="Arial" w:cs="Arial"/>
          <w:lang w:val="en-PH"/>
        </w:rPr>
        <w:t xml:space="preserve">, local government unit–operated hospitals, and the apex referral hospital. Joint application design sessions with the City Health Office, Information Technology Office, Civil Registry, and city hospital management identified siloed point-to-point integration as the principal barrier, and the deployment responded by implementing shared patient, provider, and facility registries accessible in real time across facilities, together with a registry dashboard providing visibility into healthcare resource distribution. However, the deployment addressed referral coordination between facilities in a highly </w:t>
      </w:r>
      <w:r w:rsidR="001810A9" w:rsidRPr="00E40FF0">
        <w:rPr>
          <w:rFonts w:ascii="Arial" w:eastAsia="Arial" w:hAnsi="Arial" w:cs="Arial"/>
          <w:lang w:val="en-PH"/>
        </w:rPr>
        <w:t>urbanized</w:t>
      </w:r>
      <w:r w:rsidRPr="00E40FF0">
        <w:rPr>
          <w:rFonts w:ascii="Arial" w:eastAsia="Arial" w:hAnsi="Arial" w:cs="Arial"/>
          <w:lang w:val="en-PH"/>
        </w:rPr>
        <w:t xml:space="preserve"> city, and did not develop the internal hospital operations, including admission, laboratory processing, dispensing, and billing, on which a municipal hospital's daily work depends.</w:t>
      </w:r>
    </w:p>
    <w:p w14:paraId="081A8006"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Physician Perspectives on Electronic Medical Records in a Mindanao Tertiary Hospital</w:t>
      </w:r>
    </w:p>
    <w:p w14:paraId="7BAE0905" w14:textId="29513104"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Derecho et al. (2024), working across Mindanao State University–Iligan Institute of Technology and Zamboanga City Medical Center, conducted a systematic review of physician perspectives on electronic medical record adoption in developing economies, </w:t>
      </w:r>
      <w:r w:rsidR="001810A9" w:rsidRPr="00E40FF0">
        <w:rPr>
          <w:rFonts w:ascii="Arial" w:eastAsia="Arial" w:hAnsi="Arial" w:cs="Arial"/>
          <w:lang w:val="en-PH"/>
        </w:rPr>
        <w:t>synthesizing</w:t>
      </w:r>
      <w:r w:rsidRPr="00E40FF0">
        <w:rPr>
          <w:rFonts w:ascii="Arial" w:eastAsia="Arial" w:hAnsi="Arial" w:cs="Arial"/>
          <w:lang w:val="en-PH"/>
        </w:rPr>
        <w:t xml:space="preserve"> the technological, </w:t>
      </w:r>
      <w:r w:rsidR="001810A9" w:rsidRPr="00E40FF0">
        <w:rPr>
          <w:rFonts w:ascii="Arial" w:eastAsia="Arial" w:hAnsi="Arial" w:cs="Arial"/>
          <w:lang w:val="en-PH"/>
        </w:rPr>
        <w:t>organizational</w:t>
      </w:r>
      <w:r w:rsidRPr="00E40FF0">
        <w:rPr>
          <w:rFonts w:ascii="Arial" w:eastAsia="Arial" w:hAnsi="Arial" w:cs="Arial"/>
          <w:lang w:val="en-PH"/>
        </w:rPr>
        <w:t xml:space="preserve">, and individual determinants of acceptance. The study identified workflow compatibility and perceived retrieval benefit as decisive, and established that systems adding documentation effort without proportionate access benefit are resisted by clinical staff. However, the study is a synthesis of published </w:t>
      </w:r>
      <w:r w:rsidRPr="00E40FF0">
        <w:rPr>
          <w:rFonts w:ascii="Arial" w:eastAsia="Arial" w:hAnsi="Arial" w:cs="Arial"/>
          <w:lang w:val="en-PH"/>
        </w:rPr>
        <w:lastRenderedPageBreak/>
        <w:t>evidence rather than a developed system, and it does not produce a functional specification or a deployed platform for a Mindanao municipal hospital.</w:t>
      </w:r>
    </w:p>
    <w:p w14:paraId="5E9CF069"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Access Control Design Research from a Mindanao Institution</w:t>
      </w:r>
    </w:p>
    <w:p w14:paraId="45BFE60E" w14:textId="77777777" w:rsidR="00E40FF0" w:rsidRPr="00E40FF0" w:rsidRDefault="00E40FF0" w:rsidP="00E40FF0">
      <w:pPr>
        <w:spacing w:line="480" w:lineRule="auto"/>
        <w:ind w:firstLine="482"/>
        <w:jc w:val="both"/>
        <w:rPr>
          <w:rFonts w:ascii="Arial" w:eastAsia="Arial" w:hAnsi="Arial" w:cs="Arial"/>
          <w:lang w:val="en-PH"/>
        </w:rPr>
      </w:pPr>
      <w:proofErr w:type="spellStart"/>
      <w:r w:rsidRPr="00E40FF0">
        <w:rPr>
          <w:rFonts w:ascii="Arial" w:eastAsia="Arial" w:hAnsi="Arial" w:cs="Arial"/>
          <w:lang w:val="en-PH"/>
        </w:rPr>
        <w:t>Cobrado</w:t>
      </w:r>
      <w:proofErr w:type="spellEnd"/>
      <w:r w:rsidRPr="00E40FF0">
        <w:rPr>
          <w:rFonts w:ascii="Arial" w:eastAsia="Arial" w:hAnsi="Arial" w:cs="Arial"/>
          <w:lang w:val="en-PH"/>
        </w:rPr>
        <w:t xml:space="preserve"> et al. (2024), based at the Mindanao State University–Iligan Institute of Technology, conducted a systematic review of access control solutions implemented in electronic health record systems, examining the mechanisms by which deployed clinical systems restrict record access and identifying role-based access control, authentication, and audit logging as the predominant implemented approaches. The study provides a design reference for structuring permissions in a Philippine-developed clinical system. However, the work evaluates access control models across published systems and does not implement a permission scheme within an operating hospital platform spanning clinical, laboratory, pharmacy, and billing modules.</w:t>
      </w:r>
    </w:p>
    <w:p w14:paraId="6DE96EDD"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Regional Deployment of the Integrated Clinic Information System in South Cotabato</w:t>
      </w:r>
    </w:p>
    <w:p w14:paraId="2F4F14F0" w14:textId="40E74269"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The Department of Health Center for Health Development SOCCSKSARGEN (2024) conducted training and simulation activities on the Integrated Clinic Information System for local government unit health facilities in Region XII, including implementation at the Rural Health Unit of Lake Sebu, South Cotabato, focusing on </w:t>
      </w:r>
      <w:r w:rsidR="001810A9" w:rsidRPr="00E40FF0">
        <w:rPr>
          <w:rFonts w:ascii="Arial" w:eastAsia="Arial" w:hAnsi="Arial" w:cs="Arial"/>
          <w:lang w:val="en-PH"/>
        </w:rPr>
        <w:t>optimized</w:t>
      </w:r>
      <w:r w:rsidRPr="00E40FF0">
        <w:rPr>
          <w:rFonts w:ascii="Arial" w:eastAsia="Arial" w:hAnsi="Arial" w:cs="Arial"/>
          <w:lang w:val="en-PH"/>
        </w:rPr>
        <w:t xml:space="preserve"> digital service delivery and </w:t>
      </w:r>
      <w:r w:rsidR="001810A9" w:rsidRPr="00E40FF0">
        <w:rPr>
          <w:rFonts w:ascii="Arial" w:eastAsia="Arial" w:hAnsi="Arial" w:cs="Arial"/>
          <w:lang w:val="en-PH"/>
        </w:rPr>
        <w:t>standardized</w:t>
      </w:r>
      <w:r w:rsidRPr="00E40FF0">
        <w:rPr>
          <w:rFonts w:ascii="Arial" w:eastAsia="Arial" w:hAnsi="Arial" w:cs="Arial"/>
          <w:lang w:val="en-PH"/>
        </w:rPr>
        <w:t xml:space="preserve"> patient record encoding. This regional deployment demonstrates institutional capacity and administrative commitment to digital health within South Cotabato. However, the Integrated Clinic Information System is configured for primary care clinic operations, and its deployment in the province does not provide </w:t>
      </w:r>
      <w:r w:rsidRPr="00E40FF0">
        <w:rPr>
          <w:rFonts w:ascii="Arial" w:eastAsia="Arial" w:hAnsi="Arial" w:cs="Arial"/>
          <w:lang w:val="en-PH"/>
        </w:rPr>
        <w:lastRenderedPageBreak/>
        <w:t>municipal hospitals with modules for inpatient admission, laboratory specimen tracking, pharmacy batch inventory, or cashier billing.</w:t>
      </w:r>
    </w:p>
    <w:p w14:paraId="07E31062"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Provincial Health Data Integration Initiatives in South Cotabato</w:t>
      </w:r>
    </w:p>
    <w:p w14:paraId="2CF8473C" w14:textId="2272830C" w:rsidR="00E40FF0" w:rsidRPr="00E40FF0" w:rsidRDefault="00E40FF0" w:rsidP="00E40FF0">
      <w:pPr>
        <w:spacing w:line="480" w:lineRule="auto"/>
        <w:ind w:firstLine="482"/>
        <w:jc w:val="both"/>
        <w:rPr>
          <w:rFonts w:ascii="Arial" w:eastAsia="Arial" w:hAnsi="Arial" w:cs="Arial"/>
          <w:lang w:val="en-PH"/>
        </w:rPr>
      </w:pPr>
      <w:r w:rsidRPr="00E40FF0">
        <w:rPr>
          <w:rFonts w:ascii="Arial" w:eastAsia="Arial" w:hAnsi="Arial" w:cs="Arial"/>
          <w:lang w:val="en-PH"/>
        </w:rPr>
        <w:t xml:space="preserve">The South Cotabato Integrated Provincial Health Office (2024) conducted province-wide activities to strengthen the integration and </w:t>
      </w:r>
      <w:r w:rsidR="001810A9" w:rsidRPr="00E40FF0">
        <w:rPr>
          <w:rFonts w:ascii="Arial" w:eastAsia="Arial" w:hAnsi="Arial" w:cs="Arial"/>
          <w:lang w:val="en-PH"/>
        </w:rPr>
        <w:t>utilization</w:t>
      </w:r>
      <w:r w:rsidRPr="00E40FF0">
        <w:rPr>
          <w:rFonts w:ascii="Arial" w:eastAsia="Arial" w:hAnsi="Arial" w:cs="Arial"/>
          <w:lang w:val="en-PH"/>
        </w:rPr>
        <w:t xml:space="preserve"> of health data across provincial and municipal health facilities, engaging provincial and municipal health personnel in structured capacity-building on health data use for decision-making. The initiative establishes provincial infrastructure and institutional demand for structured health data from municipal facilities. However, the initiative operates at the level of data consolidation and use, and it does not supply municipal hospitals with the operational system required to generate structured records in the first instance, leaving facilities that still rely on handwritten logbooks unable to participate.</w:t>
      </w:r>
    </w:p>
    <w:p w14:paraId="4BD19526" w14:textId="77777777" w:rsidR="00E40FF0" w:rsidRPr="00E40FF0" w:rsidRDefault="00E40FF0" w:rsidP="00E40FF0">
      <w:pPr>
        <w:spacing w:line="480" w:lineRule="auto"/>
        <w:ind w:left="482" w:hangingChars="200" w:hanging="482"/>
        <w:jc w:val="both"/>
        <w:rPr>
          <w:rFonts w:ascii="Arial" w:eastAsia="Arial" w:hAnsi="Arial" w:cs="Arial"/>
          <w:lang w:val="en-PH"/>
        </w:rPr>
      </w:pPr>
      <w:r w:rsidRPr="00E40FF0">
        <w:rPr>
          <w:rFonts w:ascii="Arial" w:eastAsia="Arial" w:hAnsi="Arial" w:cs="Arial"/>
          <w:b/>
          <w:bCs/>
          <w:lang w:val="en-PH"/>
        </w:rPr>
        <w:t>Synthesis of the Review of Related Studies</w:t>
      </w:r>
    </w:p>
    <w:p w14:paraId="4253B02A" w14:textId="77777777" w:rsidR="00E40FF0" w:rsidRPr="00E40FF0" w:rsidRDefault="00E40FF0" w:rsidP="00E40FF0">
      <w:pPr>
        <w:spacing w:line="480" w:lineRule="auto"/>
        <w:ind w:firstLine="480"/>
        <w:jc w:val="both"/>
        <w:rPr>
          <w:rFonts w:ascii="Arial" w:eastAsia="Arial" w:hAnsi="Arial" w:cs="Arial"/>
          <w:lang w:val="en-PH"/>
        </w:rPr>
      </w:pPr>
      <w:r w:rsidRPr="00E40FF0">
        <w:rPr>
          <w:rFonts w:ascii="Arial" w:eastAsia="Arial" w:hAnsi="Arial" w:cs="Arial"/>
          <w:lang w:val="en-PH"/>
        </w:rPr>
        <w:t xml:space="preserve">The reviewed studies demonstrate that web-based hospital and health record systems have been successfully developed and deployed across international, national, and local settings using iterative and rapid development methodologies, and that these systems produce measurable improvements in record retrieval, registration efficiency, diagnostic result reporting, prescribing accuracy, and outpatient queue order. Internationally, developed systems establish that role-based modular architectures validated through unit and integration testing yield reliable healthcare platforms, that deterministic queueing rules are sufficient to order walk-in outpatient flow, and that structured electronic prescribing and registration reduce error and repeat encoding. </w:t>
      </w:r>
      <w:r w:rsidRPr="00E40FF0">
        <w:rPr>
          <w:rFonts w:ascii="Arial" w:eastAsia="Arial" w:hAnsi="Arial" w:cs="Arial"/>
          <w:lang w:val="en-PH"/>
        </w:rPr>
        <w:lastRenderedPageBreak/>
        <w:t>Nationally, implemented systems show that Philippine health facilities can operate locally developed web-based record platforms, that local government units can sustain standards-based interoperability infrastructure, and that adoption is governed by workflow integration rather than feature richness. Locally, studies from Mindanao and Region XII confirm both institutional research capacity in health record security and laboratory integration and active provincial and regional commitment to digital health in South Cotabato.</w:t>
      </w:r>
    </w:p>
    <w:p w14:paraId="1F9A218A" w14:textId="77777777" w:rsidR="00E40FF0" w:rsidRPr="00E40FF0" w:rsidRDefault="00E40FF0" w:rsidP="00E40FF0">
      <w:pPr>
        <w:spacing w:line="480" w:lineRule="auto"/>
        <w:ind w:firstLine="480"/>
        <w:jc w:val="both"/>
        <w:rPr>
          <w:rFonts w:ascii="Arial" w:eastAsia="Arial" w:hAnsi="Arial" w:cs="Arial"/>
          <w:lang w:val="en-PH"/>
        </w:rPr>
      </w:pPr>
      <w:r w:rsidRPr="00E40FF0">
        <w:rPr>
          <w:rFonts w:ascii="Arial" w:eastAsia="Arial" w:hAnsi="Arial" w:cs="Arial"/>
          <w:lang w:val="en-PH"/>
        </w:rPr>
        <w:t>Despite these contributions, consistent gaps remain. First, the developed systems are functionally partial, each addressing a single domain such as registration, records, queueing, prescribing, or laboratory processing, with none integrating registration, clinical documentation, diagnostic ordering, dispensing, and billing into one platform in which a single walk-in patient's entire visit is recorded against one patient identifier. Second, existing Philippine systems are built either for primary care clinics, whose functional scope excludes municipal hospital operations, or for inter-facility exchange, which presupposes an internal record system the municipal hospital does not have. Third, the systems that do include scheduling are constructed around patient-initiated online booking, whereas municipal hospital outpatient services in the study locale are accessed by walk-in patients who request consultation at the admitting counter and are scheduled and queued by staff, with no patient-held accounts. Fourth, no reviewed study documents a developed and tested hospital information system built for a municipal hospital in South Cotabato, leaving both the regional deployment level and the provincial consolidation level without a corresponding facility-level system.</w:t>
      </w:r>
    </w:p>
    <w:p w14:paraId="6DE48AA2" w14:textId="77777777" w:rsidR="001810A9" w:rsidRDefault="001810A9" w:rsidP="00E40FF0">
      <w:pPr>
        <w:spacing w:line="480" w:lineRule="auto"/>
        <w:ind w:firstLine="480"/>
        <w:jc w:val="both"/>
        <w:rPr>
          <w:rFonts w:ascii="Arial" w:eastAsia="Arial" w:hAnsi="Arial" w:cs="Arial"/>
          <w:lang w:val="en-PH"/>
        </w:rPr>
      </w:pPr>
    </w:p>
    <w:p w14:paraId="77055C48" w14:textId="1E1A315D" w:rsidR="00E40FF0" w:rsidRPr="00E40FF0" w:rsidRDefault="00E40FF0" w:rsidP="00E40FF0">
      <w:pPr>
        <w:spacing w:line="480" w:lineRule="auto"/>
        <w:ind w:firstLine="480"/>
        <w:jc w:val="both"/>
        <w:rPr>
          <w:rFonts w:ascii="Arial" w:eastAsia="Arial" w:hAnsi="Arial" w:cs="Arial"/>
          <w:lang w:val="en-PH"/>
        </w:rPr>
      </w:pPr>
      <w:r w:rsidRPr="00E40FF0">
        <w:rPr>
          <w:rFonts w:ascii="Arial" w:eastAsia="Arial" w:hAnsi="Arial" w:cs="Arial"/>
          <w:lang w:val="en-PH"/>
        </w:rPr>
        <w:lastRenderedPageBreak/>
        <w:t xml:space="preserve">Therefore, this study addresses these limitations by developing the </w:t>
      </w:r>
      <w:proofErr w:type="spellStart"/>
      <w:r w:rsidRPr="00E40FF0">
        <w:rPr>
          <w:rFonts w:ascii="Arial" w:eastAsia="Arial" w:hAnsi="Arial" w:cs="Arial"/>
          <w:lang w:val="en-PH"/>
        </w:rPr>
        <w:t>Tupi</w:t>
      </w:r>
      <w:proofErr w:type="spellEnd"/>
      <w:r w:rsidRPr="00E40FF0">
        <w:rPr>
          <w:rFonts w:ascii="Arial" w:eastAsia="Arial" w:hAnsi="Arial" w:cs="Arial"/>
          <w:lang w:val="en-PH"/>
        </w:rPr>
        <w:t xml:space="preserve"> Municipal Hospital Information System, a web-based, multi-module platform integrating patient registration and digital identification, electronic medical records, staff-managed walk-in consultation scheduling and queueing, laboratory request and result management, pharmacy dispensing and inventory control, billing and payment recording, inter-departmental communication and task routing, and automated report generation under role-based access control, developed for </w:t>
      </w:r>
      <w:proofErr w:type="spellStart"/>
      <w:r w:rsidRPr="00E40FF0">
        <w:rPr>
          <w:rFonts w:ascii="Arial" w:eastAsia="Arial" w:hAnsi="Arial" w:cs="Arial"/>
          <w:lang w:val="en-PH"/>
        </w:rPr>
        <w:t>Tupi</w:t>
      </w:r>
      <w:proofErr w:type="spellEnd"/>
      <w:r w:rsidRPr="00E40FF0">
        <w:rPr>
          <w:rFonts w:ascii="Arial" w:eastAsia="Arial" w:hAnsi="Arial" w:cs="Arial"/>
          <w:lang w:val="en-PH"/>
        </w:rPr>
        <w:t xml:space="preserve"> Municipal Hospital in </w:t>
      </w:r>
      <w:proofErr w:type="spellStart"/>
      <w:r w:rsidRPr="00E40FF0">
        <w:rPr>
          <w:rFonts w:ascii="Arial" w:eastAsia="Arial" w:hAnsi="Arial" w:cs="Arial"/>
          <w:lang w:val="en-PH"/>
        </w:rPr>
        <w:t>Tupi</w:t>
      </w:r>
      <w:proofErr w:type="spellEnd"/>
      <w:r w:rsidRPr="00E40FF0">
        <w:rPr>
          <w:rFonts w:ascii="Arial" w:eastAsia="Arial" w:hAnsi="Arial" w:cs="Arial"/>
          <w:lang w:val="en-PH"/>
        </w:rPr>
        <w:t>, South Cotabato, and validated with the hospital personnel who will operate it.</w:t>
      </w:r>
    </w:p>
    <w:p w14:paraId="23B23C5B" w14:textId="77777777" w:rsidR="00E40FF0" w:rsidRPr="00E40FF0" w:rsidRDefault="00E40FF0" w:rsidP="00E40FF0">
      <w:pPr>
        <w:spacing w:line="480" w:lineRule="auto"/>
        <w:ind w:left="480" w:hangingChars="200" w:hanging="480"/>
        <w:jc w:val="both"/>
        <w:rPr>
          <w:rFonts w:ascii="Arial" w:eastAsia="Arial" w:hAnsi="Arial" w:cs="Arial"/>
          <w:lang w:val="en-PH"/>
        </w:rPr>
      </w:pPr>
    </w:p>
    <w:p w14:paraId="07C22ED4" w14:textId="77777777" w:rsidR="00E40FF0" w:rsidRPr="00E40FF0" w:rsidRDefault="00E40FF0" w:rsidP="00E40FF0">
      <w:pPr>
        <w:spacing w:line="480" w:lineRule="auto"/>
        <w:ind w:left="482" w:hangingChars="200" w:hanging="482"/>
        <w:jc w:val="both"/>
        <w:rPr>
          <w:rFonts w:ascii="Arial" w:eastAsia="Arial" w:hAnsi="Arial" w:cs="Arial"/>
          <w:b/>
          <w:bCs/>
          <w:lang w:val="en-PH"/>
        </w:rPr>
      </w:pPr>
    </w:p>
    <w:p w14:paraId="3F8B1E3B" w14:textId="77777777" w:rsidR="00E40FF0" w:rsidRPr="00E40FF0" w:rsidRDefault="00E40FF0" w:rsidP="00E40FF0">
      <w:pPr>
        <w:spacing w:line="480" w:lineRule="auto"/>
        <w:ind w:left="482" w:hangingChars="200" w:hanging="482"/>
        <w:jc w:val="both"/>
        <w:rPr>
          <w:rFonts w:ascii="Arial" w:eastAsia="Arial" w:hAnsi="Arial" w:cs="Arial"/>
          <w:b/>
          <w:bCs/>
          <w:lang w:val="en-PH"/>
        </w:rPr>
      </w:pPr>
      <w:r w:rsidRPr="00E40FF0">
        <w:rPr>
          <w:rFonts w:ascii="Arial" w:eastAsia="Arial" w:hAnsi="Arial" w:cs="Arial"/>
          <w:b/>
          <w:bCs/>
          <w:lang w:val="en-PH"/>
        </w:rPr>
        <w:t>References</w:t>
      </w:r>
    </w:p>
    <w:p w14:paraId="5713A582"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Abimanyu, E. P. B., et al. (2025). Digital technologies in hospital pharmacy: A systematic review. </w:t>
      </w:r>
      <w:r w:rsidRPr="00E40FF0">
        <w:rPr>
          <w:rFonts w:ascii="Arial" w:eastAsia="Arial" w:hAnsi="Arial" w:cs="Arial"/>
          <w:i/>
          <w:iCs/>
          <w:lang w:val="en-PH"/>
        </w:rPr>
        <w:t>Journal of Preventive Medicine and Public Health</w:t>
      </w:r>
      <w:r w:rsidRPr="00E40FF0">
        <w:rPr>
          <w:rFonts w:ascii="Arial" w:eastAsia="Arial" w:hAnsi="Arial" w:cs="Arial"/>
          <w:lang w:val="en-PH"/>
        </w:rPr>
        <w:t>. </w:t>
      </w:r>
      <w:hyperlink r:id="rId8" w:tgtFrame="_blank" w:history="1">
        <w:r w:rsidRPr="00E40FF0">
          <w:rPr>
            <w:rFonts w:ascii="Arial" w:eastAsia="Arial" w:hAnsi="Arial" w:cs="Arial"/>
            <w:color w:val="0000FF"/>
            <w:u w:val="single"/>
            <w:lang w:val="en-PH"/>
          </w:rPr>
          <w:t>https://www.jpmph.org/journal/view.php?number=2466</w:t>
        </w:r>
      </w:hyperlink>
    </w:p>
    <w:p w14:paraId="27C15188"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Acacio-Claro, P. J., et al. (2024). Understanding adoption of electronic medical records (EMRs) during a health emergency: An analysis of EMR usage logs from rural health facilities in the Philippines. </w:t>
      </w:r>
      <w:r w:rsidRPr="00E40FF0">
        <w:rPr>
          <w:rFonts w:ascii="Arial" w:eastAsia="Arial" w:hAnsi="Arial" w:cs="Arial"/>
          <w:i/>
          <w:iCs/>
          <w:lang w:val="en-PH"/>
        </w:rPr>
        <w:t>Acta Medica Philippina, 58</w:t>
      </w:r>
      <w:r w:rsidRPr="00E40FF0">
        <w:rPr>
          <w:rFonts w:ascii="Arial" w:eastAsia="Arial" w:hAnsi="Arial" w:cs="Arial"/>
          <w:lang w:val="en-PH"/>
        </w:rPr>
        <w:t>. </w:t>
      </w:r>
      <w:hyperlink r:id="rId9" w:tgtFrame="_blank" w:history="1">
        <w:r w:rsidRPr="00E40FF0">
          <w:rPr>
            <w:rFonts w:ascii="Arial" w:eastAsia="Arial" w:hAnsi="Arial" w:cs="Arial"/>
            <w:color w:val="0000FF"/>
            <w:u w:val="single"/>
            <w:lang w:val="en-PH"/>
          </w:rPr>
          <w:t>https://pmc.ncbi.nlm.nih.gov/articles/PMC11732588/</w:t>
        </w:r>
      </w:hyperlink>
    </w:p>
    <w:p w14:paraId="3E619810"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Alanazi, W. K., et al. (2024). Effect of electronic prescription system modifications on medication errors. </w:t>
      </w:r>
      <w:hyperlink r:id="rId10" w:tgtFrame="_blank" w:history="1">
        <w:r w:rsidRPr="00E40FF0">
          <w:rPr>
            <w:rFonts w:ascii="Arial" w:eastAsia="Arial" w:hAnsi="Arial" w:cs="Arial"/>
            <w:color w:val="0000FF"/>
            <w:u w:val="single"/>
            <w:lang w:val="en-PH"/>
          </w:rPr>
          <w:t>https://pmc.ncbi.nlm.nih.gov/articles/PMC11619007/</w:t>
        </w:r>
      </w:hyperlink>
    </w:p>
    <w:p w14:paraId="4113667E"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 xml:space="preserve">Cassidy, C. E., et al. (2023). E-prescribing and medication safety in community </w:t>
      </w:r>
      <w:r w:rsidRPr="00E40FF0">
        <w:rPr>
          <w:rFonts w:ascii="Arial" w:eastAsia="Arial" w:hAnsi="Arial" w:cs="Arial"/>
          <w:lang w:val="en-PH"/>
        </w:rPr>
        <w:lastRenderedPageBreak/>
        <w:t>settings. </w:t>
      </w:r>
      <w:r w:rsidRPr="00E40FF0">
        <w:rPr>
          <w:rFonts w:ascii="Arial" w:eastAsia="Arial" w:hAnsi="Arial" w:cs="Arial"/>
          <w:i/>
          <w:iCs/>
          <w:lang w:val="en-PH"/>
        </w:rPr>
        <w:t>Exploratory Research in Clinical and Social Pharmacy</w:t>
      </w:r>
      <w:r w:rsidRPr="00E40FF0">
        <w:rPr>
          <w:rFonts w:ascii="Arial" w:eastAsia="Arial" w:hAnsi="Arial" w:cs="Arial"/>
          <w:lang w:val="en-PH"/>
        </w:rPr>
        <w:t>. </w:t>
      </w:r>
      <w:hyperlink r:id="rId11" w:tgtFrame="_blank" w:history="1">
        <w:r w:rsidRPr="00E40FF0">
          <w:rPr>
            <w:rFonts w:ascii="Arial" w:eastAsia="Arial" w:hAnsi="Arial" w:cs="Arial"/>
            <w:color w:val="0000FF"/>
            <w:u w:val="single"/>
            <w:lang w:val="en-PH"/>
          </w:rPr>
          <w:t>https://doi.org/10.1016/j.rcsop.2023.100300</w:t>
        </w:r>
      </w:hyperlink>
    </w:p>
    <w:p w14:paraId="204FD0F5" w14:textId="77777777" w:rsidR="00E40FF0" w:rsidRPr="00E40FF0" w:rsidRDefault="00E40FF0" w:rsidP="00E40FF0">
      <w:pPr>
        <w:spacing w:line="480" w:lineRule="auto"/>
        <w:ind w:left="480" w:hangingChars="200" w:hanging="480"/>
        <w:jc w:val="both"/>
        <w:rPr>
          <w:rFonts w:ascii="Arial" w:eastAsia="Arial" w:hAnsi="Arial" w:cs="Arial"/>
          <w:lang w:val="en-PH"/>
        </w:rPr>
      </w:pPr>
      <w:proofErr w:type="spellStart"/>
      <w:r w:rsidRPr="00E40FF0">
        <w:rPr>
          <w:rFonts w:ascii="Arial" w:eastAsia="Arial" w:hAnsi="Arial" w:cs="Arial"/>
          <w:lang w:val="en-PH"/>
        </w:rPr>
        <w:t>Cobrado</w:t>
      </w:r>
      <w:proofErr w:type="spellEnd"/>
      <w:r w:rsidRPr="00E40FF0">
        <w:rPr>
          <w:rFonts w:ascii="Arial" w:eastAsia="Arial" w:hAnsi="Arial" w:cs="Arial"/>
          <w:lang w:val="en-PH"/>
        </w:rPr>
        <w:t xml:space="preserve">, U. N., Sharief, S., </w:t>
      </w:r>
      <w:proofErr w:type="spellStart"/>
      <w:r w:rsidRPr="00E40FF0">
        <w:rPr>
          <w:rFonts w:ascii="Arial" w:eastAsia="Arial" w:hAnsi="Arial" w:cs="Arial"/>
          <w:lang w:val="en-PH"/>
        </w:rPr>
        <w:t>Regahal</w:t>
      </w:r>
      <w:proofErr w:type="spellEnd"/>
      <w:r w:rsidRPr="00E40FF0">
        <w:rPr>
          <w:rFonts w:ascii="Arial" w:eastAsia="Arial" w:hAnsi="Arial" w:cs="Arial"/>
          <w:lang w:val="en-PH"/>
        </w:rPr>
        <w:t xml:space="preserve">, N. G., Zepka, E., </w:t>
      </w:r>
      <w:proofErr w:type="spellStart"/>
      <w:r w:rsidRPr="00E40FF0">
        <w:rPr>
          <w:rFonts w:ascii="Arial" w:eastAsia="Arial" w:hAnsi="Arial" w:cs="Arial"/>
          <w:lang w:val="en-PH"/>
        </w:rPr>
        <w:t>Mamauag</w:t>
      </w:r>
      <w:proofErr w:type="spellEnd"/>
      <w:r w:rsidRPr="00E40FF0">
        <w:rPr>
          <w:rFonts w:ascii="Arial" w:eastAsia="Arial" w:hAnsi="Arial" w:cs="Arial"/>
          <w:lang w:val="en-PH"/>
        </w:rPr>
        <w:t>, M., &amp; Velasco, L. C. (2024). Access control solutions in electronic health record systems: A systematic review. </w:t>
      </w:r>
      <w:r w:rsidRPr="00E40FF0">
        <w:rPr>
          <w:rFonts w:ascii="Arial" w:eastAsia="Arial" w:hAnsi="Arial" w:cs="Arial"/>
          <w:i/>
          <w:iCs/>
          <w:lang w:val="en-PH"/>
        </w:rPr>
        <w:t>Informatics in Medicine Unlocked</w:t>
      </w:r>
      <w:r w:rsidRPr="00E40FF0">
        <w:rPr>
          <w:rFonts w:ascii="Arial" w:eastAsia="Arial" w:hAnsi="Arial" w:cs="Arial"/>
          <w:lang w:val="en-PH"/>
        </w:rPr>
        <w:t>. </w:t>
      </w:r>
      <w:hyperlink r:id="rId12" w:tgtFrame="_blank" w:history="1">
        <w:r w:rsidRPr="00E40FF0">
          <w:rPr>
            <w:rFonts w:ascii="Arial" w:eastAsia="Arial" w:hAnsi="Arial" w:cs="Arial"/>
            <w:color w:val="0000FF"/>
            <w:u w:val="single"/>
            <w:lang w:val="en-PH"/>
          </w:rPr>
          <w:t>https://doi.org/10.1016/j.imu.2024.101507</w:t>
        </w:r>
      </w:hyperlink>
    </w:p>
    <w:p w14:paraId="31101109"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Department of Health &amp; Philippine Health Insurance Corporation. (2021). </w:t>
      </w:r>
      <w:r w:rsidRPr="00E40FF0">
        <w:rPr>
          <w:rFonts w:ascii="Arial" w:eastAsia="Arial" w:hAnsi="Arial" w:cs="Arial"/>
          <w:i/>
          <w:iCs/>
          <w:lang w:val="en-PH"/>
        </w:rPr>
        <w:t>Joint Administrative Order No. 2021-0002: Guidelines on health data standards and the National Health Data Dictionary</w:t>
      </w:r>
      <w:r w:rsidRPr="00E40FF0">
        <w:rPr>
          <w:rFonts w:ascii="Arial" w:eastAsia="Arial" w:hAnsi="Arial" w:cs="Arial"/>
          <w:lang w:val="en-PH"/>
        </w:rPr>
        <w:t>. Department of Health.</w:t>
      </w:r>
    </w:p>
    <w:p w14:paraId="506A4B6D"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Department of Health Center for Health Development SOCCSKSARGEN. (2024). </w:t>
      </w:r>
      <w:r w:rsidRPr="00E40FF0">
        <w:rPr>
          <w:rFonts w:ascii="Arial" w:eastAsia="Arial" w:hAnsi="Arial" w:cs="Arial"/>
          <w:i/>
          <w:iCs/>
          <w:lang w:val="en-PH"/>
        </w:rPr>
        <w:t>Integrated Clinic Information System training and implementation in Region XII local government unit health facilities</w:t>
      </w:r>
      <w:r w:rsidRPr="00E40FF0">
        <w:rPr>
          <w:rFonts w:ascii="Arial" w:eastAsia="Arial" w:hAnsi="Arial" w:cs="Arial"/>
          <w:lang w:val="en-PH"/>
        </w:rPr>
        <w:t>. Department of Health.</w:t>
      </w:r>
    </w:p>
    <w:p w14:paraId="18DC878A"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Department of Health Regional Office II. (2024a). </w:t>
      </w:r>
      <w:r w:rsidRPr="00E40FF0">
        <w:rPr>
          <w:rFonts w:ascii="Arial" w:eastAsia="Arial" w:hAnsi="Arial" w:cs="Arial"/>
          <w:i/>
          <w:iCs/>
          <w:lang w:val="en-PH"/>
        </w:rPr>
        <w:t>Integrated Hospital Operations and Management Information System (</w:t>
      </w:r>
      <w:proofErr w:type="spellStart"/>
      <w:r w:rsidRPr="00E40FF0">
        <w:rPr>
          <w:rFonts w:ascii="Arial" w:eastAsia="Arial" w:hAnsi="Arial" w:cs="Arial"/>
          <w:i/>
          <w:iCs/>
          <w:lang w:val="en-PH"/>
        </w:rPr>
        <w:t>iHOMIS</w:t>
      </w:r>
      <w:proofErr w:type="spellEnd"/>
      <w:r w:rsidRPr="00E40FF0">
        <w:rPr>
          <w:rFonts w:ascii="Arial" w:eastAsia="Arial" w:hAnsi="Arial" w:cs="Arial"/>
          <w:i/>
          <w:iCs/>
          <w:lang w:val="en-PH"/>
        </w:rPr>
        <w:t>)</w:t>
      </w:r>
      <w:r w:rsidRPr="00E40FF0">
        <w:rPr>
          <w:rFonts w:ascii="Arial" w:eastAsia="Arial" w:hAnsi="Arial" w:cs="Arial"/>
          <w:lang w:val="en-PH"/>
        </w:rPr>
        <w:t>. Department of Health. </w:t>
      </w:r>
      <w:hyperlink r:id="rId13" w:tgtFrame="_blank" w:history="1">
        <w:r w:rsidRPr="00E40FF0">
          <w:rPr>
            <w:rFonts w:ascii="Arial" w:eastAsia="Arial" w:hAnsi="Arial" w:cs="Arial"/>
            <w:color w:val="0000FF"/>
            <w:u w:val="single"/>
            <w:lang w:val="en-PH"/>
          </w:rPr>
          <w:t>https://ro2.doh.gov.ph/ihomis/</w:t>
        </w:r>
      </w:hyperlink>
    </w:p>
    <w:p w14:paraId="5F488509"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Department of Health Regional Office II. (2024b). </w:t>
      </w:r>
      <w:r w:rsidRPr="00E40FF0">
        <w:rPr>
          <w:rFonts w:ascii="Arial" w:eastAsia="Arial" w:hAnsi="Arial" w:cs="Arial"/>
          <w:i/>
          <w:iCs/>
          <w:lang w:val="en-PH"/>
        </w:rPr>
        <w:t>Electronic medical record: Integrated Clinic Information System (</w:t>
      </w:r>
      <w:proofErr w:type="spellStart"/>
      <w:r w:rsidRPr="00E40FF0">
        <w:rPr>
          <w:rFonts w:ascii="Arial" w:eastAsia="Arial" w:hAnsi="Arial" w:cs="Arial"/>
          <w:i/>
          <w:iCs/>
          <w:lang w:val="en-PH"/>
        </w:rPr>
        <w:t>iClinicSys</w:t>
      </w:r>
      <w:proofErr w:type="spellEnd"/>
      <w:r w:rsidRPr="00E40FF0">
        <w:rPr>
          <w:rFonts w:ascii="Arial" w:eastAsia="Arial" w:hAnsi="Arial" w:cs="Arial"/>
          <w:i/>
          <w:iCs/>
          <w:lang w:val="en-PH"/>
        </w:rPr>
        <w:t>)</w:t>
      </w:r>
      <w:r w:rsidRPr="00E40FF0">
        <w:rPr>
          <w:rFonts w:ascii="Arial" w:eastAsia="Arial" w:hAnsi="Arial" w:cs="Arial"/>
          <w:lang w:val="en-PH"/>
        </w:rPr>
        <w:t>. Department of Health. </w:t>
      </w:r>
      <w:hyperlink r:id="rId14" w:tgtFrame="_blank" w:history="1">
        <w:r w:rsidRPr="00E40FF0">
          <w:rPr>
            <w:rFonts w:ascii="Arial" w:eastAsia="Arial" w:hAnsi="Arial" w:cs="Arial"/>
            <w:color w:val="0000FF"/>
            <w:u w:val="single"/>
            <w:lang w:val="en-PH"/>
          </w:rPr>
          <w:t>https://ro2.doh.gov.ph/electronic-medical-record/</w:t>
        </w:r>
      </w:hyperlink>
    </w:p>
    <w:p w14:paraId="7C24842E"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Derecho, K. C., Cafino, R., Aquino, S. L., &amp; Velasco, L. C. (2024). Technology adoption of electronic medical records in developing economies: A systematic review on physicians' perspective. </w:t>
      </w:r>
      <w:r w:rsidRPr="00E40FF0">
        <w:rPr>
          <w:rFonts w:ascii="Arial" w:eastAsia="Arial" w:hAnsi="Arial" w:cs="Arial"/>
          <w:i/>
          <w:iCs/>
          <w:lang w:val="en-PH"/>
        </w:rPr>
        <w:t>Digital Health, 10</w:t>
      </w:r>
      <w:r w:rsidRPr="00E40FF0">
        <w:rPr>
          <w:rFonts w:ascii="Arial" w:eastAsia="Arial" w:hAnsi="Arial" w:cs="Arial"/>
          <w:lang w:val="en-PH"/>
        </w:rPr>
        <w:t>. </w:t>
      </w:r>
      <w:hyperlink r:id="rId15" w:tgtFrame="_blank" w:history="1">
        <w:r w:rsidRPr="00E40FF0">
          <w:rPr>
            <w:rFonts w:ascii="Arial" w:eastAsia="Arial" w:hAnsi="Arial" w:cs="Arial"/>
            <w:color w:val="0000FF"/>
            <w:u w:val="single"/>
            <w:lang w:val="en-PH"/>
          </w:rPr>
          <w:t>https://doi.org/10.1177/20552076231224605</w:t>
        </w:r>
      </w:hyperlink>
    </w:p>
    <w:p w14:paraId="1FEFD7B7" w14:textId="77777777" w:rsidR="00E40FF0" w:rsidRPr="00E40FF0" w:rsidRDefault="00E40FF0" w:rsidP="00E40FF0">
      <w:pPr>
        <w:spacing w:line="480" w:lineRule="auto"/>
        <w:ind w:left="480" w:hangingChars="200" w:hanging="480"/>
        <w:jc w:val="both"/>
        <w:rPr>
          <w:rFonts w:ascii="Arial" w:eastAsia="Arial" w:hAnsi="Arial" w:cs="Arial"/>
          <w:lang w:val="en-PH"/>
        </w:rPr>
      </w:pPr>
      <w:proofErr w:type="spellStart"/>
      <w:r w:rsidRPr="00E40FF0">
        <w:rPr>
          <w:rFonts w:ascii="Arial" w:eastAsia="Arial" w:hAnsi="Arial" w:cs="Arial"/>
          <w:lang w:val="en-PH"/>
        </w:rPr>
        <w:lastRenderedPageBreak/>
        <w:t>Edayan</w:t>
      </w:r>
      <w:proofErr w:type="spellEnd"/>
      <w:r w:rsidRPr="00E40FF0">
        <w:rPr>
          <w:rFonts w:ascii="Arial" w:eastAsia="Arial" w:hAnsi="Arial" w:cs="Arial"/>
          <w:lang w:val="en-PH"/>
        </w:rPr>
        <w:t>, J. M., et al. (2024). Integration technologies in laboratory information systems: A systematic review. </w:t>
      </w:r>
      <w:r w:rsidRPr="00E40FF0">
        <w:rPr>
          <w:rFonts w:ascii="Arial" w:eastAsia="Arial" w:hAnsi="Arial" w:cs="Arial"/>
          <w:i/>
          <w:iCs/>
          <w:lang w:val="en-PH"/>
        </w:rPr>
        <w:t>Informatics in Medicine Unlocked, 50</w:t>
      </w:r>
      <w:r w:rsidRPr="00E40FF0">
        <w:rPr>
          <w:rFonts w:ascii="Arial" w:eastAsia="Arial" w:hAnsi="Arial" w:cs="Arial"/>
          <w:lang w:val="en-PH"/>
        </w:rPr>
        <w:t>, 101566. </w:t>
      </w:r>
      <w:hyperlink r:id="rId16" w:tgtFrame="_blank" w:history="1">
        <w:r w:rsidRPr="00E40FF0">
          <w:rPr>
            <w:rFonts w:ascii="Arial" w:eastAsia="Arial" w:hAnsi="Arial" w:cs="Arial"/>
            <w:color w:val="0000FF"/>
            <w:u w:val="single"/>
            <w:lang w:val="en-PH"/>
          </w:rPr>
          <w:t>https://doi.org/10.1016/j.imu.2024.101566</w:t>
        </w:r>
      </w:hyperlink>
    </w:p>
    <w:p w14:paraId="4F335CD3" w14:textId="77777777" w:rsidR="00E40FF0" w:rsidRPr="00E40FF0" w:rsidRDefault="00E40FF0" w:rsidP="00E40FF0">
      <w:pPr>
        <w:spacing w:line="480" w:lineRule="auto"/>
        <w:ind w:left="480" w:hangingChars="200" w:hanging="480"/>
        <w:jc w:val="both"/>
        <w:rPr>
          <w:rFonts w:ascii="Arial" w:eastAsia="Arial" w:hAnsi="Arial" w:cs="Arial"/>
          <w:lang w:val="en-PH"/>
        </w:rPr>
      </w:pPr>
      <w:proofErr w:type="spellStart"/>
      <w:r w:rsidRPr="00E40FF0">
        <w:rPr>
          <w:rFonts w:ascii="Arial" w:eastAsia="Arial" w:hAnsi="Arial" w:cs="Arial"/>
          <w:lang w:val="en-PH"/>
        </w:rPr>
        <w:t>Elepaño</w:t>
      </w:r>
      <w:proofErr w:type="spellEnd"/>
      <w:r w:rsidRPr="00E40FF0">
        <w:rPr>
          <w:rFonts w:ascii="Arial" w:eastAsia="Arial" w:hAnsi="Arial" w:cs="Arial"/>
          <w:lang w:val="en-PH"/>
        </w:rPr>
        <w:t>, A., et al. (2025). Implementing electronic health records in Philippine primary care settings: Mixed-methods pilot study. </w:t>
      </w:r>
      <w:r w:rsidRPr="00E40FF0">
        <w:rPr>
          <w:rFonts w:ascii="Arial" w:eastAsia="Arial" w:hAnsi="Arial" w:cs="Arial"/>
          <w:i/>
          <w:iCs/>
          <w:lang w:val="en-PH"/>
        </w:rPr>
        <w:t>JMIR Medical Informatics, 13</w:t>
      </w:r>
      <w:r w:rsidRPr="00E40FF0">
        <w:rPr>
          <w:rFonts w:ascii="Arial" w:eastAsia="Arial" w:hAnsi="Arial" w:cs="Arial"/>
          <w:lang w:val="en-PH"/>
        </w:rPr>
        <w:t>, e63036. </w:t>
      </w:r>
      <w:hyperlink r:id="rId17" w:tgtFrame="_blank" w:history="1">
        <w:r w:rsidRPr="00E40FF0">
          <w:rPr>
            <w:rFonts w:ascii="Arial" w:eastAsia="Arial" w:hAnsi="Arial" w:cs="Arial"/>
            <w:color w:val="0000FF"/>
            <w:u w:val="single"/>
            <w:lang w:val="en-PH"/>
          </w:rPr>
          <w:t>https://doi.org/10.2196/63036</w:t>
        </w:r>
      </w:hyperlink>
    </w:p>
    <w:p w14:paraId="007CE03A" w14:textId="77777777" w:rsidR="00E40FF0" w:rsidRPr="00E40FF0" w:rsidRDefault="00E40FF0" w:rsidP="00E40FF0">
      <w:pPr>
        <w:spacing w:line="480" w:lineRule="auto"/>
        <w:ind w:left="480" w:hangingChars="200" w:hanging="480"/>
        <w:jc w:val="both"/>
        <w:rPr>
          <w:rFonts w:ascii="Arial" w:eastAsia="Arial" w:hAnsi="Arial" w:cs="Arial"/>
          <w:lang w:val="en-US"/>
        </w:rPr>
      </w:pPr>
      <w:r w:rsidRPr="00E40FF0">
        <w:rPr>
          <w:rFonts w:ascii="Arial" w:eastAsia="Arial" w:hAnsi="Arial" w:cs="Arial"/>
          <w:lang w:val="en-PH"/>
        </w:rPr>
        <w:t>Fiesta, C. T., Lucas, T. L., Dagdag, C. A., &amp; Agustin, N. G. (2024). Medical record management system of Baung Health Center. </w:t>
      </w:r>
      <w:r w:rsidRPr="00E40FF0">
        <w:rPr>
          <w:rFonts w:ascii="Arial" w:eastAsia="Arial" w:hAnsi="Arial" w:cs="Arial"/>
          <w:i/>
          <w:iCs/>
          <w:lang w:val="en-PH"/>
        </w:rPr>
        <w:t>Journal of Pure and Applied Sciences, 2</w:t>
      </w:r>
      <w:r w:rsidRPr="00E40FF0">
        <w:rPr>
          <w:rFonts w:ascii="Arial" w:eastAsia="Arial" w:hAnsi="Arial" w:cs="Arial"/>
          <w:lang w:val="en-PH"/>
        </w:rPr>
        <w:t>(1). </w:t>
      </w:r>
      <w:hyperlink r:id="rId18" w:tgtFrame="_blank" w:history="1">
        <w:r w:rsidRPr="00E40FF0">
          <w:rPr>
            <w:rFonts w:ascii="Arial" w:eastAsia="Arial" w:hAnsi="Arial" w:cs="Arial"/>
            <w:color w:val="0000FF"/>
            <w:u w:val="single"/>
            <w:lang w:val="en-PH"/>
          </w:rPr>
          <w:t>https://doi.org/10.5281/zenodo.20726594</w:t>
        </w:r>
      </w:hyperlink>
    </w:p>
    <w:p w14:paraId="51B2AED1" w14:textId="77777777" w:rsidR="00E40FF0" w:rsidRPr="00E40FF0" w:rsidRDefault="00E40FF0" w:rsidP="00E40FF0">
      <w:pPr>
        <w:spacing w:line="480" w:lineRule="auto"/>
        <w:ind w:left="480" w:hangingChars="200" w:hanging="480"/>
        <w:jc w:val="both"/>
        <w:rPr>
          <w:rFonts w:ascii="Arial" w:eastAsia="Arial" w:hAnsi="Arial" w:cs="Arial"/>
          <w:color w:val="EE0000"/>
          <w:lang w:val="en-PH"/>
        </w:rPr>
      </w:pPr>
      <w:r w:rsidRPr="00E40FF0">
        <w:rPr>
          <w:rFonts w:ascii="Arial" w:eastAsia="Arial" w:hAnsi="Arial" w:cs="Arial"/>
          <w:color w:val="EE0000"/>
          <w:lang w:val="en-PH"/>
        </w:rPr>
        <w:t>Needs Verification, especially the authors:</w:t>
      </w:r>
    </w:p>
    <w:p w14:paraId="4EE96609"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 xml:space="preserve">Firmansyah, et al. (2024). Implementation of a web-based queuing system in hospital polyclinic services using the FIFO method. </w:t>
      </w:r>
    </w:p>
    <w:p w14:paraId="6AFC51F7"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 xml:space="preserve">Lawal </w:t>
      </w:r>
      <w:proofErr w:type="spellStart"/>
      <w:r w:rsidRPr="00E40FF0">
        <w:rPr>
          <w:rFonts w:ascii="Arial" w:eastAsia="Arial" w:hAnsi="Arial" w:cs="Arial"/>
          <w:lang w:val="en-PH"/>
        </w:rPr>
        <w:t>Bagiwa</w:t>
      </w:r>
      <w:proofErr w:type="spellEnd"/>
      <w:r w:rsidRPr="00E40FF0">
        <w:rPr>
          <w:rFonts w:ascii="Arial" w:eastAsia="Arial" w:hAnsi="Arial" w:cs="Arial"/>
          <w:lang w:val="en-PH"/>
        </w:rPr>
        <w:t xml:space="preserve">, M., Hamisu, B., </w:t>
      </w:r>
      <w:proofErr w:type="spellStart"/>
      <w:r w:rsidRPr="00E40FF0">
        <w:rPr>
          <w:rFonts w:ascii="Arial" w:eastAsia="Arial" w:hAnsi="Arial" w:cs="Arial"/>
          <w:lang w:val="en-PH"/>
        </w:rPr>
        <w:t>Egigogo</w:t>
      </w:r>
      <w:proofErr w:type="spellEnd"/>
      <w:r w:rsidRPr="00E40FF0">
        <w:rPr>
          <w:rFonts w:ascii="Arial" w:eastAsia="Arial" w:hAnsi="Arial" w:cs="Arial"/>
          <w:lang w:val="en-PH"/>
        </w:rPr>
        <w:t>, R. A., &amp; Gana, M. Y. (2025). Agile Laravel-based e-HMS for secure appointment booking and role-based clinical workflow management. </w:t>
      </w:r>
      <w:proofErr w:type="spellStart"/>
      <w:r w:rsidRPr="00E40FF0">
        <w:rPr>
          <w:rFonts w:ascii="Arial" w:eastAsia="Arial" w:hAnsi="Arial" w:cs="Arial"/>
          <w:i/>
          <w:iCs/>
          <w:lang w:val="en-PH"/>
        </w:rPr>
        <w:t>Ceddi</w:t>
      </w:r>
      <w:proofErr w:type="spellEnd"/>
      <w:r w:rsidRPr="00E40FF0">
        <w:rPr>
          <w:rFonts w:ascii="Arial" w:eastAsia="Arial" w:hAnsi="Arial" w:cs="Arial"/>
          <w:i/>
          <w:iCs/>
          <w:lang w:val="en-PH"/>
        </w:rPr>
        <w:t xml:space="preserve"> Journal of Information System and Technology, 4</w:t>
      </w:r>
      <w:r w:rsidRPr="00E40FF0">
        <w:rPr>
          <w:rFonts w:ascii="Arial" w:eastAsia="Arial" w:hAnsi="Arial" w:cs="Arial"/>
          <w:lang w:val="en-PH"/>
        </w:rPr>
        <w:t>(2), 38–49. </w:t>
      </w:r>
      <w:hyperlink r:id="rId19" w:tgtFrame="_blank" w:history="1">
        <w:r w:rsidRPr="00E40FF0">
          <w:rPr>
            <w:rFonts w:ascii="Arial" w:eastAsia="Arial" w:hAnsi="Arial" w:cs="Arial"/>
            <w:color w:val="0000FF"/>
            <w:u w:val="single"/>
            <w:lang w:val="en-PH"/>
          </w:rPr>
          <w:t>https://doi.org/10.56134/jst.v4i2.133</w:t>
        </w:r>
      </w:hyperlink>
    </w:p>
    <w:p w14:paraId="6CE163BE" w14:textId="77777777" w:rsidR="00E40FF0" w:rsidRPr="00E40FF0" w:rsidRDefault="00E40FF0" w:rsidP="00E40FF0">
      <w:pPr>
        <w:spacing w:line="480" w:lineRule="auto"/>
        <w:ind w:left="480" w:hangingChars="200" w:hanging="480"/>
        <w:jc w:val="both"/>
        <w:rPr>
          <w:rFonts w:ascii="Arial" w:eastAsia="Arial" w:hAnsi="Arial" w:cs="Arial"/>
          <w:lang w:val="en-US"/>
        </w:rPr>
      </w:pPr>
      <w:r w:rsidRPr="00E40FF0">
        <w:rPr>
          <w:rFonts w:ascii="Arial" w:eastAsia="Arial" w:hAnsi="Arial" w:cs="Arial"/>
          <w:lang w:val="en-PH"/>
        </w:rPr>
        <w:t>Marcelo, A., et al. (2025). Development and implementation of an interoperable local health information exchange platform for the attainment of universal health coverage in the Philippines. </w:t>
      </w:r>
      <w:r w:rsidRPr="00E40FF0">
        <w:rPr>
          <w:rFonts w:ascii="Arial" w:eastAsia="Arial" w:hAnsi="Arial" w:cs="Arial"/>
          <w:i/>
          <w:iCs/>
          <w:lang w:val="en-PH"/>
        </w:rPr>
        <w:t>Frontiers in Digital Health</w:t>
      </w:r>
      <w:r w:rsidRPr="00E40FF0">
        <w:rPr>
          <w:rFonts w:ascii="Arial" w:eastAsia="Arial" w:hAnsi="Arial" w:cs="Arial"/>
          <w:lang w:val="en-PH"/>
        </w:rPr>
        <w:t>. </w:t>
      </w:r>
      <w:hyperlink r:id="rId20" w:tgtFrame="_blank" w:history="1">
        <w:r w:rsidRPr="00E40FF0">
          <w:rPr>
            <w:rFonts w:ascii="Arial" w:eastAsia="Arial" w:hAnsi="Arial" w:cs="Arial"/>
            <w:color w:val="0000FF"/>
            <w:u w:val="single"/>
            <w:lang w:val="en-PH"/>
          </w:rPr>
          <w:t>https://doi.org/10.3389/fdgth.2025.1650273</w:t>
        </w:r>
      </w:hyperlink>
    </w:p>
    <w:p w14:paraId="1DBC6956" w14:textId="77777777" w:rsidR="00E40FF0" w:rsidRPr="00E40FF0" w:rsidRDefault="00E40FF0" w:rsidP="00E40FF0">
      <w:pPr>
        <w:spacing w:line="480" w:lineRule="auto"/>
        <w:ind w:left="480" w:hangingChars="200" w:hanging="480"/>
        <w:jc w:val="both"/>
        <w:rPr>
          <w:rFonts w:ascii="Arial" w:eastAsia="Arial" w:hAnsi="Arial" w:cs="Arial"/>
          <w:color w:val="EE0000"/>
          <w:lang w:val="en-PH"/>
        </w:rPr>
      </w:pPr>
      <w:r w:rsidRPr="00E40FF0">
        <w:rPr>
          <w:rFonts w:ascii="Arial" w:eastAsia="Arial" w:hAnsi="Arial" w:cs="Arial"/>
          <w:color w:val="EE0000"/>
          <w:lang w:val="en-PH"/>
        </w:rPr>
        <w:t>Needs Verification, especially the authors:</w:t>
      </w:r>
    </w:p>
    <w:p w14:paraId="6021BEB7"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lastRenderedPageBreak/>
        <w:t>Marcos, et al. (2022). Health information systems for older persons in select government tertiary hospitals and health centers in the Philippines. </w:t>
      </w:r>
      <w:r w:rsidRPr="00E40FF0">
        <w:rPr>
          <w:rFonts w:ascii="Arial" w:eastAsia="Arial" w:hAnsi="Arial" w:cs="Arial"/>
          <w:i/>
          <w:iCs/>
          <w:lang w:val="en-PH"/>
        </w:rPr>
        <w:t>Journal of Medical Internet Research, 24</w:t>
      </w:r>
      <w:r w:rsidRPr="00E40FF0">
        <w:rPr>
          <w:rFonts w:ascii="Arial" w:eastAsia="Arial" w:hAnsi="Arial" w:cs="Arial"/>
          <w:lang w:val="en-PH"/>
        </w:rPr>
        <w:t>(2), e29541. </w:t>
      </w:r>
      <w:hyperlink r:id="rId21" w:tgtFrame="_blank" w:history="1">
        <w:r w:rsidRPr="00E40FF0">
          <w:rPr>
            <w:rFonts w:ascii="Arial" w:eastAsia="Arial" w:hAnsi="Arial" w:cs="Arial"/>
            <w:color w:val="0000FF"/>
            <w:u w:val="single"/>
            <w:lang w:val="en-PH"/>
          </w:rPr>
          <w:t>https://doi.org/10.2196/29541</w:t>
        </w:r>
      </w:hyperlink>
      <w:r w:rsidRPr="00E40FF0">
        <w:rPr>
          <w:rFonts w:ascii="Arial" w:eastAsia="Arial" w:hAnsi="Arial" w:cs="Arial"/>
          <w:lang w:val="en-PH"/>
        </w:rPr>
        <w:t> </w:t>
      </w:r>
    </w:p>
    <w:p w14:paraId="099E4E59" w14:textId="77777777" w:rsidR="00E40FF0" w:rsidRPr="00E40FF0" w:rsidRDefault="00E40FF0" w:rsidP="00E40FF0">
      <w:pPr>
        <w:spacing w:line="480" w:lineRule="auto"/>
        <w:ind w:left="480" w:hangingChars="200" w:hanging="480"/>
        <w:jc w:val="both"/>
        <w:rPr>
          <w:rFonts w:ascii="Arial" w:eastAsia="Arial" w:hAnsi="Arial" w:cs="Arial"/>
          <w:lang w:val="en-US"/>
        </w:rPr>
      </w:pPr>
      <w:proofErr w:type="spellStart"/>
      <w:r w:rsidRPr="00E40FF0">
        <w:rPr>
          <w:rFonts w:ascii="Arial" w:eastAsia="Arial" w:hAnsi="Arial" w:cs="Arial"/>
          <w:lang w:val="en-PH"/>
        </w:rPr>
        <w:t>Olipas</w:t>
      </w:r>
      <w:proofErr w:type="spellEnd"/>
      <w:r w:rsidRPr="00E40FF0">
        <w:rPr>
          <w:rFonts w:ascii="Arial" w:eastAsia="Arial" w:hAnsi="Arial" w:cs="Arial"/>
          <w:lang w:val="en-PH"/>
        </w:rPr>
        <w:t xml:space="preserve">, C. N. P., Viloria, J. P., et al. (2022). </w:t>
      </w:r>
      <w:proofErr w:type="spellStart"/>
      <w:r w:rsidRPr="00E40FF0">
        <w:rPr>
          <w:rFonts w:ascii="Arial" w:eastAsia="Arial" w:hAnsi="Arial" w:cs="Arial"/>
          <w:lang w:val="en-PH"/>
        </w:rPr>
        <w:t>MediCord</w:t>
      </w:r>
      <w:proofErr w:type="spellEnd"/>
      <w:r w:rsidRPr="00E40FF0">
        <w:rPr>
          <w:rFonts w:ascii="Arial" w:eastAsia="Arial" w:hAnsi="Arial" w:cs="Arial"/>
          <w:lang w:val="en-PH"/>
        </w:rPr>
        <w:t>: A web-based health record management system. </w:t>
      </w:r>
      <w:r w:rsidRPr="00E40FF0">
        <w:rPr>
          <w:rFonts w:ascii="Arial" w:eastAsia="Arial" w:hAnsi="Arial" w:cs="Arial"/>
          <w:i/>
          <w:iCs/>
          <w:lang w:val="en-PH"/>
        </w:rPr>
        <w:t>Journal of Healthcare Treatment Development</w:t>
      </w:r>
      <w:r w:rsidRPr="00E40FF0">
        <w:rPr>
          <w:rFonts w:ascii="Arial" w:eastAsia="Arial" w:hAnsi="Arial" w:cs="Arial"/>
          <w:lang w:val="en-PH"/>
        </w:rPr>
        <w:t>. </w:t>
      </w:r>
      <w:hyperlink r:id="rId22" w:tgtFrame="_blank" w:history="1">
        <w:r w:rsidRPr="00E40FF0">
          <w:rPr>
            <w:rFonts w:ascii="Arial" w:eastAsia="Arial" w:hAnsi="Arial" w:cs="Arial"/>
            <w:color w:val="0000FF"/>
            <w:u w:val="single"/>
            <w:lang w:val="en-PH"/>
          </w:rPr>
          <w:t>https://journal.hmjournals.com/index.php/JHTD/article/view/1125</w:t>
        </w:r>
      </w:hyperlink>
    </w:p>
    <w:p w14:paraId="193053F9" w14:textId="77777777" w:rsidR="00E40FF0" w:rsidRPr="00E40FF0" w:rsidRDefault="00E40FF0" w:rsidP="00E40FF0">
      <w:pPr>
        <w:spacing w:line="480" w:lineRule="auto"/>
        <w:ind w:left="480" w:hangingChars="200" w:hanging="480"/>
        <w:jc w:val="both"/>
        <w:rPr>
          <w:rFonts w:ascii="Arial" w:eastAsia="Arial" w:hAnsi="Arial" w:cs="Arial"/>
          <w:color w:val="EE0000"/>
          <w:lang w:val="en-PH"/>
        </w:rPr>
      </w:pPr>
      <w:r w:rsidRPr="00E40FF0">
        <w:rPr>
          <w:rFonts w:ascii="Arial" w:eastAsia="Arial" w:hAnsi="Arial" w:cs="Arial"/>
          <w:color w:val="EE0000"/>
          <w:lang w:val="en-PH"/>
        </w:rPr>
        <w:t>Needs Verification:</w:t>
      </w:r>
    </w:p>
    <w:p w14:paraId="6E122E4D" w14:textId="77777777" w:rsidR="00E40FF0" w:rsidRPr="00E40FF0" w:rsidRDefault="00E40FF0" w:rsidP="00E40FF0">
      <w:pPr>
        <w:spacing w:line="480" w:lineRule="auto"/>
        <w:ind w:left="480" w:hangingChars="200" w:hanging="480"/>
        <w:jc w:val="both"/>
        <w:rPr>
          <w:rFonts w:ascii="Arial" w:eastAsia="Arial" w:hAnsi="Arial" w:cs="Arial"/>
          <w:lang w:val="en-PH"/>
        </w:rPr>
      </w:pPr>
      <w:proofErr w:type="spellStart"/>
      <w:r w:rsidRPr="00E40FF0">
        <w:rPr>
          <w:rFonts w:ascii="Arial" w:eastAsia="Arial" w:hAnsi="Arial" w:cs="Arial"/>
          <w:lang w:val="en-PH"/>
        </w:rPr>
        <w:t>Ongkeko</w:t>
      </w:r>
      <w:proofErr w:type="spellEnd"/>
      <w:r w:rsidRPr="00E40FF0">
        <w:rPr>
          <w:rFonts w:ascii="Arial" w:eastAsia="Arial" w:hAnsi="Arial" w:cs="Arial"/>
          <w:lang w:val="en-PH"/>
        </w:rPr>
        <w:t>, A. M., Jr. (2024). Promises and realities of electronic health information system in the Philippines. </w:t>
      </w:r>
      <w:r w:rsidRPr="00E40FF0">
        <w:rPr>
          <w:rFonts w:ascii="Arial" w:eastAsia="Arial" w:hAnsi="Arial" w:cs="Arial"/>
          <w:i/>
          <w:iCs/>
          <w:lang w:val="en-PH"/>
        </w:rPr>
        <w:t>Acta Medica Philippina, 58</w:t>
      </w:r>
      <w:r w:rsidRPr="00E40FF0">
        <w:rPr>
          <w:rFonts w:ascii="Arial" w:eastAsia="Arial" w:hAnsi="Arial" w:cs="Arial"/>
          <w:lang w:val="en-PH"/>
        </w:rPr>
        <w:t>. </w:t>
      </w:r>
      <w:hyperlink r:id="rId23" w:tgtFrame="_blank" w:history="1">
        <w:r w:rsidRPr="00E40FF0">
          <w:rPr>
            <w:rFonts w:ascii="Arial" w:eastAsia="Arial" w:hAnsi="Arial" w:cs="Arial"/>
            <w:color w:val="0000FF"/>
            <w:u w:val="single"/>
            <w:lang w:val="en-PH"/>
          </w:rPr>
          <w:t>https://doi.org/10.47895/amp.v58i22.11871</w:t>
        </w:r>
      </w:hyperlink>
      <w:r w:rsidRPr="00E40FF0">
        <w:rPr>
          <w:rFonts w:ascii="Arial" w:eastAsia="Arial" w:hAnsi="Arial" w:cs="Arial"/>
          <w:lang w:val="en-PH"/>
        </w:rPr>
        <w:t> </w:t>
      </w:r>
    </w:p>
    <w:p w14:paraId="4A873EAD"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Oakley, T., Vaz, J., da Silva, F., Allan, R., &amp; Marr, I. (2025). Implementation of a Laboratory Information Management System (LIMS) for microbiology in Timor-Leste: Challenges, mitigation strategies, and end-user experiences. </w:t>
      </w:r>
      <w:r w:rsidRPr="00E40FF0">
        <w:rPr>
          <w:rFonts w:ascii="Arial" w:eastAsia="Arial" w:hAnsi="Arial" w:cs="Arial"/>
          <w:i/>
          <w:iCs/>
          <w:lang w:val="en-PH"/>
        </w:rPr>
        <w:t>BMC Medical Informatics and Decision Making, 25</w:t>
      </w:r>
      <w:r w:rsidRPr="00E40FF0">
        <w:rPr>
          <w:rFonts w:ascii="Arial" w:eastAsia="Arial" w:hAnsi="Arial" w:cs="Arial"/>
          <w:lang w:val="en-PH"/>
        </w:rPr>
        <w:t>(1). </w:t>
      </w:r>
      <w:hyperlink r:id="rId24" w:tgtFrame="_blank" w:history="1">
        <w:r w:rsidRPr="00E40FF0">
          <w:rPr>
            <w:rFonts w:ascii="Arial" w:eastAsia="Arial" w:hAnsi="Arial" w:cs="Arial"/>
            <w:color w:val="0000FF"/>
            <w:u w:val="single"/>
            <w:lang w:val="en-PH"/>
          </w:rPr>
          <w:t>https://doi.org/10.1186/s12911-024-02831-6</w:t>
        </w:r>
      </w:hyperlink>
    </w:p>
    <w:p w14:paraId="417C52AE"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South Cotabato Integrated Provincial Health Office. (2024). </w:t>
      </w:r>
      <w:r w:rsidRPr="00E40FF0">
        <w:rPr>
          <w:rFonts w:ascii="Arial" w:eastAsia="Arial" w:hAnsi="Arial" w:cs="Arial"/>
          <w:i/>
          <w:iCs/>
          <w:lang w:val="en-PH"/>
        </w:rPr>
        <w:t>Health data empowering decisions: Provincial health data integration and utilization initiatives</w:t>
      </w:r>
      <w:r w:rsidRPr="00E40FF0">
        <w:rPr>
          <w:rFonts w:ascii="Arial" w:eastAsia="Arial" w:hAnsi="Arial" w:cs="Arial"/>
          <w:lang w:val="en-PH"/>
        </w:rPr>
        <w:t>. Provincial Government of South Cotabato.</w:t>
      </w:r>
    </w:p>
    <w:p w14:paraId="597CC343" w14:textId="77777777" w:rsidR="00E40FF0" w:rsidRPr="00E40FF0" w:rsidRDefault="00E40FF0" w:rsidP="00E40FF0">
      <w:pPr>
        <w:spacing w:line="480" w:lineRule="auto"/>
        <w:ind w:left="480" w:hangingChars="200" w:hanging="480"/>
        <w:jc w:val="both"/>
        <w:rPr>
          <w:rFonts w:ascii="Arial" w:eastAsia="Arial" w:hAnsi="Arial" w:cs="Arial"/>
          <w:color w:val="EE0000"/>
          <w:lang w:val="en-PH"/>
        </w:rPr>
      </w:pPr>
      <w:r w:rsidRPr="00E40FF0">
        <w:rPr>
          <w:rFonts w:ascii="Arial" w:eastAsia="Arial" w:hAnsi="Arial" w:cs="Arial"/>
          <w:color w:val="EE0000"/>
          <w:lang w:val="en-PH"/>
        </w:rPr>
        <w:t>Needs Verification:</w:t>
      </w:r>
    </w:p>
    <w:p w14:paraId="225BCA51" w14:textId="77777777" w:rsidR="00E40FF0" w:rsidRPr="00E40FF0" w:rsidRDefault="00E40FF0" w:rsidP="00E40FF0">
      <w:pPr>
        <w:spacing w:line="480" w:lineRule="auto"/>
        <w:ind w:left="480" w:hangingChars="200" w:hanging="480"/>
        <w:jc w:val="both"/>
        <w:rPr>
          <w:rFonts w:ascii="Arial" w:eastAsia="Arial" w:hAnsi="Arial" w:cs="Arial"/>
          <w:lang w:val="en-PH"/>
        </w:rPr>
      </w:pPr>
      <w:r w:rsidRPr="00E40FF0">
        <w:rPr>
          <w:rFonts w:ascii="Arial" w:eastAsia="Arial" w:hAnsi="Arial" w:cs="Arial"/>
          <w:lang w:val="en-PH"/>
        </w:rPr>
        <w:t>Suryani, et al. (2025). Design and implementation of a web-based patient registration system. </w:t>
      </w:r>
      <w:hyperlink r:id="rId25" w:tgtFrame="_blank" w:history="1">
        <w:r w:rsidRPr="00E40FF0">
          <w:rPr>
            <w:rFonts w:ascii="Arial" w:eastAsia="Arial" w:hAnsi="Arial" w:cs="Arial"/>
            <w:color w:val="0000FF"/>
            <w:u w:val="single"/>
            <w:lang w:val="en-PH"/>
          </w:rPr>
          <w:t>https://pmc.ncbi.nlm.nih.gov/articles/PMC13085711/</w:t>
        </w:r>
      </w:hyperlink>
      <w:r w:rsidRPr="00E40FF0">
        <w:rPr>
          <w:rFonts w:ascii="Arial" w:eastAsia="Arial" w:hAnsi="Arial" w:cs="Arial"/>
          <w:lang w:val="en-PH"/>
        </w:rPr>
        <w:t> </w:t>
      </w:r>
    </w:p>
    <w:p w14:paraId="7A3561EC" w14:textId="77777777" w:rsidR="00070F63" w:rsidRDefault="00070F63" w:rsidP="001810A9">
      <w:pPr>
        <w:rPr>
          <w:rFonts w:ascii="Arial" w:eastAsia="Arial" w:hAnsi="Arial" w:cs="Arial"/>
          <w:b/>
          <w:bCs/>
        </w:rPr>
      </w:pPr>
    </w:p>
    <w:p w14:paraId="17672387" w14:textId="2292F107" w:rsidR="004F410F" w:rsidRDefault="004F410F" w:rsidP="004F410F">
      <w:pPr>
        <w:jc w:val="center"/>
        <w:rPr>
          <w:rFonts w:ascii="Arial" w:eastAsia="Arial" w:hAnsi="Arial" w:cs="Arial"/>
          <w:b/>
          <w:bCs/>
        </w:rPr>
      </w:pPr>
      <w:r>
        <w:rPr>
          <w:rFonts w:ascii="Arial" w:eastAsia="Arial" w:hAnsi="Arial" w:cs="Arial"/>
          <w:b/>
          <w:bCs/>
        </w:rPr>
        <w:t>Chapter 3</w:t>
      </w:r>
    </w:p>
    <w:p w14:paraId="7D3465C9" w14:textId="536F626F" w:rsidR="004F410F" w:rsidRDefault="005D048D" w:rsidP="004F410F">
      <w:pPr>
        <w:jc w:val="center"/>
        <w:rPr>
          <w:rFonts w:ascii="Arial" w:eastAsia="Arial" w:hAnsi="Arial" w:cs="Arial"/>
          <w:b/>
          <w:bCs/>
        </w:rPr>
      </w:pPr>
      <w:r>
        <w:rPr>
          <w:rFonts w:ascii="Arial" w:eastAsia="Arial" w:hAnsi="Arial" w:cs="Arial"/>
          <w:b/>
          <w:bCs/>
        </w:rPr>
        <w:t>Research Methodology</w:t>
      </w:r>
    </w:p>
    <w:p w14:paraId="1BA40C2C" w14:textId="77777777" w:rsidR="005D048D" w:rsidRDefault="005D048D" w:rsidP="004F410F">
      <w:pPr>
        <w:jc w:val="center"/>
        <w:rPr>
          <w:rFonts w:ascii="Arial" w:eastAsia="Arial" w:hAnsi="Arial" w:cs="Arial"/>
          <w:b/>
          <w:bCs/>
        </w:rPr>
      </w:pPr>
    </w:p>
    <w:p w14:paraId="115CB8C0" w14:textId="77777777" w:rsidR="005D048D" w:rsidRPr="00093D77" w:rsidRDefault="005D048D" w:rsidP="005D048D">
      <w:pPr>
        <w:spacing w:line="480" w:lineRule="auto"/>
        <w:jc w:val="both"/>
        <w:rPr>
          <w:rFonts w:ascii="Arial" w:hAnsi="Arial" w:cs="Arial"/>
          <w:b/>
          <w:bCs/>
        </w:rPr>
      </w:pPr>
      <w:r w:rsidRPr="00093D77">
        <w:rPr>
          <w:rFonts w:ascii="Arial" w:hAnsi="Arial" w:cs="Arial"/>
          <w:b/>
          <w:bCs/>
        </w:rPr>
        <w:t>AGILE SPRINT DEVELOPMENT PLAN</w:t>
      </w:r>
    </w:p>
    <w:p w14:paraId="2D285114" w14:textId="77777777" w:rsidR="005D048D" w:rsidRPr="00093D77" w:rsidRDefault="005D048D" w:rsidP="005D048D">
      <w:pPr>
        <w:spacing w:line="480" w:lineRule="auto"/>
        <w:jc w:val="both"/>
        <w:rPr>
          <w:rFonts w:ascii="Arial" w:hAnsi="Arial" w:cs="Arial"/>
        </w:rPr>
      </w:pPr>
      <w:proofErr w:type="spellStart"/>
      <w:r w:rsidRPr="00093D77">
        <w:rPr>
          <w:rFonts w:ascii="Arial" w:hAnsi="Arial" w:cs="Arial"/>
          <w:b/>
          <w:bCs/>
        </w:rPr>
        <w:t>Tupi</w:t>
      </w:r>
      <w:proofErr w:type="spellEnd"/>
      <w:r w:rsidRPr="00093D77">
        <w:rPr>
          <w:rFonts w:ascii="Arial" w:hAnsi="Arial" w:cs="Arial"/>
          <w:b/>
          <w:bCs/>
        </w:rPr>
        <w:t xml:space="preserve"> Municipal Hospital Information System (TMHIS)</w:t>
      </w:r>
      <w:r w:rsidRPr="00093D77">
        <w:rPr>
          <w:rFonts w:ascii="Arial" w:hAnsi="Arial" w:cs="Arial"/>
        </w:rPr>
        <w:t> </w:t>
      </w:r>
      <w:r w:rsidRPr="00093D77">
        <w:rPr>
          <w:rFonts w:ascii="Arial" w:hAnsi="Arial" w:cs="Arial"/>
          <w:i/>
          <w:iCs/>
        </w:rPr>
        <w:t>Iterative Seven-Sprint Software Engineering Methodology and Testing Architecture</w:t>
      </w:r>
    </w:p>
    <w:p w14:paraId="7EBB4700" w14:textId="77777777" w:rsidR="005D048D" w:rsidRPr="00093D77" w:rsidRDefault="005D048D" w:rsidP="005D048D">
      <w:pPr>
        <w:spacing w:line="480" w:lineRule="auto"/>
        <w:jc w:val="both"/>
        <w:rPr>
          <w:rFonts w:ascii="Arial" w:hAnsi="Arial" w:cs="Arial"/>
        </w:rPr>
      </w:pPr>
      <w:r w:rsidRPr="00093D77">
        <w:rPr>
          <w:rFonts w:ascii="Arial" w:hAnsi="Arial" w:cs="Arial"/>
          <w:b/>
          <w:bCs/>
        </w:rPr>
        <w:t>Software Development Methodology</w:t>
      </w:r>
    </w:p>
    <w:p w14:paraId="719FC9ED" w14:textId="77777777" w:rsidR="005D048D" w:rsidRPr="00093D77" w:rsidRDefault="005D048D" w:rsidP="005D048D">
      <w:pPr>
        <w:spacing w:line="480" w:lineRule="auto"/>
        <w:ind w:firstLine="720"/>
        <w:jc w:val="both"/>
        <w:rPr>
          <w:rFonts w:ascii="Arial" w:hAnsi="Arial" w:cs="Arial"/>
        </w:rPr>
      </w:pPr>
      <w:r w:rsidRPr="00093D77">
        <w:rPr>
          <w:rFonts w:ascii="Arial" w:hAnsi="Arial" w:cs="Arial"/>
        </w:rPr>
        <w:t xml:space="preserve">Sprint Development – The Agile Model was chosen as the methodology for developing the </w:t>
      </w:r>
      <w:proofErr w:type="spellStart"/>
      <w:r w:rsidRPr="00093D77">
        <w:rPr>
          <w:rFonts w:ascii="Arial" w:hAnsi="Arial" w:cs="Arial"/>
        </w:rPr>
        <w:t>Tupi</w:t>
      </w:r>
      <w:proofErr w:type="spellEnd"/>
      <w:r w:rsidRPr="00093D77">
        <w:rPr>
          <w:rFonts w:ascii="Arial" w:hAnsi="Arial" w:cs="Arial"/>
        </w:rPr>
        <w:t xml:space="preserve"> Municipal Hospital Information System (TMHIS) as its stages fit its development requirements. The model divides development into seven iterations, and each iteration passes through the stages of Design, Build, Test, and Review before its Launch, so that every core hospital module is designed, developed, tested, and validated by the intended hospital end-users before the next module begins.</w:t>
      </w:r>
    </w:p>
    <w:p w14:paraId="1A127DEA" w14:textId="77777777" w:rsidR="005D048D" w:rsidRPr="005D048D" w:rsidRDefault="005D048D" w:rsidP="005D048D">
      <w:pPr>
        <w:spacing w:line="480" w:lineRule="auto"/>
        <w:jc w:val="both"/>
        <w:rPr>
          <w:rFonts w:ascii="Arial" w:hAnsi="Arial" w:cs="Arial"/>
          <w:sz w:val="16"/>
          <w:szCs w:val="16"/>
        </w:rPr>
      </w:pPr>
      <w:r w:rsidRPr="005D048D">
        <w:rPr>
          <w:rFonts w:ascii="Arial" w:hAnsi="Arial" w:cs="Arial"/>
          <w:i/>
          <w:iCs/>
          <w:sz w:val="16"/>
          <w:szCs w:val="16"/>
        </w:rPr>
        <w:t xml:space="preserve">Figure 3.1 Sprint Model of Agile Methodology showing the seven iterative sprints of the </w:t>
      </w:r>
      <w:proofErr w:type="spellStart"/>
      <w:r w:rsidRPr="005D048D">
        <w:rPr>
          <w:rFonts w:ascii="Arial" w:hAnsi="Arial" w:cs="Arial"/>
          <w:i/>
          <w:iCs/>
          <w:sz w:val="16"/>
          <w:szCs w:val="16"/>
        </w:rPr>
        <w:t>Tupi</w:t>
      </w:r>
      <w:proofErr w:type="spellEnd"/>
      <w:r w:rsidRPr="005D048D">
        <w:rPr>
          <w:rFonts w:ascii="Arial" w:hAnsi="Arial" w:cs="Arial"/>
          <w:i/>
          <w:iCs/>
          <w:sz w:val="16"/>
          <w:szCs w:val="16"/>
        </w:rPr>
        <w:t xml:space="preserve"> Municipal Hospital Information System</w:t>
      </w:r>
    </w:p>
    <w:p w14:paraId="52753460" w14:textId="77777777" w:rsidR="005D048D" w:rsidRPr="00093D77" w:rsidRDefault="005D048D" w:rsidP="005D048D">
      <w:pPr>
        <w:spacing w:line="480" w:lineRule="auto"/>
        <w:ind w:firstLine="720"/>
        <w:jc w:val="both"/>
        <w:rPr>
          <w:rFonts w:ascii="Arial" w:hAnsi="Arial" w:cs="Arial"/>
        </w:rPr>
      </w:pPr>
      <w:r w:rsidRPr="00093D77">
        <w:rPr>
          <w:rFonts w:ascii="Arial" w:hAnsi="Arial" w:cs="Arial"/>
        </w:rPr>
        <w:t xml:space="preserve">The study identified the problems encountered in the current medical information management process of </w:t>
      </w:r>
      <w:proofErr w:type="spellStart"/>
      <w:r w:rsidRPr="00093D77">
        <w:rPr>
          <w:rFonts w:ascii="Arial" w:hAnsi="Arial" w:cs="Arial"/>
        </w:rPr>
        <w:t>Tupi</w:t>
      </w:r>
      <w:proofErr w:type="spellEnd"/>
      <w:r w:rsidRPr="00093D77">
        <w:rPr>
          <w:rFonts w:ascii="Arial" w:hAnsi="Arial" w:cs="Arial"/>
        </w:rPr>
        <w:t xml:space="preserve"> Municipal Hospital and found that those problems require features that can be developed as modules of a single web-based system. The researchers created a project title and formulated the objectives and the scope of the project, then decomposed the system into nine user roles and their corresponding functions as presented in the Functional Decomposition Diagram.</w:t>
      </w:r>
    </w:p>
    <w:p w14:paraId="756733D1" w14:textId="77777777" w:rsidR="005D048D" w:rsidRPr="00093D77" w:rsidRDefault="005D048D" w:rsidP="005D048D">
      <w:pPr>
        <w:spacing w:line="480" w:lineRule="auto"/>
        <w:ind w:firstLine="720"/>
        <w:jc w:val="both"/>
        <w:rPr>
          <w:rFonts w:ascii="Arial" w:hAnsi="Arial" w:cs="Arial"/>
        </w:rPr>
      </w:pPr>
      <w:r w:rsidRPr="00093D77">
        <w:rPr>
          <w:rFonts w:ascii="Arial" w:hAnsi="Arial" w:cs="Arial"/>
        </w:rPr>
        <w:t xml:space="preserve">The study also recognized and identified the problems arising in designing and developing the study, </w:t>
      </w:r>
      <w:proofErr w:type="spellStart"/>
      <w:r w:rsidRPr="00093D77">
        <w:rPr>
          <w:rFonts w:ascii="Arial" w:hAnsi="Arial" w:cs="Arial"/>
        </w:rPr>
        <w:t>Tupi</w:t>
      </w:r>
      <w:proofErr w:type="spellEnd"/>
      <w:r w:rsidRPr="00093D77">
        <w:rPr>
          <w:rFonts w:ascii="Arial" w:hAnsi="Arial" w:cs="Arial"/>
        </w:rPr>
        <w:t xml:space="preserve"> Municipal Hospital Information System. Because the system </w:t>
      </w:r>
      <w:r w:rsidRPr="00093D77">
        <w:rPr>
          <w:rFonts w:ascii="Arial" w:hAnsi="Arial" w:cs="Arial"/>
        </w:rPr>
        <w:lastRenderedPageBreak/>
        <w:t>spans registration, medical records, scheduling and laboratory, pharmacy, billing, department communication, and reporting, each sprint delivers one complete feature of the proposed system, which allows the hospital staff who will actually use the module to test and validate it before development proceeds, and which reduces the risk of major rework at the end of development.</w:t>
      </w:r>
    </w:p>
    <w:p w14:paraId="133BDD2D" w14:textId="5FDCB49F" w:rsidR="005D048D" w:rsidRPr="00093D77" w:rsidRDefault="005D048D" w:rsidP="005D048D">
      <w:pPr>
        <w:spacing w:line="480" w:lineRule="auto"/>
        <w:jc w:val="both"/>
        <w:rPr>
          <w:rFonts w:ascii="Arial" w:hAnsi="Arial" w:cs="Arial"/>
        </w:rPr>
      </w:pPr>
    </w:p>
    <w:p w14:paraId="7AA0D1C0" w14:textId="77777777" w:rsidR="005D048D" w:rsidRPr="00093D77" w:rsidRDefault="005D048D" w:rsidP="005D048D">
      <w:pPr>
        <w:spacing w:line="480" w:lineRule="auto"/>
        <w:jc w:val="both"/>
        <w:rPr>
          <w:rFonts w:ascii="Arial" w:hAnsi="Arial" w:cs="Arial"/>
        </w:rPr>
      </w:pPr>
      <w:r w:rsidRPr="00093D77">
        <w:rPr>
          <w:rFonts w:ascii="Arial" w:hAnsi="Arial" w:cs="Arial"/>
          <w:b/>
          <w:bCs/>
        </w:rPr>
        <w:t>Sprint 1. (Develop a system module that removes patient intake delays by automating patient registration, digital patient identification, and the configuration of hospital reference data and user access.)</w:t>
      </w:r>
    </w:p>
    <w:p w14:paraId="069B9AC1" w14:textId="5BAC8C7D" w:rsidR="005D048D" w:rsidRDefault="005D048D" w:rsidP="005D048D">
      <w:pPr>
        <w:spacing w:line="480" w:lineRule="auto"/>
        <w:ind w:firstLine="720"/>
        <w:jc w:val="both"/>
        <w:rPr>
          <w:rFonts w:ascii="Arial" w:hAnsi="Arial" w:cs="Arial"/>
        </w:rPr>
      </w:pPr>
      <w:r w:rsidRPr="00093D77">
        <w:rPr>
          <w:rFonts w:ascii="Arial" w:hAnsi="Arial" w:cs="Arial"/>
        </w:rPr>
        <w:t xml:space="preserve">Under the hospital's existing intake flow, an arriving patient dictates personal details to the admitting staff, who writes them on a paper intake form and copies the same entries into a bound logbook, while returning patients are located by leafing back through previous logbook pages and are frequently re-registered as new entries. Sprint 1 addresses Problem 4.1 by replacing this flow with an automated registration module. The sprint covers the Patient Admission module for Admitting and Registration Staff and the System Configuration and User Account Administration modules for the System Administrator. Functionalities include patient demographic encoding, automated generation of a unique Patient Digital ID in the format TMH-YYYY-XXXXX, classification of patient categories (OPD, Emergency, Senior Citizen, PWD, Indigent), search and filter utilities over the registration file, maintenance of hospital information, department profiles and service fee entries, and role-based access control through user accounts and role permissions. The development environment uses Visual Studio Code as the primary IDE, PHP with the Laravel framework for back-end business logic, HTML, JavaScript, and </w:t>
      </w:r>
      <w:r w:rsidRPr="00093D77">
        <w:rPr>
          <w:rFonts w:ascii="Arial" w:hAnsi="Arial" w:cs="Arial"/>
        </w:rPr>
        <w:lastRenderedPageBreak/>
        <w:t>Tailwind CSS for responsive front-end components, and MySQL running on XAMPP Server for relational database management.</w:t>
      </w:r>
    </w:p>
    <w:p w14:paraId="1A8C9616" w14:textId="12DF4838" w:rsidR="005D048D" w:rsidRPr="00093D77" w:rsidRDefault="005D048D" w:rsidP="005D048D">
      <w:pPr>
        <w:spacing w:line="480" w:lineRule="auto"/>
        <w:ind w:firstLine="720"/>
        <w:jc w:val="both"/>
        <w:rPr>
          <w:rFonts w:ascii="Arial" w:hAnsi="Arial" w:cs="Arial"/>
        </w:rPr>
      </w:pPr>
      <w:r w:rsidRPr="00093D77">
        <w:rPr>
          <w:rFonts w:ascii="Arial" w:hAnsi="Arial" w:cs="Arial"/>
        </w:rPr>
        <w:t>Testing validated the individual components of the registration form, including required-field checks, regular-expression format verification for patient names and contact numbers, date-of-birth to age derivation, the uniqueness constraint on the generated Digital ID, and the duplicate-registration warning that triggers when an identical name and birth date already exist. On the administrator side, Unit Testing verified password hashing on account creation and the permission checker that evaluates whether a role may open a given function. Integration Testing confirmed that a registration submitted through the front-end form is written by the Laravel controller into the patient master table and is immediately retrievable by search from a second workstation, that a patient category selected during registration is stored in a form the Billing module can later read, that service fee entries created under System Configuration become selectable references for the succeeding modules, and that a deactivated account is refused at login. Acceptance Testing was conducted with admitting staff, who completed a full patient intake using only the system, and with the System Administrator, who created an account, assigned a role, and confirmed that the role restricted the menus visible to that user.</w:t>
      </w:r>
    </w:p>
    <w:p w14:paraId="1E6697C5" w14:textId="1AE250AE" w:rsidR="005D048D" w:rsidRPr="00093D77" w:rsidRDefault="005D048D" w:rsidP="005D048D">
      <w:pPr>
        <w:spacing w:line="480" w:lineRule="auto"/>
        <w:ind w:firstLine="720"/>
        <w:jc w:val="both"/>
        <w:rPr>
          <w:rFonts w:ascii="Arial" w:hAnsi="Arial" w:cs="Arial"/>
        </w:rPr>
      </w:pPr>
      <w:r w:rsidRPr="00093D77">
        <w:rPr>
          <w:rFonts w:ascii="Arial" w:hAnsi="Arial" w:cs="Arial"/>
        </w:rPr>
        <w:t xml:space="preserve">The Automated Patient Registration module was deployed to the working environment used for hospital validation. Operationally, it removes the parallel paper logbook and the re-copying of the same demographic details at each counter, because a returning patient is retrieved through the Digital ID instead of being encoded again, and it gives every counter a single standardized patient identifier. This completed build establishes the patient master record and the access-control structure that every clinical </w:t>
      </w:r>
      <w:r w:rsidRPr="00093D77">
        <w:rPr>
          <w:rFonts w:ascii="Arial" w:hAnsi="Arial" w:cs="Arial"/>
        </w:rPr>
        <w:lastRenderedPageBreak/>
        <w:t>record created in Sprint 2 must be attached to.</w:t>
      </w:r>
    </w:p>
    <w:p w14:paraId="60D928DF" w14:textId="773DEFDC" w:rsidR="005D048D" w:rsidRPr="00093D77" w:rsidRDefault="005D048D" w:rsidP="005D048D">
      <w:pPr>
        <w:spacing w:line="480" w:lineRule="auto"/>
        <w:jc w:val="both"/>
        <w:rPr>
          <w:rFonts w:ascii="Arial" w:hAnsi="Arial" w:cs="Arial"/>
        </w:rPr>
      </w:pPr>
    </w:p>
    <w:p w14:paraId="0601D7B8" w14:textId="77777777" w:rsidR="005D048D" w:rsidRPr="00093D77" w:rsidRDefault="005D048D" w:rsidP="005D048D">
      <w:pPr>
        <w:spacing w:line="480" w:lineRule="auto"/>
        <w:jc w:val="both"/>
        <w:rPr>
          <w:rFonts w:ascii="Arial" w:hAnsi="Arial" w:cs="Arial"/>
        </w:rPr>
      </w:pPr>
      <w:r w:rsidRPr="00093D77">
        <w:rPr>
          <w:rFonts w:ascii="Arial" w:hAnsi="Arial" w:cs="Arial"/>
          <w:b/>
          <w:bCs/>
        </w:rPr>
        <w:t>Sprint 2. (Develop a system module that replaces the hospital's paper-based patient charting by consolidating vital signs, consultation notes, diagnoses, prescriptions, and medical documentation into one electronic medical record.)</w:t>
      </w:r>
    </w:p>
    <w:p w14:paraId="0FBD661E" w14:textId="47310B15" w:rsidR="005D048D" w:rsidRPr="00093D77" w:rsidRDefault="005D048D" w:rsidP="00710E2F">
      <w:pPr>
        <w:spacing w:line="480" w:lineRule="auto"/>
        <w:ind w:firstLine="720"/>
        <w:jc w:val="both"/>
        <w:rPr>
          <w:rFonts w:ascii="Arial" w:hAnsi="Arial" w:cs="Arial"/>
        </w:rPr>
      </w:pPr>
      <w:r w:rsidRPr="00093D77">
        <w:rPr>
          <w:rFonts w:ascii="Arial" w:hAnsi="Arial" w:cs="Arial"/>
        </w:rPr>
        <w:t xml:space="preserve">In the hospital's previous business flow, the nurse writes the patient's vital signs on a paper chart clipped inside the patient's folder, the records staff physically retrieve that folder from the filing cabinet and carry it to the consultation room, the physician handwrites the consultation notes, diagnosis, treatment plan, and prescription on the same chart, and the folder is then returned to the records section for manual re-filing. Because only one copy of the folder exists, a chart that is in use in another department, misfiled, or damaged by repeated handling leaves the physician consulting without the patient's history, and the patient is asked to recall it verbally. Sprint 2 addresses Problem 4.2 by implementing a centralized Electronic Medical Records system. The sprint covers the Patient Consultation, Prescription Issuance, and Medical Documentation modules for Attending Physicians, the Patient Vital Signs Recording module for Nurses on Duty, and the Patient Record Administration module for Medical Records Officers. Functionalities comprise digital vital signs recording (blood pressure, temperature, weight, heart rate, respiratory rate, and oxygen saturation), SOAP-format consultation notes, ICD-10 diagnosis logging, treatment plan formulation, electronic prescription issuance, medical certificate generation, and patient allergy and immunization record tracking, together with record verification and archiving by the Medical Records Officer. Development tools include VS Code, PHP Laravel with Eloquent ORM for data management, HTML and </w:t>
      </w:r>
      <w:r w:rsidRPr="00093D77">
        <w:rPr>
          <w:rFonts w:ascii="Arial" w:hAnsi="Arial" w:cs="Arial"/>
        </w:rPr>
        <w:lastRenderedPageBreak/>
        <w:t>JavaScript for interactive clinical forms, Tailwind CSS for the clinical interface, and MySQL for schema storage.</w:t>
      </w:r>
    </w:p>
    <w:p w14:paraId="7003502E" w14:textId="3F830B22" w:rsidR="005D048D" w:rsidRPr="00093D77" w:rsidRDefault="005D048D" w:rsidP="00710E2F">
      <w:pPr>
        <w:spacing w:line="480" w:lineRule="auto"/>
        <w:ind w:firstLine="720"/>
        <w:jc w:val="both"/>
        <w:rPr>
          <w:rFonts w:ascii="Arial" w:hAnsi="Arial" w:cs="Arial"/>
        </w:rPr>
      </w:pPr>
      <w:r w:rsidRPr="00093D77">
        <w:rPr>
          <w:rFonts w:ascii="Arial" w:hAnsi="Arial" w:cs="Arial"/>
        </w:rPr>
        <w:t>Unit Testing verified the numeric range validators for each vital sign, which reject physiologically impossible blood pressure, temperature, and heart rate values before saving; the required-field rules for each section of the SOAP note; the ICD-10 code lookup that resolves a code to its official description; the dosage, frequency, and quantity validators on the prescription form; and the allergy alert that fires when a drug being prescribed matches an allergy already recorded for that patient. Integration Testing confirmed that vital signs saved by the nurse against a patient's Digital ID appear on the attending physician's consultation screen for the same visit, that the consultation note, diagnosis entry, treatment plan, and electronic prescription created during that visit all bind to the same patient master record created in Sprint 1, and that the Medical Records Officer opening Patient Record Administration sees the newly created entries in the patient's chronological history. Acceptance Testing involved an attending physician and the clinical adviser completing a full mock consultation from history review to prescription issuance, confirming that the digital chart contains every element they currently write by hand and that no item of the paper chart is lost in the transition.</w:t>
      </w:r>
    </w:p>
    <w:p w14:paraId="4A27F942" w14:textId="214EDD69" w:rsidR="005D048D" w:rsidRPr="00093D77" w:rsidRDefault="005D048D" w:rsidP="00710E2F">
      <w:pPr>
        <w:spacing w:line="480" w:lineRule="auto"/>
        <w:ind w:firstLine="720"/>
        <w:jc w:val="both"/>
        <w:rPr>
          <w:rFonts w:ascii="Arial" w:hAnsi="Arial" w:cs="Arial"/>
        </w:rPr>
      </w:pPr>
      <w:r w:rsidRPr="00093D77">
        <w:rPr>
          <w:rFonts w:ascii="Arial" w:hAnsi="Arial" w:cs="Arial"/>
        </w:rPr>
        <w:t xml:space="preserve">The Electronic Medical Records module was deployed to the working environment. It removes the physical retrieval and re-filing of patient folders, allows the nurse and the physician to work on the same patient record concurrently, protects medical histories from loss or physical damage, and supports Data Privacy Act (RA 10173) compliance through role-restricted access and activity logging. The electronic record produced here is the prerequisite for the laboratory ordering channel in Sprint 3 and the pharmacy dispensing </w:t>
      </w:r>
      <w:r w:rsidRPr="00093D77">
        <w:rPr>
          <w:rFonts w:ascii="Arial" w:hAnsi="Arial" w:cs="Arial"/>
        </w:rPr>
        <w:lastRenderedPageBreak/>
        <w:t>channel in Sprint 4, since a laboratory request and a prescription can only exist as extensions of a consultation record.</w:t>
      </w:r>
    </w:p>
    <w:p w14:paraId="7A923F40" w14:textId="6990D89D" w:rsidR="005D048D" w:rsidRPr="00093D77" w:rsidRDefault="005D048D" w:rsidP="005D048D">
      <w:pPr>
        <w:spacing w:line="480" w:lineRule="auto"/>
        <w:jc w:val="both"/>
        <w:rPr>
          <w:rFonts w:ascii="Arial" w:hAnsi="Arial" w:cs="Arial"/>
        </w:rPr>
      </w:pPr>
    </w:p>
    <w:p w14:paraId="57917821" w14:textId="77777777" w:rsidR="005D048D" w:rsidRPr="00093D77" w:rsidRDefault="005D048D" w:rsidP="005D048D">
      <w:pPr>
        <w:spacing w:line="480" w:lineRule="auto"/>
        <w:jc w:val="both"/>
        <w:rPr>
          <w:rFonts w:ascii="Arial" w:hAnsi="Arial" w:cs="Arial"/>
        </w:rPr>
      </w:pPr>
      <w:r w:rsidRPr="00093D77">
        <w:rPr>
          <w:rFonts w:ascii="Arial" w:hAnsi="Arial" w:cs="Arial"/>
          <w:b/>
          <w:bCs/>
        </w:rPr>
        <w:t>Sprint 3. (Develop a system module that unifies scattered departmental information by consolidating consultation scheduling, patient queueing, laboratory operations, and medical record retrieval into a single point of access.)</w:t>
      </w:r>
    </w:p>
    <w:p w14:paraId="02BA69D3" w14:textId="74D2E635" w:rsidR="005D048D" w:rsidRPr="00093D77" w:rsidRDefault="005D048D" w:rsidP="00710E2F">
      <w:pPr>
        <w:spacing w:line="480" w:lineRule="auto"/>
        <w:ind w:firstLine="720"/>
        <w:jc w:val="both"/>
        <w:rPr>
          <w:rFonts w:ascii="Arial" w:hAnsi="Arial" w:cs="Arial"/>
        </w:rPr>
      </w:pPr>
      <w:r w:rsidRPr="00093D77">
        <w:rPr>
          <w:rFonts w:ascii="Arial" w:hAnsi="Arial" w:cs="Arial"/>
        </w:rPr>
        <w:t xml:space="preserve">Previously, consultation slots and walk-ins are written in a scheduling logbook kept at the admitting desk, patients are called by name or by a hand-written paper number, laboratory tests are requested on a handwritten slip that the patient carries to the laboratory, and completed results are handed back to the patient or walked physically to the physician, with the laboratory keeping its own copy in a folder separate from the medical records folder. Sprint 3 addresses Problem 4.3 by unifying these operations. The sprint covers the Patient Visit and Consultation Scheduling and Queue Operations modules for Admitting and Registration Staff, the Laboratory Request module for Attending Physicians, the Laboratory Request Processing, Sample Tracking, Test Result Recording, and Test Catalog Administration modules for Medical Technologists, and the Medical Record Retrieval module for Medical Records Officers. Key features include in-person consultation scheduling and rescheduling against a doctor's schedule, sequential queue number generation in the format Q-001 and Q-002, live queue status display, electronic laboratory ordering, sample tracking under unique collection identifiers, test result encoding against maintained reference ranges, laboratory report generation, and consolidated retrieval of a patient's consultation, laboratory, and treatment history. The tech stack includes VS Code, PHP Laravel, HTML with AJAX and JavaScript for queue </w:t>
      </w:r>
      <w:r w:rsidRPr="00093D77">
        <w:rPr>
          <w:rFonts w:ascii="Arial" w:hAnsi="Arial" w:cs="Arial"/>
        </w:rPr>
        <w:lastRenderedPageBreak/>
        <w:t>and status polling, Tailwind CSS, and MySQL for relational linkage between the visit, the request, the sample, and the result.</w:t>
      </w:r>
    </w:p>
    <w:p w14:paraId="447A8357" w14:textId="59D68407" w:rsidR="005D048D" w:rsidRPr="00093D77" w:rsidRDefault="005D048D" w:rsidP="00710E2F">
      <w:pPr>
        <w:spacing w:line="480" w:lineRule="auto"/>
        <w:ind w:firstLine="720"/>
        <w:jc w:val="both"/>
        <w:rPr>
          <w:rFonts w:ascii="Arial" w:hAnsi="Arial" w:cs="Arial"/>
        </w:rPr>
      </w:pPr>
      <w:r w:rsidRPr="00093D77">
        <w:rPr>
          <w:rFonts w:ascii="Arial" w:hAnsi="Arial" w:cs="Arial"/>
        </w:rPr>
        <w:t>Unit Testing verified queue number auto-incrementation, the counter that resets for each new service day, the format mask applied to sample collection identifiers, the scheduling conflict validator that prevents two consultations from occupying the same physician slot, and the reference-range comparator that flags a recorded result as low, normal, or high. Integration Testing confirmed that a laboratory test request created by the physician appears in the Medical Technologist's Test Request Queue carrying the patient's Digital ID, the requesting physician, and the ordered test, that updating the sample processing status in Sample Tracking updates the request status seen by the physician, that a validated result recorded in Test Result Recording is written back to the patient's electronic medical record from Sprint 2 and becomes visible both in the physician's result view and in the Medical Records Officer's retrieval module, and that a test deactivated in Test Catalog Administration can no longer be selected on a new request while remaining readable on past requests. Acceptance Testing was performed jointly by registration staff and a medical technologist, who moved a simulated patient from scheduling to queue call to laboratory result release without any verbal handover or paper request slip.</w:t>
      </w:r>
    </w:p>
    <w:p w14:paraId="2B0D8995" w14:textId="04234A7B" w:rsidR="005D048D" w:rsidRPr="00093D77" w:rsidRDefault="005D048D" w:rsidP="00710E2F">
      <w:pPr>
        <w:spacing w:line="480" w:lineRule="auto"/>
        <w:ind w:firstLine="720"/>
        <w:jc w:val="both"/>
        <w:rPr>
          <w:rFonts w:ascii="Arial" w:hAnsi="Arial" w:cs="Arial"/>
        </w:rPr>
      </w:pPr>
      <w:r w:rsidRPr="00093D77">
        <w:rPr>
          <w:rFonts w:ascii="Arial" w:hAnsi="Arial" w:cs="Arial"/>
        </w:rPr>
        <w:t xml:space="preserve">The Unified Medical Access module was deployed to the working environment. It gives the outpatient queue a single visible order, removes the misplaced paper laboratory request slip, and allows a patient's consultation, laboratory, and treatment history to be retrieved from one screen instead of from separate departmental folders. The service events recorded here the consultation and the completed laboratory test become billable </w:t>
      </w:r>
      <w:r w:rsidRPr="00093D77">
        <w:rPr>
          <w:rFonts w:ascii="Arial" w:hAnsi="Arial" w:cs="Arial"/>
        </w:rPr>
        <w:lastRenderedPageBreak/>
        <w:t>items that Sprint 5 will consolidate, and the ordering pattern established here is reused for pharmacy dispensing in Sprint 4.</w:t>
      </w:r>
    </w:p>
    <w:p w14:paraId="4163F5F7" w14:textId="636A3C11" w:rsidR="005D048D" w:rsidRPr="00093D77" w:rsidRDefault="005D048D" w:rsidP="005D048D">
      <w:pPr>
        <w:spacing w:line="480" w:lineRule="auto"/>
        <w:jc w:val="both"/>
        <w:rPr>
          <w:rFonts w:ascii="Arial" w:hAnsi="Arial" w:cs="Arial"/>
        </w:rPr>
      </w:pPr>
    </w:p>
    <w:p w14:paraId="32DFE098" w14:textId="77777777" w:rsidR="005D048D" w:rsidRPr="00093D77" w:rsidRDefault="005D048D" w:rsidP="005D048D">
      <w:pPr>
        <w:spacing w:line="480" w:lineRule="auto"/>
        <w:jc w:val="both"/>
        <w:rPr>
          <w:rFonts w:ascii="Arial" w:hAnsi="Arial" w:cs="Arial"/>
        </w:rPr>
      </w:pPr>
      <w:r w:rsidRPr="00093D77">
        <w:rPr>
          <w:rFonts w:ascii="Arial" w:hAnsi="Arial" w:cs="Arial"/>
          <w:b/>
          <w:bCs/>
        </w:rPr>
        <w:t>Sprint 4. (Develop a system module that removes manual stock card errors and medicine dispensing delays by automating prescription verification, dispensing records, and pharmacy inventory control.)</w:t>
      </w:r>
    </w:p>
    <w:p w14:paraId="51B7F538" w14:textId="353967C1" w:rsidR="005D048D" w:rsidRPr="00093D77" w:rsidRDefault="005D048D" w:rsidP="00BE7466">
      <w:pPr>
        <w:spacing w:line="480" w:lineRule="auto"/>
        <w:ind w:firstLine="720"/>
        <w:jc w:val="both"/>
        <w:rPr>
          <w:rFonts w:ascii="Arial" w:hAnsi="Arial" w:cs="Arial"/>
        </w:rPr>
      </w:pPr>
      <w:r w:rsidRPr="00093D77">
        <w:rPr>
          <w:rFonts w:ascii="Arial" w:hAnsi="Arial" w:cs="Arial"/>
        </w:rPr>
        <w:t>In the previous flow, the patient carries a handwritten prescription to the pharmacy window, the pharmacy aide interprets the handwriting, searches the shelf, and writes the deduction on a physical stock card, while expiry is detected only when someone inspects the shelves and low stock is discovered only when an item runs out. Sprint 4 addresses Problem 4.4. The sprint covers the Prescription Processing, Medicine Dispensing, Pharmacy Inventory, and Medicine Catalog modules for Pharmacists and Pharmacy Aides, working from prescriptions issued by Prescribing Physicians. Functionalities include electronic prescription verification, digital dispensing records, batch-level stock-in entry, automatic inventory deduction on dispensing, low-stock threshold alerts, configurable expiry threshold alerts, and stock disposal recording. Development tools include VS Code, PHP Laravel, HTML, JavaScript, Tailwind CSS, and MySQL for multi-batch relational stock mapping.</w:t>
      </w:r>
    </w:p>
    <w:p w14:paraId="1947428F" w14:textId="764E2AF4" w:rsidR="005D048D" w:rsidRPr="00093D77" w:rsidRDefault="005D048D" w:rsidP="00BE7466">
      <w:pPr>
        <w:spacing w:line="480" w:lineRule="auto"/>
        <w:ind w:firstLine="720"/>
        <w:jc w:val="both"/>
        <w:rPr>
          <w:rFonts w:ascii="Arial" w:hAnsi="Arial" w:cs="Arial"/>
        </w:rPr>
      </w:pPr>
      <w:r w:rsidRPr="00093D77">
        <w:rPr>
          <w:rFonts w:ascii="Arial" w:hAnsi="Arial" w:cs="Arial"/>
        </w:rPr>
        <w:t xml:space="preserve">Unit Testing verified the inventory arithmetic in isolation, confirming that the quantity deducted equals the quantity dispensed, that a dispensing attempt exceeding the available quantity is rejected so that no batch can fall to a negative balance, that the batch selection routine proposes the earliest-expiring available batch first, and that the </w:t>
      </w:r>
      <w:r w:rsidRPr="00093D77">
        <w:rPr>
          <w:rFonts w:ascii="Arial" w:hAnsi="Arial" w:cs="Arial"/>
        </w:rPr>
        <w:lastRenderedPageBreak/>
        <w:t>low-stock and expiry comparators raise an alert exactly at the configured threshold level rather than above or below it. Integration Testing traced a single prescription across the module boundary. An electronic prescription saved by the physician in the Prescription Issuance module of Sprint 2 was retrieved by the Prescription Processing module and displayed in the pharmacist's Prescription Queue together with the patient's Digital ID, the generic name, dosage, and quantity of each prescribed item. The test then confirmed that each prescribed item is matched against its Medicine Catalog record and against the available batches in Pharmacy Inventory before the pharmacist can set the prescription status to Verified, that an item with no available batch is marked unavailable instead of being dispensed, and that saving a Dispensing Record writes the dispensing entry and the batch deduction in one database transaction, so that the inventory level and the stock movement history seen by the next user already reflect the dispensed quantity. Acceptance Testing was conducted with pharmacy personnel, who performed a batch stock-in entry, verified a queued prescription, dispensed against it, and confirmed that the resulting stock movement history matched what they would have written on the stock card, and that the screens for stock-in, batch tracking, and dispensing verification were intuitive and free of encoding errors.</w:t>
      </w:r>
    </w:p>
    <w:p w14:paraId="5DD119ED" w14:textId="2FD2DCA9" w:rsidR="005D048D" w:rsidRPr="00093D77" w:rsidRDefault="005D048D" w:rsidP="00BE7466">
      <w:pPr>
        <w:spacing w:line="480" w:lineRule="auto"/>
        <w:ind w:firstLine="720"/>
        <w:jc w:val="both"/>
        <w:rPr>
          <w:rFonts w:ascii="Arial" w:hAnsi="Arial" w:cs="Arial"/>
        </w:rPr>
      </w:pPr>
      <w:r w:rsidRPr="00093D77">
        <w:rPr>
          <w:rFonts w:ascii="Arial" w:hAnsi="Arial" w:cs="Arial"/>
        </w:rPr>
        <w:t>The Pharmacy and Inventory module was deployed to the working environment. It removes the misreading of handwritten prescriptions, replaces the physical stock card with a batch-level record that updates as part of dispensing, and surfaces near-expiry and low-stock items before they affect patient service. Each dispensing record produced here carries the medicine cost that Sprint 5 will aggregate into the patient's bill.</w:t>
      </w:r>
    </w:p>
    <w:p w14:paraId="39DC78DB" w14:textId="47680959" w:rsidR="005D048D" w:rsidRPr="00093D77" w:rsidRDefault="005D048D" w:rsidP="005D048D">
      <w:pPr>
        <w:spacing w:line="480" w:lineRule="auto"/>
        <w:jc w:val="both"/>
        <w:rPr>
          <w:rFonts w:ascii="Arial" w:hAnsi="Arial" w:cs="Arial"/>
        </w:rPr>
      </w:pPr>
    </w:p>
    <w:p w14:paraId="5A1548A4" w14:textId="77777777" w:rsidR="005D048D" w:rsidRPr="00093D77" w:rsidRDefault="005D048D" w:rsidP="005D048D">
      <w:pPr>
        <w:spacing w:line="480" w:lineRule="auto"/>
        <w:jc w:val="both"/>
        <w:rPr>
          <w:rFonts w:ascii="Arial" w:hAnsi="Arial" w:cs="Arial"/>
        </w:rPr>
      </w:pPr>
      <w:r w:rsidRPr="00093D77">
        <w:rPr>
          <w:rFonts w:ascii="Arial" w:hAnsi="Arial" w:cs="Arial"/>
          <w:b/>
          <w:bCs/>
        </w:rPr>
        <w:lastRenderedPageBreak/>
        <w:t>Sprint 5. (Develop a system module that removes manual billing computation errors by automating charge aggregation, discount application, payment recording, and receipt issuance.)</w:t>
      </w:r>
    </w:p>
    <w:p w14:paraId="7D90A8AC" w14:textId="7D3B7FE2" w:rsidR="005D048D" w:rsidRPr="00093D77" w:rsidRDefault="005D048D" w:rsidP="00BE7466">
      <w:pPr>
        <w:spacing w:line="480" w:lineRule="auto"/>
        <w:ind w:firstLine="720"/>
        <w:jc w:val="both"/>
        <w:rPr>
          <w:rFonts w:ascii="Arial" w:hAnsi="Arial" w:cs="Arial"/>
        </w:rPr>
      </w:pPr>
      <w:r w:rsidRPr="00093D77">
        <w:rPr>
          <w:rFonts w:ascii="Arial" w:hAnsi="Arial" w:cs="Arial"/>
        </w:rPr>
        <w:t>Previously, the billing clerk collects the charge slips generated by each department, looks up the fee for each item, computes the total and the applicable discount by hand or on a calculator, writes the invoice, and issues a manually numbered receipt, with the transaction record surviving only in the receipt booklet. Sprint 5 addresses Problem 4.5. The sprint covers the Charge Computation, Payment Processing, and Invoice and Receipt Generation modules for Billing and Cashier Staff. Key features include automated aggregation of consultation, laboratory, and pharmacy charges into one patient bill, discount rules for Senior Citizens under RA 9994 and Persons with Disability under RA 10754 at twenty percent, indigent classification, PhilHealth coverage deduction, payment recording with outstanding balance tracking, and itemized invoice and official receipt printing. It is built using VS Code, PHP Laravel, HTML with JavaScript computation handlers, Tailwind CSS, and MySQL.</w:t>
      </w:r>
    </w:p>
    <w:p w14:paraId="31A3BA4F" w14:textId="6EA5F829" w:rsidR="005D048D" w:rsidRPr="00093D77" w:rsidRDefault="005D048D" w:rsidP="00BE7466">
      <w:pPr>
        <w:spacing w:line="480" w:lineRule="auto"/>
        <w:ind w:firstLine="720"/>
        <w:jc w:val="both"/>
        <w:rPr>
          <w:rFonts w:ascii="Arial" w:hAnsi="Arial" w:cs="Arial"/>
        </w:rPr>
      </w:pPr>
      <w:r w:rsidRPr="00093D77">
        <w:rPr>
          <w:rFonts w:ascii="Arial" w:hAnsi="Arial" w:cs="Arial"/>
        </w:rPr>
        <w:t xml:space="preserve">Unit Testing exercised each computation function of the Charge Computation module in isolation against manually prepared expected values. It verified that a line total equals the service fee maintained in System Configuration multiplied by the quantity rendered, that the subtotal equals the sum of the consultation, laboratory, and medicine line items, that a Senior Citizen or PWD discount is computed as twenty percent of the discountable subtotal and is applied only once even when a patient qualifies under more than one category, that a PhilHealth deduction is applied to the amount remaining after the statutory discount, that all monetary results are rounded to two decimal places, that </w:t>
      </w:r>
      <w:r w:rsidRPr="00093D77">
        <w:rPr>
          <w:rFonts w:ascii="Arial" w:hAnsi="Arial" w:cs="Arial"/>
        </w:rPr>
        <w:lastRenderedPageBreak/>
        <w:t>the outstanding balance equals the total due less the payments recorded, and that a charge entry with a zero or negative amount is rejected. Integration Testing confirmed the cross-module consolidation. A consultation recorded in Sprint 2, a completed laboratory test recorded in Sprint 3, and a dispensing record created in Sprint 4 were each pulled into the same patient's open bill under one Digital ID without re-encoding; each item was confirmed to be billable only once, so that after payment is posted the items are closed and no longer appear in the unbilled list; the payment saved through Payment Processing was confirmed to update the outstanding balance and the patient billing history; and the invoice and official receipt generated afterwards were confirmed to reproduce the same line items, discount, and total as the computed bill, with the official receipt carrying a sequential number that cannot be reused. Acceptance Testing was conducted with cashier staff, who processed simulated checkouts covering a regular paying patient, a Senior Citizen, a PWD, a PhilHealth-covered patient, and a partial payment, and who compared each printed official receipt line by line against their own manual computation of the same case.</w:t>
      </w:r>
    </w:p>
    <w:p w14:paraId="712F2ADC" w14:textId="702E2EDC" w:rsidR="005D048D" w:rsidRPr="00093D77" w:rsidRDefault="005D048D" w:rsidP="00BE7466">
      <w:pPr>
        <w:spacing w:line="480" w:lineRule="auto"/>
        <w:ind w:firstLine="720"/>
        <w:jc w:val="both"/>
        <w:rPr>
          <w:rFonts w:ascii="Arial" w:hAnsi="Arial" w:cs="Arial"/>
        </w:rPr>
      </w:pPr>
      <w:r w:rsidRPr="00093D77">
        <w:rPr>
          <w:rFonts w:ascii="Arial" w:hAnsi="Arial" w:cs="Arial"/>
        </w:rPr>
        <w:t>The Billing and Payment module was deployed to the working environment. It removes the manual collection of departmental charge slips and the hand computation of discounts, replaces the manually numbered receipt booklet with a sequential and auditable record, and leaves every transaction traceable to the service that produced it. This build completes the patient's financial workflow and supplies the revenue data that Sprint 7 will summarize, while the department-to-department handoffs it exposed are formalized in Sprint 6.</w:t>
      </w:r>
    </w:p>
    <w:p w14:paraId="398C22AC" w14:textId="36C89267" w:rsidR="005D048D" w:rsidRPr="00093D77" w:rsidRDefault="005D048D" w:rsidP="005D048D">
      <w:pPr>
        <w:spacing w:line="480" w:lineRule="auto"/>
        <w:jc w:val="both"/>
        <w:rPr>
          <w:rFonts w:ascii="Arial" w:hAnsi="Arial" w:cs="Arial"/>
        </w:rPr>
      </w:pPr>
    </w:p>
    <w:p w14:paraId="501AF7ED" w14:textId="77777777" w:rsidR="005D048D" w:rsidRPr="00093D77" w:rsidRDefault="005D048D" w:rsidP="005D048D">
      <w:pPr>
        <w:spacing w:line="480" w:lineRule="auto"/>
        <w:jc w:val="both"/>
        <w:rPr>
          <w:rFonts w:ascii="Arial" w:hAnsi="Arial" w:cs="Arial"/>
        </w:rPr>
      </w:pPr>
      <w:r w:rsidRPr="00093D77">
        <w:rPr>
          <w:rFonts w:ascii="Arial" w:hAnsi="Arial" w:cs="Arial"/>
          <w:b/>
          <w:bCs/>
        </w:rPr>
        <w:lastRenderedPageBreak/>
        <w:t>Sprint 6. (Develop a system module that removes verbal and paper-based coordination between departments by automating patient referrals, nursing task assignment, and patient status broadcasting.)</w:t>
      </w:r>
    </w:p>
    <w:p w14:paraId="35A617F7" w14:textId="47A54339" w:rsidR="005D048D" w:rsidRPr="00093D77" w:rsidRDefault="005D048D" w:rsidP="00BE7466">
      <w:pPr>
        <w:spacing w:line="480" w:lineRule="auto"/>
        <w:ind w:firstLine="720"/>
        <w:jc w:val="both"/>
        <w:rPr>
          <w:rFonts w:ascii="Arial" w:hAnsi="Arial" w:cs="Arial"/>
        </w:rPr>
      </w:pPr>
      <w:r w:rsidRPr="00093D77">
        <w:rPr>
          <w:rFonts w:ascii="Arial" w:hAnsi="Arial" w:cs="Arial"/>
        </w:rPr>
        <w:t>Previously, a physician referring a patient to another service writes a referral note that the patient or a staff member carries by hand, nursing instructions are relayed verbally or written on a slip left at the station, and a department that needs to know where a patient is must telephone or walk to the other section. Sprint 6 addresses Problem 4.6. The sprint covers the Patient Referral module for Attending Physicians and the Patient Status Monitoring and Task Coordination modules for Nurses on Duty, with department heads consuming the resulting notification feeds. Functionalities include internal digital referrals between services, nursing task assignment and status updating, patient status transitions across the workflow states of Registered, Triage, Waiting, In-Consultation, For Laboratory, For Pharmacy, For Billing, and Completed, and a department notification feed. It is developed using VS Code, PHP Laravel with event listeners, HTML and JavaScript with AJAX polling, Tailwind CSS, and MySQL notification tables.</w:t>
      </w:r>
    </w:p>
    <w:p w14:paraId="3FF2228A" w14:textId="2A10B853" w:rsidR="005D048D" w:rsidRPr="00093D77" w:rsidRDefault="005D048D" w:rsidP="00BE7466">
      <w:pPr>
        <w:spacing w:line="480" w:lineRule="auto"/>
        <w:ind w:firstLine="720"/>
        <w:jc w:val="both"/>
        <w:rPr>
          <w:rFonts w:ascii="Arial" w:hAnsi="Arial" w:cs="Arial"/>
        </w:rPr>
      </w:pPr>
      <w:r w:rsidRPr="00093D77">
        <w:rPr>
          <w:rFonts w:ascii="Arial" w:hAnsi="Arial" w:cs="Arial"/>
        </w:rPr>
        <w:t xml:space="preserve">Testing focused specifically on the three modules delivered in this sprint. Unit Testing verified the state transition rules of the Task Coordination module, confirming that a task moves only from Assigned to In Progress to Completed and that it cannot be marked completed before it has been assigned; the status rules of the Patient Referral module, confirming that a referral moves from Pending to Accepted or Declined before it can be closed and that a declined referral requires a reason; and the validator of the Patient Status Monitoring module, which accepts only the defined workflow states. Integration Testing confirmed that a referral created by a physician in Patient Referral is </w:t>
      </w:r>
      <w:r w:rsidRPr="00093D77">
        <w:rPr>
          <w:rFonts w:ascii="Arial" w:hAnsi="Arial" w:cs="Arial"/>
        </w:rPr>
        <w:lastRenderedPageBreak/>
        <w:t>written to the notification table and appears in the receiving department's notification feed and in the nurse's Patient Status Monitoring dashboard through AJAX polling without a page reload, that a task assigned to a nurse appears under that nurse's Task Coordination list and that its completion is visible to the assigning physician, and that a patient status update entered by the nurse is reflected in the queue view built in Sprint 3 for the same visit record. Acceptance Testing involved a multi-department simulation with a physician, a nurse, a medical technologist, and a pharmacist, who handled one simulated patient through a referral and two assigned tasks and confirmed that the departments retained shared awareness of the patient's location and pending actions at peak patient volume without any verbal relay.</w:t>
      </w:r>
    </w:p>
    <w:p w14:paraId="4723F0BC" w14:textId="5E7C2117" w:rsidR="005D048D" w:rsidRPr="00093D77" w:rsidRDefault="005D048D" w:rsidP="00BE7466">
      <w:pPr>
        <w:spacing w:line="480" w:lineRule="auto"/>
        <w:ind w:firstLine="720"/>
        <w:jc w:val="both"/>
        <w:rPr>
          <w:rFonts w:ascii="Arial" w:hAnsi="Arial" w:cs="Arial"/>
        </w:rPr>
      </w:pPr>
      <w:r w:rsidRPr="00093D77">
        <w:rPr>
          <w:rFonts w:ascii="Arial" w:hAnsi="Arial" w:cs="Arial"/>
        </w:rPr>
        <w:t>The Department Communication and Task Routing module was deployed to the working environment. It replaces the hand-carried referral note, the verbal instruction, and the inter-office telephone follow-up with a traceable digital record showing who initiated an action, who received it, and what its current status is. The referral, task, and status data recorded here supply the coordination and department performance figures that the reporting module in Sprint 7 aggregates.</w:t>
      </w:r>
    </w:p>
    <w:p w14:paraId="48D725A7" w14:textId="5B0E607F" w:rsidR="005D048D" w:rsidRPr="00093D77" w:rsidRDefault="005D048D" w:rsidP="005D048D">
      <w:pPr>
        <w:spacing w:line="480" w:lineRule="auto"/>
        <w:jc w:val="both"/>
        <w:rPr>
          <w:rFonts w:ascii="Arial" w:hAnsi="Arial" w:cs="Arial"/>
        </w:rPr>
      </w:pPr>
    </w:p>
    <w:p w14:paraId="00CC4AD8" w14:textId="77777777" w:rsidR="005D048D" w:rsidRPr="00093D77" w:rsidRDefault="005D048D" w:rsidP="005D048D">
      <w:pPr>
        <w:spacing w:line="480" w:lineRule="auto"/>
        <w:jc w:val="both"/>
        <w:rPr>
          <w:rFonts w:ascii="Arial" w:hAnsi="Arial" w:cs="Arial"/>
        </w:rPr>
      </w:pPr>
      <w:r w:rsidRPr="00093D77">
        <w:rPr>
          <w:rFonts w:ascii="Arial" w:hAnsi="Arial" w:cs="Arial"/>
          <w:b/>
          <w:bCs/>
        </w:rPr>
        <w:t>Sprint 7. (Develop a system module that removes manual report compilation by automating the generation, export, and monitoring of hospital operational and compliance reports.)</w:t>
      </w:r>
    </w:p>
    <w:p w14:paraId="385FE569" w14:textId="5198CC9D" w:rsidR="005D048D" w:rsidRPr="00093D77" w:rsidRDefault="005D048D" w:rsidP="00BE7466">
      <w:pPr>
        <w:spacing w:line="480" w:lineRule="auto"/>
        <w:ind w:firstLine="720"/>
        <w:jc w:val="both"/>
        <w:rPr>
          <w:rFonts w:ascii="Arial" w:hAnsi="Arial" w:cs="Arial"/>
        </w:rPr>
      </w:pPr>
      <w:r w:rsidRPr="00093D77">
        <w:rPr>
          <w:rFonts w:ascii="Arial" w:hAnsi="Arial" w:cs="Arial"/>
        </w:rPr>
        <w:t xml:space="preserve">Previously, operational reports are compiled by having each section count its own logbook entries and submit a handwritten or typed tally, which the administrative staff </w:t>
      </w:r>
      <w:r w:rsidRPr="00093D77">
        <w:rPr>
          <w:rFonts w:ascii="Arial" w:hAnsi="Arial" w:cs="Arial"/>
        </w:rPr>
        <w:lastRenderedPageBreak/>
        <w:t xml:space="preserve">consolidate manually before submission, so that a figure can only be verified by returning to the original logbook. Sprint 7 addresses Problem 4.7. The sprint covers the Operational Oversight and Staff Activity Monitoring modules for the Hospital Chief and Medical Director and the System Monitoring module for the System Administrator. Features include the Daily Patient Census report, the Monthly Operational Performance report, the Billing and Revenue Summary, the Laboratory Utilization report, the Pharmacy Stock report, the Consultation Schedule Summary, doctor consultation statistics, department performance summaries, DOH compliance reporting, one-click export to PDF and Excel, and the administrator's activity log, error log, and data backup and restore operations. Tools include VS Code, PHP Laravel, the </w:t>
      </w:r>
      <w:proofErr w:type="spellStart"/>
      <w:r w:rsidRPr="00093D77">
        <w:rPr>
          <w:rFonts w:ascii="Arial" w:hAnsi="Arial" w:cs="Arial"/>
        </w:rPr>
        <w:t>DomPDF</w:t>
      </w:r>
      <w:proofErr w:type="spellEnd"/>
      <w:r w:rsidRPr="00093D77">
        <w:rPr>
          <w:rFonts w:ascii="Arial" w:hAnsi="Arial" w:cs="Arial"/>
        </w:rPr>
        <w:t xml:space="preserve"> export engine for PDF output and a Laravel spreadsheet package for Excel output, HTML with JavaScript chart widgets, Tailwind CSS, and MySQL analytical queries.</w:t>
      </w:r>
    </w:p>
    <w:p w14:paraId="51F0B5AD" w14:textId="641CB7E5" w:rsidR="005D048D" w:rsidRPr="00093D77" w:rsidRDefault="005D048D" w:rsidP="00BE7466">
      <w:pPr>
        <w:spacing w:line="480" w:lineRule="auto"/>
        <w:ind w:firstLine="720"/>
        <w:jc w:val="both"/>
        <w:rPr>
          <w:rFonts w:ascii="Arial" w:hAnsi="Arial" w:cs="Arial"/>
        </w:rPr>
      </w:pPr>
      <w:r w:rsidRPr="00093D77">
        <w:rPr>
          <w:rFonts w:ascii="Arial" w:hAnsi="Arial" w:cs="Arial"/>
        </w:rPr>
        <w:t xml:space="preserve">Unit Testing validated each aggregation function on its own, comparing the counts, sums, and averages produced by the report queries against values computed by hand from a controlled sample data set, covering patient registration counts, consultation counts per physician, laboratory test counts per test type, dispensed quantity and remaining balance per medicine, and gross revenue less discounts. Integration Testing confirmed that the report generator reads from the tables owned by the six preceding sprints registration from Sprint 1, consultations and diagnoses from Sprint 2, scheduling and laboratory from Sprint 3, pharmacy from Sprint 4, billing from Sprint 5, and referrals and tasks from Sprint 6 and consolidates them into one summary without manual re-encoding, that the filter parameters for department, physician, and patient category restrict the result set correctly, that the exported PDF and Excel files contain the same </w:t>
      </w:r>
      <w:r w:rsidRPr="00093D77">
        <w:rPr>
          <w:rFonts w:ascii="Arial" w:hAnsi="Arial" w:cs="Arial"/>
        </w:rPr>
        <w:lastRenderedPageBreak/>
        <w:t>figures as the on-screen report, and that the System Monitoring module records the report generation in the activity log and can produce and restore a data backup whose restored copy reproduces the same report figures. Acceptance Testing was performed with the Hospital Chief, who reviewed the generated DOH compliance report against the mandatory government reporting format and confirmed that the required fields are present and that the file exports without further editing.</w:t>
      </w:r>
    </w:p>
    <w:p w14:paraId="1A768C8F" w14:textId="748F28A2" w:rsidR="005D048D" w:rsidRPr="00093D77" w:rsidRDefault="005D048D" w:rsidP="00BE7466">
      <w:pPr>
        <w:spacing w:line="480" w:lineRule="auto"/>
        <w:ind w:firstLine="720"/>
        <w:jc w:val="both"/>
        <w:rPr>
          <w:rFonts w:ascii="Arial" w:hAnsi="Arial" w:cs="Arial"/>
        </w:rPr>
      </w:pPr>
      <w:r w:rsidRPr="00093D77">
        <w:rPr>
          <w:rFonts w:ascii="Arial" w:hAnsi="Arial" w:cs="Arial"/>
        </w:rPr>
        <w:t xml:space="preserve">The Automated Report Generation module was deployed, completing the seven-sprint Agile development plan of TMHIS. It removes the manual tallying and consolidation of section reports, allows any figure in a summary to be traced back to the transactions that produced it, and gives hospital leadership operational information drawn directly from the records created by the other modules. The completed build represents the fully integrated </w:t>
      </w:r>
      <w:proofErr w:type="spellStart"/>
      <w:r w:rsidRPr="00093D77">
        <w:rPr>
          <w:rFonts w:ascii="Arial" w:hAnsi="Arial" w:cs="Arial"/>
        </w:rPr>
        <w:t>Tupi</w:t>
      </w:r>
      <w:proofErr w:type="spellEnd"/>
      <w:r w:rsidRPr="00093D77">
        <w:rPr>
          <w:rFonts w:ascii="Arial" w:hAnsi="Arial" w:cs="Arial"/>
        </w:rPr>
        <w:t xml:space="preserve"> Municipal Hospital Information System.</w:t>
      </w:r>
    </w:p>
    <w:p w14:paraId="50FB1434" w14:textId="77777777" w:rsidR="005D048D" w:rsidRPr="00093D77" w:rsidRDefault="005D048D" w:rsidP="005D048D">
      <w:pPr>
        <w:spacing w:line="480" w:lineRule="auto"/>
        <w:jc w:val="both"/>
        <w:rPr>
          <w:rFonts w:ascii="Arial" w:hAnsi="Arial" w:cs="Arial"/>
        </w:rPr>
      </w:pPr>
    </w:p>
    <w:p w14:paraId="3163B668" w14:textId="77777777" w:rsidR="005D048D" w:rsidRPr="004F410F" w:rsidRDefault="005D048D" w:rsidP="004F410F">
      <w:pPr>
        <w:jc w:val="center"/>
        <w:rPr>
          <w:rFonts w:ascii="Arial" w:eastAsia="Arial" w:hAnsi="Arial" w:cs="Arial"/>
          <w:b/>
          <w:bCs/>
        </w:rPr>
      </w:pPr>
    </w:p>
    <w:sectPr w:rsidR="005D048D" w:rsidRPr="004F410F">
      <w:headerReference w:type="default" r:id="rId26"/>
      <w:pgSz w:w="12240" w:h="15840"/>
      <w:pgMar w:top="1440" w:right="1440" w:bottom="1440" w:left="1440" w:header="432" w:footer="706" w:gutter="0"/>
      <w:pgNumType w:start="9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4B8FD" w14:textId="77777777" w:rsidR="00313F07" w:rsidRDefault="00313F07">
      <w:pPr>
        <w:spacing w:after="0" w:line="240" w:lineRule="auto"/>
      </w:pPr>
      <w:r>
        <w:separator/>
      </w:r>
    </w:p>
  </w:endnote>
  <w:endnote w:type="continuationSeparator" w:id="0">
    <w:p w14:paraId="0D8C9FD9" w14:textId="77777777" w:rsidR="00313F07" w:rsidRDefault="0031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08B9201-823A-4A23-81C0-B19EFC7B118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B7388E5D-8984-45C2-83A6-E8207292532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BAEFF06-2286-4EA0-9B66-E515DFBBDEC7}"/>
  </w:font>
  <w:font w:name="Aptos">
    <w:charset w:val="00"/>
    <w:family w:val="swiss"/>
    <w:pitch w:val="variable"/>
    <w:sig w:usb0="20000287" w:usb1="00000003" w:usb2="00000000" w:usb3="00000000" w:csb0="0000019F" w:csb1="00000000"/>
    <w:embedRegular r:id="rId4" w:fontKey="{B3C535C2-D69A-4D4B-81A1-46CA9DA94694}"/>
    <w:embedBold r:id="rId5" w:fontKey="{515776C3-4BB9-4C10-85AE-9E6B658E5D2D}"/>
    <w:embedItalic r:id="rId6" w:fontKey="{03D4A8F0-ED90-4845-A077-93795C6EEC3D}"/>
  </w:font>
  <w:font w:name="Old English Text MT">
    <w:panose1 w:val="03040902040508030806"/>
    <w:charset w:val="00"/>
    <w:family w:val="script"/>
    <w:pitch w:val="variable"/>
    <w:sig w:usb0="00000003" w:usb1="00000000" w:usb2="00000000" w:usb3="00000000" w:csb0="00000001" w:csb1="00000000"/>
    <w:embedRegular r:id="rId7" w:fontKey="{03F4FAF6-40EF-483A-8769-38F65C2704CA}"/>
    <w:embedBold r:id="rId8" w:fontKey="{4E77A335-F060-4D3D-9DCB-191B838B7111}"/>
  </w:font>
  <w:font w:name="Bookman Old Style">
    <w:panose1 w:val="02050604050505020204"/>
    <w:charset w:val="00"/>
    <w:family w:val="roman"/>
    <w:pitch w:val="variable"/>
    <w:sig w:usb0="00000287" w:usb1="00000000" w:usb2="00000000" w:usb3="00000000" w:csb0="0000009F" w:csb1="00000000"/>
    <w:embedRegular r:id="rId9" w:fontKey="{E9244258-36C8-400F-BA65-C24AB291016F}"/>
    <w:embedBold r:id="rId10" w:fontKey="{149711C1-232E-4ABA-AA57-62052BA5A250}"/>
  </w:font>
  <w:font w:name="Verdana">
    <w:panose1 w:val="020B0604030504040204"/>
    <w:charset w:val="00"/>
    <w:family w:val="swiss"/>
    <w:pitch w:val="variable"/>
    <w:sig w:usb0="A00006FF" w:usb1="4000205B" w:usb2="00000010" w:usb3="00000000" w:csb0="0000019F" w:csb1="00000000"/>
    <w:embedRegular r:id="rId11" w:fontKey="{8007327D-9278-4537-A883-2202BBE69BC5}"/>
  </w:font>
  <w:font w:name="Cambria">
    <w:panose1 w:val="02040503050406030204"/>
    <w:charset w:val="00"/>
    <w:family w:val="roman"/>
    <w:pitch w:val="variable"/>
    <w:sig w:usb0="E00006FF" w:usb1="420024FF" w:usb2="02000000" w:usb3="00000000" w:csb0="0000019F" w:csb1="00000000"/>
    <w:embedRegular r:id="rId12" w:fontKey="{C45DB37B-7D82-4316-AA51-B089EB71E97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D0722" w14:textId="77777777" w:rsidR="00313F07" w:rsidRDefault="00313F07">
      <w:pPr>
        <w:spacing w:after="0" w:line="240" w:lineRule="auto"/>
      </w:pPr>
      <w:r>
        <w:separator/>
      </w:r>
    </w:p>
  </w:footnote>
  <w:footnote w:type="continuationSeparator" w:id="0">
    <w:p w14:paraId="116EE33B" w14:textId="77777777" w:rsidR="00313F07" w:rsidRDefault="0031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76CB" w14:textId="77777777" w:rsidR="00A70527" w:rsidRDefault="00175FC5">
    <w:pPr>
      <w:pBdr>
        <w:top w:val="nil"/>
        <w:left w:val="nil"/>
        <w:bottom w:val="nil"/>
        <w:right w:val="nil"/>
        <w:between w:val="nil"/>
      </w:pBdr>
      <w:tabs>
        <w:tab w:val="center" w:pos="4680"/>
        <w:tab w:val="right" w:pos="9360"/>
      </w:tabs>
      <w:spacing w:after="0" w:line="240" w:lineRule="auto"/>
      <w:rPr>
        <w:color w:val="000000"/>
      </w:rPr>
    </w:pPr>
    <w:bookmarkStart w:id="3" w:name="_heading=h.wkqscwfiah79" w:colFirst="0" w:colLast="0"/>
    <w:bookmarkEnd w:id="3"/>
    <w:r>
      <w:rPr>
        <w:color w:val="000000"/>
      </w:rPr>
      <w:t xml:space="preserve"> </w:t>
    </w:r>
    <w:r>
      <w:rPr>
        <w:noProof/>
      </w:rPr>
      <w:drawing>
        <wp:anchor distT="0" distB="0" distL="114300" distR="114300" simplePos="0" relativeHeight="251658240" behindDoc="0" locked="0" layoutInCell="1" hidden="0" allowOverlap="1" wp14:anchorId="7C6D7C4B" wp14:editId="0F4633CC">
          <wp:simplePos x="0" y="0"/>
          <wp:positionH relativeFrom="column">
            <wp:posOffset>-140334</wp:posOffset>
          </wp:positionH>
          <wp:positionV relativeFrom="paragraph">
            <wp:posOffset>-160019</wp:posOffset>
          </wp:positionV>
          <wp:extent cx="704850" cy="677803"/>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04850" cy="677803"/>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33DD7FA" wp14:editId="46935482">
              <wp:simplePos x="0" y="0"/>
              <wp:positionH relativeFrom="column">
                <wp:posOffset>326708</wp:posOffset>
              </wp:positionH>
              <wp:positionV relativeFrom="paragraph">
                <wp:posOffset>-141921</wp:posOffset>
              </wp:positionV>
              <wp:extent cx="5739765" cy="381635"/>
              <wp:effectExtent l="0" t="0" r="0" b="0"/>
              <wp:wrapNone/>
              <wp:docPr id="4" name="Rectangle 4"/>
              <wp:cNvGraphicFramePr/>
              <a:graphic xmlns:a="http://schemas.openxmlformats.org/drawingml/2006/main">
                <a:graphicData uri="http://schemas.microsoft.com/office/word/2010/wordprocessingShape">
                  <wps:wsp>
                    <wps:cNvSpPr/>
                    <wps:spPr>
                      <a:xfrm>
                        <a:off x="2480880" y="3593945"/>
                        <a:ext cx="5730240" cy="372110"/>
                      </a:xfrm>
                      <a:prstGeom prst="rect">
                        <a:avLst/>
                      </a:prstGeom>
                      <a:noFill/>
                      <a:ln>
                        <a:noFill/>
                      </a:ln>
                    </wps:spPr>
                    <wps:txbx>
                      <w:txbxContent>
                        <w:p w14:paraId="63BB6F71" w14:textId="77777777" w:rsidR="00A70527" w:rsidRDefault="00175FC5">
                          <w:pPr>
                            <w:spacing w:after="0" w:line="240" w:lineRule="auto"/>
                            <w:jc w:val="center"/>
                            <w:textDirection w:val="btLr"/>
                          </w:pPr>
                          <w:r>
                            <w:rPr>
                              <w:rFonts w:ascii="Old English Text MT" w:eastAsia="Old English Text MT" w:hAnsi="Old English Text MT" w:cs="Old English Text MT"/>
                              <w:b/>
                              <w:color w:val="538135"/>
                              <w:sz w:val="32"/>
                            </w:rPr>
                            <w:t>South East Asian Institute of Technology, Inc.</w:t>
                          </w:r>
                        </w:p>
                        <w:p w14:paraId="28AF2F00" w14:textId="77777777" w:rsidR="00A70527" w:rsidRDefault="00A70527">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133DD7FA" id="Rectangle 4" o:spid="_x0000_s1026" style="position:absolute;margin-left:25.75pt;margin-top:-11.15pt;width:451.95pt;height:30.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" filled="f" stroked="f">
              <v:textbox inset="2.53958mm,1.2694mm,2.53958mm,1.2694mm">
                <w:txbxContent>
                  <w:p w14:paraId="63BB6F71" w14:textId="77777777" w:rsidR="00A70527" w:rsidRDefault="00175FC5">
                    <w:pPr>
                      <w:spacing w:after="0" w:line="240" w:lineRule="auto"/>
                      <w:jc w:val="center"/>
                      <w:textDirection w:val="btLr"/>
                    </w:pPr>
                    <w:r>
                      <w:rPr>
                        <w:rFonts w:ascii="Old English Text MT" w:eastAsia="Old English Text MT" w:hAnsi="Old English Text MT" w:cs="Old English Text MT"/>
                        <w:b/>
                        <w:color w:val="538135"/>
                        <w:sz w:val="32"/>
                      </w:rPr>
                      <w:t>South East Asian Institute of Technology, Inc.</w:t>
                    </w:r>
                  </w:p>
                  <w:p w14:paraId="28AF2F00" w14:textId="77777777" w:rsidR="00A70527" w:rsidRDefault="00A70527">
                    <w:pPr>
                      <w:spacing w:line="258" w:lineRule="auto"/>
                      <w:jc w:val="center"/>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1D1DCC08" wp14:editId="1B29095A">
              <wp:simplePos x="0" y="0"/>
              <wp:positionH relativeFrom="column">
                <wp:posOffset>208598</wp:posOffset>
              </wp:positionH>
              <wp:positionV relativeFrom="paragraph">
                <wp:posOffset>101918</wp:posOffset>
              </wp:positionV>
              <wp:extent cx="5739765" cy="240030"/>
              <wp:effectExtent l="0" t="0" r="0" b="0"/>
              <wp:wrapNone/>
              <wp:docPr id="3" name="Rectangle 3"/>
              <wp:cNvGraphicFramePr/>
              <a:graphic xmlns:a="http://schemas.openxmlformats.org/drawingml/2006/main">
                <a:graphicData uri="http://schemas.microsoft.com/office/word/2010/wordprocessingShape">
                  <wps:wsp>
                    <wps:cNvSpPr/>
                    <wps:spPr>
                      <a:xfrm>
                        <a:off x="2480880" y="3664748"/>
                        <a:ext cx="5730240" cy="230505"/>
                      </a:xfrm>
                      <a:prstGeom prst="rect">
                        <a:avLst/>
                      </a:prstGeom>
                      <a:noFill/>
                      <a:ln>
                        <a:noFill/>
                      </a:ln>
                    </wps:spPr>
                    <wps:txbx>
                      <w:txbxContent>
                        <w:p w14:paraId="2A284103" w14:textId="77777777" w:rsidR="00A70527" w:rsidRDefault="00175FC5">
                          <w:pPr>
                            <w:spacing w:after="0" w:line="240" w:lineRule="auto"/>
                            <w:jc w:val="center"/>
                            <w:textDirection w:val="btLr"/>
                          </w:pPr>
                          <w:r>
                            <w:rPr>
                              <w:rFonts w:ascii="Bookman Old Style" w:eastAsia="Bookman Old Style" w:hAnsi="Bookman Old Style" w:cs="Bookman Old Style"/>
                              <w:b/>
                              <w:color w:val="538135"/>
                              <w:sz w:val="20"/>
                            </w:rPr>
                            <w:t>COLLEGE OF INFORMATION AND COMMUNICATION TECHNOLOGY</w:t>
                          </w:r>
                        </w:p>
                      </w:txbxContent>
                    </wps:txbx>
                    <wps:bodyPr spcFirstLastPara="1" wrap="square" lIns="91425" tIns="45700" rIns="91425" bIns="45700" anchor="t" anchorCtr="0">
                      <a:noAutofit/>
                    </wps:bodyPr>
                  </wps:wsp>
                </a:graphicData>
              </a:graphic>
            </wp:anchor>
          </w:drawing>
        </mc:Choice>
        <mc:Fallback>
          <w:pict>
            <v:rect w14:anchorId="1D1DCC08" id="Rectangle 3" o:spid="_x0000_s1027" style="position:absolute;margin-left:16.45pt;margin-top:8.05pt;width:451.95pt;height:18.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" filled="f" stroked="f">
              <v:textbox inset="2.53958mm,1.2694mm,2.53958mm,1.2694mm">
                <w:txbxContent>
                  <w:p w14:paraId="2A284103" w14:textId="77777777" w:rsidR="00A70527" w:rsidRDefault="00175FC5">
                    <w:pPr>
                      <w:spacing w:after="0" w:line="240" w:lineRule="auto"/>
                      <w:jc w:val="center"/>
                      <w:textDirection w:val="btLr"/>
                    </w:pPr>
                    <w:r>
                      <w:rPr>
                        <w:rFonts w:ascii="Bookman Old Style" w:eastAsia="Bookman Old Style" w:hAnsi="Bookman Old Style" w:cs="Bookman Old Style"/>
                        <w:b/>
                        <w:color w:val="538135"/>
                        <w:sz w:val="20"/>
                      </w:rPr>
                      <w:t>COLLEGE OF INFORMATION AND COMMUNICATION TECHNOLOGY</w:t>
                    </w:r>
                  </w:p>
                </w:txbxContent>
              </v:textbox>
            </v:rect>
          </w:pict>
        </mc:Fallback>
      </mc:AlternateContent>
    </w:r>
    <w:r>
      <w:rPr>
        <w:noProof/>
      </w:rPr>
      <w:drawing>
        <wp:anchor distT="0" distB="0" distL="114300" distR="114300" simplePos="0" relativeHeight="251661312" behindDoc="0" locked="0" layoutInCell="1" hidden="0" allowOverlap="1" wp14:anchorId="10588F40" wp14:editId="307C3DA7">
          <wp:simplePos x="0" y="0"/>
          <wp:positionH relativeFrom="column">
            <wp:posOffset>5501640</wp:posOffset>
          </wp:positionH>
          <wp:positionV relativeFrom="paragraph">
            <wp:posOffset>-313054</wp:posOffset>
          </wp:positionV>
          <wp:extent cx="659958" cy="792694"/>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b="15087"/>
                  <a:stretch>
                    <a:fillRect/>
                  </a:stretch>
                </pic:blipFill>
                <pic:spPr>
                  <a:xfrm>
                    <a:off x="0" y="0"/>
                    <a:ext cx="659958" cy="792694"/>
                  </a:xfrm>
                  <a:prstGeom prst="rect">
                    <a:avLst/>
                  </a:prstGeom>
                  <a:ln/>
                </pic:spPr>
              </pic:pic>
            </a:graphicData>
          </a:graphic>
        </wp:anchor>
      </w:drawing>
    </w:r>
  </w:p>
  <w:p w14:paraId="093B1D38" w14:textId="77777777" w:rsidR="00A70527" w:rsidRDefault="00175FC5">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2336" behindDoc="0" locked="0" layoutInCell="1" hidden="0" allowOverlap="1" wp14:anchorId="2955FA60" wp14:editId="6272EC05">
              <wp:simplePos x="0" y="0"/>
              <wp:positionH relativeFrom="column">
                <wp:posOffset>-1046479</wp:posOffset>
              </wp:positionH>
              <wp:positionV relativeFrom="paragraph">
                <wp:posOffset>381635</wp:posOffset>
              </wp:positionV>
              <wp:extent cx="8632825" cy="31750"/>
              <wp:effectExtent l="0" t="0" r="0" b="0"/>
              <wp:wrapNone/>
              <wp:docPr id="1" name="Straight Arrow Connector 1"/>
              <wp:cNvGraphicFramePr/>
              <a:graphic xmlns:a="http://schemas.openxmlformats.org/drawingml/2006/main">
                <a:graphicData uri="http://schemas.microsoft.com/office/word/2010/wordprocessingShape">
                  <wps:wsp>
                    <wps:cNvCnPr/>
                    <wps:spPr>
                      <a:xfrm>
                        <a:off x="1039113" y="3773650"/>
                        <a:ext cx="8613775" cy="12700"/>
                      </a:xfrm>
                      <a:prstGeom prst="straightConnector1">
                        <a:avLst/>
                      </a:prstGeom>
                      <a:noFill/>
                      <a:ln w="19050" cap="flat" cmpd="sng">
                        <a:solidFill>
                          <a:srgbClr val="538135"/>
                        </a:solidFill>
                        <a:prstDash val="solid"/>
                        <a:miter lim="8000"/>
                        <a:headEnd type="none" w="sm" len="sm"/>
                        <a:tailEnd type="none" w="sm" len="sm"/>
                      </a:ln>
                    </wps:spPr>
                    <wps:bodyPr/>
                  </wps:wsp>
                </a:graphicData>
              </a:graphic>
            </wp:anchor>
          </w:drawing>
        </mc:Choice>
        <mc:Fallback>
          <w:pict>
            <v:shapetype w14:anchorId="6291A749" id="_x0000_t32" coordsize="21600,21600" o:spt="32" o:oned="t" path="m,l21600,21600e" filled="f">
              <v:path arrowok="t" fillok="f" o:connecttype="none"/>
              <o:lock v:ext="edit" shapetype="t"/>
            </v:shapetype>
            <v:shape id="Straight Arrow Connector 1" o:spid="_x0000_s1026" type="#_x0000_t32" style="position:absolute;margin-left:-82.4pt;margin-top:30.05pt;width:679.75pt;height: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" strokecolor="#538135" strokeweight="1.5pt">
              <v:stroke startarrowwidth="narrow" startarrowlength="short" endarrowwidth="narrow" endarrowlength="short" miterlimit="5243f" joinstyle="miter"/>
            </v:shape>
          </w:pict>
        </mc:Fallback>
      </mc:AlternateContent>
    </w:r>
    <w:r>
      <w:rPr>
        <w:noProof/>
      </w:rPr>
      <mc:AlternateContent>
        <mc:Choice Requires="wps">
          <w:drawing>
            <wp:anchor distT="0" distB="0" distL="114300" distR="114300" simplePos="0" relativeHeight="251663360" behindDoc="0" locked="0" layoutInCell="1" hidden="0" allowOverlap="1" wp14:anchorId="6DD57007" wp14:editId="3037B22F">
              <wp:simplePos x="0" y="0"/>
              <wp:positionH relativeFrom="column">
                <wp:posOffset>-4761</wp:posOffset>
              </wp:positionH>
              <wp:positionV relativeFrom="paragraph">
                <wp:posOffset>110808</wp:posOffset>
              </wp:positionV>
              <wp:extent cx="5739765" cy="240030"/>
              <wp:effectExtent l="0" t="0" r="0" b="0"/>
              <wp:wrapNone/>
              <wp:docPr id="2" name="Rectangle 2"/>
              <wp:cNvGraphicFramePr/>
              <a:graphic xmlns:a="http://schemas.openxmlformats.org/drawingml/2006/main">
                <a:graphicData uri="http://schemas.microsoft.com/office/word/2010/wordprocessingShape">
                  <wps:wsp>
                    <wps:cNvSpPr/>
                    <wps:spPr>
                      <a:xfrm>
                        <a:off x="2480880" y="3664748"/>
                        <a:ext cx="5730240" cy="230505"/>
                      </a:xfrm>
                      <a:prstGeom prst="rect">
                        <a:avLst/>
                      </a:prstGeom>
                      <a:noFill/>
                      <a:ln>
                        <a:noFill/>
                      </a:ln>
                    </wps:spPr>
                    <wps:txbx>
                      <w:txbxContent>
                        <w:p w14:paraId="343956EF" w14:textId="77777777" w:rsidR="00A70527" w:rsidRDefault="00175FC5">
                          <w:pPr>
                            <w:spacing w:after="0" w:line="240" w:lineRule="auto"/>
                            <w:jc w:val="center"/>
                            <w:textDirection w:val="btLr"/>
                          </w:pPr>
                          <w:r>
                            <w:rPr>
                              <w:rFonts w:ascii="Verdana" w:eastAsia="Verdana" w:hAnsi="Verdana" w:cs="Verdana"/>
                              <w:color w:val="538135"/>
                              <w:sz w:val="17"/>
                            </w:rPr>
                            <w:t xml:space="preserve">National Highway, Crossing Rubber, </w:t>
                          </w:r>
                          <w:proofErr w:type="spellStart"/>
                          <w:r>
                            <w:rPr>
                              <w:rFonts w:ascii="Verdana" w:eastAsia="Verdana" w:hAnsi="Verdana" w:cs="Verdana"/>
                              <w:color w:val="538135"/>
                              <w:sz w:val="17"/>
                            </w:rPr>
                            <w:t>Tupi</w:t>
                          </w:r>
                          <w:proofErr w:type="spellEnd"/>
                          <w:r>
                            <w:rPr>
                              <w:rFonts w:ascii="Verdana" w:eastAsia="Verdana" w:hAnsi="Verdana" w:cs="Verdana"/>
                              <w:color w:val="538135"/>
                              <w:sz w:val="17"/>
                            </w:rPr>
                            <w:t>, South Cotabato</w:t>
                          </w:r>
                        </w:p>
                      </w:txbxContent>
                    </wps:txbx>
                    <wps:bodyPr spcFirstLastPara="1" wrap="square" lIns="91425" tIns="45700" rIns="91425" bIns="45700" anchor="t" anchorCtr="0">
                      <a:noAutofit/>
                    </wps:bodyPr>
                  </wps:wsp>
                </a:graphicData>
              </a:graphic>
            </wp:anchor>
          </w:drawing>
        </mc:Choice>
        <mc:Fallback>
          <w:pict>
            <v:rect w14:anchorId="6DD57007" id="Rectangle 2" o:spid="_x0000_s1028" style="position:absolute;margin-left:-.35pt;margin-top:8.75pt;width:451.95pt;height:18.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" filled="f" stroked="f">
              <v:textbox inset="2.53958mm,1.2694mm,2.53958mm,1.2694mm">
                <w:txbxContent>
                  <w:p w14:paraId="343956EF" w14:textId="77777777" w:rsidR="00A70527" w:rsidRDefault="00175FC5">
                    <w:pPr>
                      <w:spacing w:after="0" w:line="240" w:lineRule="auto"/>
                      <w:jc w:val="center"/>
                      <w:textDirection w:val="btLr"/>
                    </w:pPr>
                    <w:r>
                      <w:rPr>
                        <w:rFonts w:ascii="Verdana" w:eastAsia="Verdana" w:hAnsi="Verdana" w:cs="Verdana"/>
                        <w:color w:val="538135"/>
                        <w:sz w:val="17"/>
                      </w:rPr>
                      <w:t xml:space="preserve">National Highway, Crossing Rubber, </w:t>
                    </w:r>
                    <w:proofErr w:type="spellStart"/>
                    <w:r>
                      <w:rPr>
                        <w:rFonts w:ascii="Verdana" w:eastAsia="Verdana" w:hAnsi="Verdana" w:cs="Verdana"/>
                        <w:color w:val="538135"/>
                        <w:sz w:val="17"/>
                      </w:rPr>
                      <w:t>Tupi</w:t>
                    </w:r>
                    <w:proofErr w:type="spellEnd"/>
                    <w:r>
                      <w:rPr>
                        <w:rFonts w:ascii="Verdana" w:eastAsia="Verdana" w:hAnsi="Verdana" w:cs="Verdana"/>
                        <w:color w:val="538135"/>
                        <w:sz w:val="17"/>
                      </w:rPr>
                      <w:t>, South Cotabato</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763"/>
    <w:multiLevelType w:val="multilevel"/>
    <w:tmpl w:val="93C696E2"/>
    <w:lvl w:ilvl="0">
      <w:start w:val="1"/>
      <w:numFmt w:val="decimal"/>
      <w:lvlText w:val="%1.0"/>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2CCD6FD4"/>
    <w:multiLevelType w:val="multilevel"/>
    <w:tmpl w:val="E4CC082A"/>
    <w:lvl w:ilvl="0">
      <w:start w:val="1"/>
      <w:numFmt w:val="bullet"/>
      <w:lvlText w:val="●"/>
      <w:lvlJc w:val="left"/>
      <w:pPr>
        <w:ind w:left="2160" w:hanging="360"/>
      </w:pPr>
      <w:rPr>
        <w:rFonts w:ascii="Noto Sans Symbols" w:eastAsia="Noto Sans Symbols" w:hAnsi="Noto Sans Symbols" w:cs="Noto Sans Symbols"/>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 w15:restartNumberingAfterBreak="0">
    <w:nsid w:val="4B066DD0"/>
    <w:multiLevelType w:val="multilevel"/>
    <w:tmpl w:val="03BEFA7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4DBA1D07"/>
    <w:multiLevelType w:val="multilevel"/>
    <w:tmpl w:val="72FC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974054">
    <w:abstractNumId w:val="0"/>
  </w:num>
  <w:num w:numId="2" w16cid:durableId="1782530796">
    <w:abstractNumId w:val="1"/>
  </w:num>
  <w:num w:numId="3" w16cid:durableId="406852074">
    <w:abstractNumId w:val="2"/>
  </w:num>
  <w:num w:numId="4" w16cid:durableId="203056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527"/>
    <w:rsid w:val="0002762D"/>
    <w:rsid w:val="000517EA"/>
    <w:rsid w:val="00070F63"/>
    <w:rsid w:val="00122538"/>
    <w:rsid w:val="00175FC5"/>
    <w:rsid w:val="001810A9"/>
    <w:rsid w:val="00221C85"/>
    <w:rsid w:val="00233016"/>
    <w:rsid w:val="00233A4D"/>
    <w:rsid w:val="0026119E"/>
    <w:rsid w:val="00313F07"/>
    <w:rsid w:val="003153D0"/>
    <w:rsid w:val="00325CBB"/>
    <w:rsid w:val="00387567"/>
    <w:rsid w:val="004041B6"/>
    <w:rsid w:val="004C2886"/>
    <w:rsid w:val="004F410F"/>
    <w:rsid w:val="00512AF6"/>
    <w:rsid w:val="005A6440"/>
    <w:rsid w:val="005D048D"/>
    <w:rsid w:val="005D6BA3"/>
    <w:rsid w:val="00621387"/>
    <w:rsid w:val="00691A69"/>
    <w:rsid w:val="006B2FAB"/>
    <w:rsid w:val="006C3AB2"/>
    <w:rsid w:val="007073B0"/>
    <w:rsid w:val="00710E2F"/>
    <w:rsid w:val="00727361"/>
    <w:rsid w:val="007E0B88"/>
    <w:rsid w:val="00886971"/>
    <w:rsid w:val="008B1CAF"/>
    <w:rsid w:val="008E52A8"/>
    <w:rsid w:val="00920BD0"/>
    <w:rsid w:val="009422EF"/>
    <w:rsid w:val="009F04D6"/>
    <w:rsid w:val="00A40E3F"/>
    <w:rsid w:val="00A70527"/>
    <w:rsid w:val="00A94CF0"/>
    <w:rsid w:val="00B36C52"/>
    <w:rsid w:val="00BA50DE"/>
    <w:rsid w:val="00BE61B7"/>
    <w:rsid w:val="00BE7466"/>
    <w:rsid w:val="00C04FB2"/>
    <w:rsid w:val="00C07427"/>
    <w:rsid w:val="00C52B6D"/>
    <w:rsid w:val="00C9355F"/>
    <w:rsid w:val="00CB710C"/>
    <w:rsid w:val="00D138B9"/>
    <w:rsid w:val="00D9790B"/>
    <w:rsid w:val="00DB09E8"/>
    <w:rsid w:val="00DF25CA"/>
    <w:rsid w:val="00E11E79"/>
    <w:rsid w:val="00E40FF0"/>
    <w:rsid w:val="00E8414D"/>
    <w:rsid w:val="00EE277D"/>
    <w:rsid w:val="00F04258"/>
    <w:rsid w:val="00F66C9A"/>
    <w:rsid w:val="00F83836"/>
    <w:rsid w:val="00FF63B3"/>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9543"/>
  <w15:docId w15:val="{0F19FFCE-BEB2-4E31-98B8-AAEE8458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keepLines/>
      <w:spacing w:before="40" w:after="0"/>
      <w:outlineLvl w:val="2"/>
    </w:pPr>
    <w:rPr>
      <w:rFonts w:ascii="Calibri" w:eastAsia="Calibri" w:hAnsi="Calibri" w:cs="Calibri"/>
      <w:color w:val="1F3864"/>
    </w:rPr>
  </w:style>
  <w:style w:type="paragraph" w:styleId="Heading4">
    <w:name w:val="heading 4"/>
    <w:basedOn w:val="Normal"/>
    <w:next w:val="Normal"/>
    <w:uiPriority w:val="9"/>
    <w:semiHidden/>
    <w:unhideWhenUsed/>
    <w:qFormat/>
    <w:pPr>
      <w:keepNext/>
      <w:spacing w:after="0" w:line="240" w:lineRule="auto"/>
      <w:jc w:val="center"/>
      <w:outlineLvl w:val="3"/>
    </w:pPr>
    <w:rPr>
      <w:rFonts w:ascii="Arial" w:eastAsia="Arial" w:hAnsi="Arial" w:cs="Arial"/>
      <w:b/>
      <w:bCs/>
      <w:sz w:val="40"/>
      <w:szCs w:val="40"/>
    </w:rPr>
  </w:style>
  <w:style w:type="paragraph" w:styleId="Heading5">
    <w:name w:val="heading 5"/>
    <w:basedOn w:val="Normal"/>
    <w:next w:val="Normal"/>
    <w:uiPriority w:val="9"/>
    <w:semiHidden/>
    <w:unhideWhenUsed/>
    <w:qFormat/>
    <w:pPr>
      <w:keepNext/>
      <w:keepLines/>
      <w:spacing w:before="40" w:after="0" w:line="240" w:lineRule="auto"/>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F66C9A"/>
    <w:pPr>
      <w:ind w:left="720"/>
      <w:contextualSpacing/>
    </w:pPr>
  </w:style>
  <w:style w:type="paragraph" w:customStyle="1" w:styleId="pdq2pgselectionanchorcontainer">
    <w:name w:val="pdq2pg_selectionanchorcontainer"/>
    <w:basedOn w:val="Normal"/>
    <w:rsid w:val="008B1CAF"/>
    <w:pPr>
      <w:widowControl/>
      <w:spacing w:before="100" w:beforeAutospacing="1" w:after="100" w:afterAutospacing="1" w:line="240" w:lineRule="auto"/>
    </w:pPr>
    <w:rPr>
      <w:lang w:val="en-US" w:eastAsia="en-US"/>
    </w:rPr>
  </w:style>
  <w:style w:type="character" w:styleId="Strong">
    <w:name w:val="Strong"/>
    <w:basedOn w:val="DefaultParagraphFont"/>
    <w:uiPriority w:val="22"/>
    <w:qFormat/>
    <w:rsid w:val="008B1CAF"/>
    <w:rPr>
      <w:b/>
      <w:bCs/>
    </w:rPr>
  </w:style>
  <w:style w:type="paragraph" w:styleId="NormalWeb">
    <w:name w:val="Normal (Web)"/>
    <w:basedOn w:val="Normal"/>
    <w:uiPriority w:val="99"/>
    <w:semiHidden/>
    <w:unhideWhenUsed/>
    <w:rsid w:val="008B1CAF"/>
    <w:pPr>
      <w:widowControl/>
      <w:spacing w:before="100" w:beforeAutospacing="1" w:after="100" w:afterAutospacing="1" w:line="240" w:lineRule="auto"/>
    </w:pPr>
    <w:rPr>
      <w:lang w:val="en-US" w:eastAsia="en-US"/>
    </w:rPr>
  </w:style>
  <w:style w:type="paragraph" w:styleId="Header">
    <w:name w:val="header"/>
    <w:basedOn w:val="Normal"/>
    <w:link w:val="HeaderChar"/>
    <w:uiPriority w:val="99"/>
    <w:unhideWhenUsed/>
    <w:rsid w:val="004F4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410F"/>
  </w:style>
  <w:style w:type="paragraph" w:styleId="Footer">
    <w:name w:val="footer"/>
    <w:basedOn w:val="Normal"/>
    <w:link w:val="FooterChar"/>
    <w:uiPriority w:val="99"/>
    <w:unhideWhenUsed/>
    <w:rsid w:val="004F4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10F"/>
  </w:style>
  <w:style w:type="character" w:styleId="Hyperlink">
    <w:name w:val="Hyperlink"/>
    <w:basedOn w:val="DefaultParagraphFont"/>
    <w:uiPriority w:val="99"/>
    <w:unhideWhenUsed/>
    <w:rsid w:val="006C3AB2"/>
    <w:rPr>
      <w:color w:val="0000FF" w:themeColor="hyperlink"/>
      <w:u w:val="single"/>
    </w:rPr>
  </w:style>
  <w:style w:type="character" w:styleId="UnresolvedMention">
    <w:name w:val="Unresolved Mention"/>
    <w:basedOn w:val="DefaultParagraphFont"/>
    <w:uiPriority w:val="99"/>
    <w:semiHidden/>
    <w:unhideWhenUsed/>
    <w:rsid w:val="006C3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pmph.org/journal/view.php?number=2466" TargetMode="External"/><Relationship Id="rId13" Type="http://schemas.openxmlformats.org/officeDocument/2006/relationships/hyperlink" Target="https://ro2.doh.gov.ph/ihomis/" TargetMode="External"/><Relationship Id="rId18" Type="http://schemas.openxmlformats.org/officeDocument/2006/relationships/hyperlink" Target="https://doi.org/10.5281/zenodo.20726594"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2196/29541" TargetMode="External"/><Relationship Id="rId7" Type="http://schemas.openxmlformats.org/officeDocument/2006/relationships/endnotes" Target="endnotes.xml"/><Relationship Id="rId12" Type="http://schemas.openxmlformats.org/officeDocument/2006/relationships/hyperlink" Target="https://doi.org/10.1016/j.imu.2024.101507" TargetMode="External"/><Relationship Id="rId17" Type="http://schemas.openxmlformats.org/officeDocument/2006/relationships/hyperlink" Target="https://doi.org/10.2196/63036" TargetMode="External"/><Relationship Id="rId25" Type="http://schemas.openxmlformats.org/officeDocument/2006/relationships/hyperlink" Target="https://pmc.ncbi.nlm.nih.gov/articles/PMC13085711/" TargetMode="External"/><Relationship Id="rId2" Type="http://schemas.openxmlformats.org/officeDocument/2006/relationships/numbering" Target="numbering.xml"/><Relationship Id="rId16" Type="http://schemas.openxmlformats.org/officeDocument/2006/relationships/hyperlink" Target="https://doi.org/10.1016/j.imu.2024.101566" TargetMode="External"/><Relationship Id="rId20" Type="http://schemas.openxmlformats.org/officeDocument/2006/relationships/hyperlink" Target="https://doi.org/10.3389/fdgth.2025.165027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rcsop.2023.100300" TargetMode="External"/><Relationship Id="rId24" Type="http://schemas.openxmlformats.org/officeDocument/2006/relationships/hyperlink" Target="https://doi.org/10.1186/s12911-024-02831-6" TargetMode="External"/><Relationship Id="rId5" Type="http://schemas.openxmlformats.org/officeDocument/2006/relationships/webSettings" Target="webSettings.xml"/><Relationship Id="rId15" Type="http://schemas.openxmlformats.org/officeDocument/2006/relationships/hyperlink" Target="https://doi.org/10.1177/20552076231224605" TargetMode="External"/><Relationship Id="rId23" Type="http://schemas.openxmlformats.org/officeDocument/2006/relationships/hyperlink" Target="https://doi.org/10.47895/amp.v58i22.11871" TargetMode="External"/><Relationship Id="rId28" Type="http://schemas.openxmlformats.org/officeDocument/2006/relationships/theme" Target="theme/theme1.xml"/><Relationship Id="rId10" Type="http://schemas.openxmlformats.org/officeDocument/2006/relationships/hyperlink" Target="https://pmc.ncbi.nlm.nih.gov/articles/PMC11619007/" TargetMode="External"/><Relationship Id="rId19" Type="http://schemas.openxmlformats.org/officeDocument/2006/relationships/hyperlink" Target="https://doi.org/10.56134/jst.v4i2.133" TargetMode="External"/><Relationship Id="rId4" Type="http://schemas.openxmlformats.org/officeDocument/2006/relationships/settings" Target="settings.xml"/><Relationship Id="rId9" Type="http://schemas.openxmlformats.org/officeDocument/2006/relationships/hyperlink" Target="https://pmc.ncbi.nlm.nih.gov/articles/PMC11732588/" TargetMode="External"/><Relationship Id="rId14" Type="http://schemas.openxmlformats.org/officeDocument/2006/relationships/hyperlink" Target="https://ro2.doh.gov.ph/electronic-medical-record/" TargetMode="External"/><Relationship Id="rId22" Type="http://schemas.openxmlformats.org/officeDocument/2006/relationships/hyperlink" Target="https://journal.hmjournals.com/index.php/JHTD/article/view/1125"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EhS4/fG7PHVhp6xi5LZu8bZZQ==">CgMxLjAyDmgueTltZTdmMWxjeGQwMg5oLmpqejU4eWFzdjJ2eDIOaC51YzVqYWpta2lhcG8yDmguam5vZWF3dHljZnZyMg5oLmhjajhuMzM1Y29waDIOaC44bmhxMDkxdzhkaTAyDmguNDU4ajhhY3JobDI2Mg5oLnNqYm43OGg1cm1xazIOaC5leTJodXZxZ2hya2cyDWguZjViaGZuOWRlczkyDmguaWRxcTg4eHZiZmtlMg5oLjVjeDhxZDdvdzFicDIOaC5ic3BucGtmYmQ0cTMyDmguZDVlZ3FmdjY4ZzRpMg5oLmcwc3h6dGl6NXZicTIOaC53Z2pqcHg4ZWN4bHIyDmgucHE3eWFvcmgwNTl3Mg5oLnF5c25zY2U4NWJrdTIOaC5pNGgwdTBzcTZjbWsyDmgud2txc2N3ZmlhaDc5OAByITE1c0pKc0xuVjNqUjB2cUpLc1hHMmRKTFM1Q3pWMXVv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51</Pages>
  <Words>12304</Words>
  <Characters>70139</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Krvy Geagonia</cp:lastModifiedBy>
  <cp:revision>10</cp:revision>
  <cp:lastPrinted>2026-07-24T23:35:00Z</cp:lastPrinted>
  <dcterms:created xsi:type="dcterms:W3CDTF">2026-08-09T18:00:00Z</dcterms:created>
  <dcterms:modified xsi:type="dcterms:W3CDTF">2026-08-22T22:07:00Z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acbc58550ab782df73c67c636c054fc1b95388291ab5d55e6b5aa4755bdcc194</vt:lpwstr>
  </property>
  <property fmtid="{D5CDD505-2E9C-101B-9397-08002B2CF9AE}" pid="3" name="Mendeley Document_1">
    <vt:lpwstr>True</vt:lpwstr>
  </property>
  <property fmtid="{D5CDD505-2E9C-101B-9397-08002B2CF9AE}" pid="4" name="Mendeley Citation Style_1">
    <vt:lpwstr>http://www.zotero.org/styles/apa</vt:lpwstr>
  </property>
  <property fmtid="{D5CDD505-2E9C-101B-9397-08002B2CF9AE}" pid="5" name="Mendeley Unique User Id_1">
    <vt:lpwstr>422fd5f2-3e83-3942-971a-35dfaf68c6c6</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KSOTemplateDocerSaveRecord">
    <vt:lpwstr>eyJoZGlkIjoiODQyYzQ5YmJjZDM1ZGE5MWQ1MDc0MmU0NTQ0OTFlYTkiLCJ1c2VySWQiOiI3MDQ3NDUwNjM1MzUifQ==</vt:lpwstr>
  </property>
  <property fmtid="{D5CDD505-2E9C-101B-9397-08002B2CF9AE}" pid="27" name="KSOProductBuildVer">
    <vt:lpwstr>1033-12.1.0.27458</vt:lpwstr>
  </property>
  <property fmtid="{D5CDD505-2E9C-101B-9397-08002B2CF9AE}" pid="28" name="ICV">
    <vt:lpwstr>E0638C8C253248D5BA0C6A448435626E_12</vt:lpwstr>
  </property>
</Properties>
</file>