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A74D" w14:textId="77777777" w:rsidR="00EF7551" w:rsidRDefault="00EF7551" w:rsidP="00EF7551">
      <w:pPr>
        <w:spacing w:after="100" w:line="480" w:lineRule="auto"/>
        <w:jc w:val="both"/>
        <w:rPr>
          <w:rFonts w:ascii="Arial" w:hAnsi="Arial" w:cs="Arial"/>
          <w:b/>
          <w:bCs/>
        </w:rPr>
      </w:pPr>
      <w:r>
        <w:rPr>
          <w:rFonts w:ascii="Arial" w:hAnsi="Arial" w:cs="Arial"/>
          <w:b/>
          <w:bCs/>
        </w:rPr>
        <w:t>Process for Creating Chapter II:</w:t>
      </w:r>
    </w:p>
    <w:p w14:paraId="61FE3A1B" w14:textId="77777777" w:rsidR="0047747B" w:rsidRDefault="0047747B" w:rsidP="0047747B">
      <w:pPr>
        <w:widowControl/>
        <w:numPr>
          <w:ilvl w:val="0"/>
          <w:numId w:val="17"/>
        </w:numPr>
        <w:spacing w:after="100" w:line="480" w:lineRule="auto"/>
        <w:jc w:val="both"/>
        <w:rPr>
          <w:rFonts w:ascii="Arial" w:hAnsi="Arial" w:cs="Arial"/>
          <w:color w:val="EE0000"/>
        </w:rPr>
      </w:pPr>
      <w:r>
        <w:rPr>
          <w:rFonts w:ascii="Arial" w:hAnsi="Arial" w:cs="Arial"/>
          <w:color w:val="EE0000"/>
        </w:rPr>
        <w:t>List 5-8 sub-topics that your system touches.</w:t>
      </w:r>
    </w:p>
    <w:p w14:paraId="71080761" w14:textId="77777777" w:rsidR="0047747B" w:rsidRDefault="0047747B" w:rsidP="0047747B">
      <w:pPr>
        <w:widowControl/>
        <w:numPr>
          <w:ilvl w:val="0"/>
          <w:numId w:val="17"/>
        </w:numPr>
        <w:spacing w:after="100" w:line="480" w:lineRule="auto"/>
        <w:jc w:val="both"/>
        <w:rPr>
          <w:rFonts w:ascii="Arial" w:hAnsi="Arial" w:cs="Arial"/>
          <w:color w:val="EE0000"/>
        </w:rPr>
      </w:pPr>
      <w:r>
        <w:rPr>
          <w:rFonts w:ascii="Arial" w:hAnsi="Arial" w:cs="Arial"/>
          <w:color w:val="EE0000"/>
        </w:rPr>
        <w:t>Find 3-5 recent studies and literature (local and foreign) per sub-topic.</w:t>
      </w:r>
    </w:p>
    <w:p w14:paraId="5C1011D1" w14:textId="77777777" w:rsidR="0047747B" w:rsidRDefault="0047747B" w:rsidP="0047747B">
      <w:pPr>
        <w:widowControl/>
        <w:numPr>
          <w:ilvl w:val="0"/>
          <w:numId w:val="17"/>
        </w:numPr>
        <w:spacing w:after="100" w:line="480" w:lineRule="auto"/>
        <w:jc w:val="both"/>
        <w:rPr>
          <w:rFonts w:ascii="Arial" w:hAnsi="Arial" w:cs="Arial"/>
          <w:color w:val="EE0000"/>
        </w:rPr>
      </w:pPr>
      <w:r>
        <w:rPr>
          <w:rFonts w:ascii="Arial" w:hAnsi="Arial" w:cs="Arial"/>
          <w:color w:val="EE0000"/>
        </w:rPr>
        <w:t>Write one sub-heading per sub-topic, grouping agreeing studies into a single synthesized sentence.</w:t>
      </w:r>
    </w:p>
    <w:p w14:paraId="6F88693F" w14:textId="77777777" w:rsidR="0047747B" w:rsidRDefault="0047747B" w:rsidP="0047747B">
      <w:pPr>
        <w:widowControl/>
        <w:numPr>
          <w:ilvl w:val="0"/>
          <w:numId w:val="17"/>
        </w:numPr>
        <w:spacing w:after="100" w:line="480" w:lineRule="auto"/>
        <w:jc w:val="both"/>
        <w:rPr>
          <w:rFonts w:ascii="Arial" w:hAnsi="Arial" w:cs="Arial"/>
          <w:color w:val="EE0000"/>
        </w:rPr>
      </w:pPr>
      <w:r>
        <w:rPr>
          <w:rFonts w:ascii="Arial" w:hAnsi="Arial" w:cs="Arial"/>
          <w:color w:val="EE0000"/>
        </w:rPr>
        <w:t>End each sub-heading with a "However..." sentence stating the gap.</w:t>
      </w:r>
    </w:p>
    <w:p w14:paraId="5F3A8C6C" w14:textId="77777777" w:rsidR="0047747B" w:rsidRDefault="0047747B" w:rsidP="0047747B">
      <w:pPr>
        <w:widowControl/>
        <w:numPr>
          <w:ilvl w:val="0"/>
          <w:numId w:val="17"/>
        </w:numPr>
        <w:spacing w:after="100" w:line="480" w:lineRule="auto"/>
        <w:jc w:val="both"/>
        <w:rPr>
          <w:rFonts w:ascii="Arial" w:hAnsi="Arial" w:cs="Arial"/>
          <w:color w:val="EE0000"/>
        </w:rPr>
      </w:pPr>
      <w:r>
        <w:rPr>
          <w:rFonts w:ascii="Arial" w:hAnsi="Arial" w:cs="Arial"/>
          <w:color w:val="EE0000"/>
        </w:rPr>
        <w:t>Combine all the gaps into one Synthesis paragraph.</w:t>
      </w:r>
    </w:p>
    <w:p w14:paraId="6429F2DC" w14:textId="77777777" w:rsidR="0047747B" w:rsidRDefault="0047747B" w:rsidP="0047747B">
      <w:pPr>
        <w:widowControl/>
        <w:numPr>
          <w:ilvl w:val="0"/>
          <w:numId w:val="17"/>
        </w:numPr>
        <w:spacing w:after="100" w:line="480" w:lineRule="auto"/>
        <w:jc w:val="both"/>
        <w:rPr>
          <w:rFonts w:ascii="Arial" w:hAnsi="Arial" w:cs="Arial"/>
          <w:color w:val="EE0000"/>
        </w:rPr>
      </w:pPr>
      <w:r>
        <w:rPr>
          <w:rFonts w:ascii="Arial" w:hAnsi="Arial" w:cs="Arial"/>
          <w:color w:val="EE0000"/>
        </w:rPr>
        <w:t xml:space="preserve">Close with "Therefore, this study addresses these limitations by developing [your </w:t>
      </w:r>
      <w:proofErr w:type="gramStart"/>
      <w:r>
        <w:rPr>
          <w:rFonts w:ascii="Arial" w:hAnsi="Arial" w:cs="Arial"/>
          <w:color w:val="EE0000"/>
        </w:rPr>
        <w:t>system]...</w:t>
      </w:r>
      <w:proofErr w:type="gramEnd"/>
      <w:r>
        <w:rPr>
          <w:rFonts w:ascii="Arial" w:hAnsi="Arial" w:cs="Arial"/>
          <w:color w:val="EE0000"/>
        </w:rPr>
        <w:t>" to bridge into Chapter III.</w:t>
      </w:r>
    </w:p>
    <w:p w14:paraId="3856C3C7" w14:textId="77777777" w:rsidR="0047747B" w:rsidRDefault="0047747B" w:rsidP="0047747B">
      <w:pPr>
        <w:widowControl/>
        <w:numPr>
          <w:ilvl w:val="0"/>
          <w:numId w:val="17"/>
        </w:numPr>
        <w:spacing w:after="100" w:line="480" w:lineRule="auto"/>
        <w:jc w:val="both"/>
        <w:rPr>
          <w:rFonts w:ascii="Arial" w:hAnsi="Arial" w:cs="Arial"/>
          <w:color w:val="EE0000"/>
        </w:rPr>
      </w:pPr>
      <w:r>
        <w:rPr>
          <w:rFonts w:ascii="Arial" w:hAnsi="Arial" w:cs="Arial"/>
          <w:color w:val="EE0000"/>
        </w:rPr>
        <w:t>Build the Reference list only from sources actually cited, in APA format ENSURE that it uses APA 7</w:t>
      </w:r>
      <w:r w:rsidRPr="003A47BB">
        <w:rPr>
          <w:rFonts w:ascii="Arial" w:hAnsi="Arial" w:cs="Arial"/>
          <w:color w:val="EE0000"/>
          <w:vertAlign w:val="superscript"/>
        </w:rPr>
        <w:t>th</w:t>
      </w:r>
      <w:r>
        <w:rPr>
          <w:rFonts w:ascii="Arial" w:hAnsi="Arial" w:cs="Arial"/>
          <w:color w:val="EE0000"/>
        </w:rPr>
        <w:t xml:space="preserve"> Edition.</w:t>
      </w:r>
    </w:p>
    <w:p w14:paraId="73A18BAC" w14:textId="77777777" w:rsidR="0047747B" w:rsidRDefault="0047747B" w:rsidP="0047747B">
      <w:pPr>
        <w:widowControl/>
        <w:spacing w:after="100" w:line="480" w:lineRule="auto"/>
        <w:ind w:left="720"/>
        <w:jc w:val="both"/>
        <w:rPr>
          <w:rFonts w:ascii="Arial" w:hAnsi="Arial" w:cs="Arial"/>
          <w:color w:val="EE0000"/>
        </w:rPr>
      </w:pPr>
      <w:r>
        <w:rPr>
          <w:rFonts w:ascii="Arial" w:hAnsi="Arial" w:cs="Arial"/>
          <w:color w:val="EE0000"/>
        </w:rPr>
        <w:t xml:space="preserve">Also add if there is an AI in the system and the Sustainable Development Goals align with the system </w:t>
      </w:r>
    </w:p>
    <w:p w14:paraId="78E04C00" w14:textId="77777777" w:rsidR="00EF7551" w:rsidRDefault="00EF7551" w:rsidP="00EF7551">
      <w:pPr>
        <w:spacing w:after="100" w:line="480" w:lineRule="auto"/>
        <w:jc w:val="both"/>
        <w:rPr>
          <w:rFonts w:ascii="Arial" w:hAnsi="Arial" w:cs="Arial"/>
          <w:b/>
          <w:bCs/>
        </w:rPr>
      </w:pPr>
    </w:p>
    <w:p w14:paraId="7CE2FFC9" w14:textId="77777777" w:rsidR="003A47BB" w:rsidRDefault="003A47BB" w:rsidP="00EF7551">
      <w:pPr>
        <w:spacing w:after="100" w:line="480" w:lineRule="auto"/>
        <w:jc w:val="center"/>
        <w:rPr>
          <w:rFonts w:ascii="Arial" w:hAnsi="Arial" w:cs="Arial"/>
          <w:b/>
          <w:bCs/>
          <w:color w:val="EE0000"/>
        </w:rPr>
      </w:pPr>
    </w:p>
    <w:p w14:paraId="47B9C0BA" w14:textId="77777777" w:rsidR="003A47BB" w:rsidRDefault="003A47BB" w:rsidP="00EF7551">
      <w:pPr>
        <w:spacing w:after="100" w:line="480" w:lineRule="auto"/>
        <w:jc w:val="center"/>
        <w:rPr>
          <w:rFonts w:ascii="Arial" w:hAnsi="Arial" w:cs="Arial"/>
          <w:b/>
          <w:bCs/>
          <w:color w:val="EE0000"/>
        </w:rPr>
      </w:pPr>
    </w:p>
    <w:p w14:paraId="38AA9AAB" w14:textId="77777777" w:rsidR="003A47BB" w:rsidRDefault="003A47BB" w:rsidP="00EF7551">
      <w:pPr>
        <w:spacing w:after="100" w:line="480" w:lineRule="auto"/>
        <w:jc w:val="center"/>
        <w:rPr>
          <w:rFonts w:ascii="Arial" w:hAnsi="Arial" w:cs="Arial"/>
          <w:b/>
          <w:bCs/>
          <w:color w:val="EE0000"/>
        </w:rPr>
      </w:pPr>
    </w:p>
    <w:p w14:paraId="070B5F6E" w14:textId="77777777" w:rsidR="003A47BB" w:rsidRDefault="003A47BB" w:rsidP="00EF7551">
      <w:pPr>
        <w:spacing w:after="100" w:line="480" w:lineRule="auto"/>
        <w:jc w:val="center"/>
        <w:rPr>
          <w:rFonts w:ascii="Arial" w:hAnsi="Arial" w:cs="Arial"/>
          <w:b/>
          <w:bCs/>
          <w:color w:val="EE0000"/>
        </w:rPr>
      </w:pPr>
    </w:p>
    <w:p w14:paraId="39AC182D" w14:textId="77777777" w:rsidR="003A47BB" w:rsidRDefault="003A47BB" w:rsidP="0047747B">
      <w:pPr>
        <w:spacing w:after="100" w:line="480" w:lineRule="auto"/>
        <w:rPr>
          <w:rFonts w:ascii="Arial" w:hAnsi="Arial" w:cs="Arial"/>
          <w:b/>
          <w:bCs/>
          <w:color w:val="EE0000"/>
        </w:rPr>
      </w:pPr>
    </w:p>
    <w:p w14:paraId="4FD09828" w14:textId="67977D3A" w:rsidR="00EF7551" w:rsidRDefault="00EF7551" w:rsidP="00EF7551">
      <w:pPr>
        <w:spacing w:after="100" w:line="480" w:lineRule="auto"/>
        <w:jc w:val="center"/>
        <w:rPr>
          <w:rFonts w:ascii="Arial" w:hAnsi="Arial" w:cs="Arial"/>
          <w:b/>
          <w:bCs/>
          <w:color w:val="EE0000"/>
        </w:rPr>
      </w:pPr>
      <w:r>
        <w:rPr>
          <w:rFonts w:ascii="Arial" w:hAnsi="Arial" w:cs="Arial"/>
          <w:b/>
          <w:bCs/>
          <w:color w:val="EE0000"/>
        </w:rPr>
        <w:lastRenderedPageBreak/>
        <w:t>EXAMPLE</w:t>
      </w:r>
    </w:p>
    <w:p w14:paraId="106A0FA0" w14:textId="77777777" w:rsidR="00EF7551" w:rsidRDefault="00EF7551" w:rsidP="00EF7551">
      <w:pPr>
        <w:spacing w:after="100" w:line="480" w:lineRule="auto"/>
        <w:jc w:val="center"/>
        <w:rPr>
          <w:rFonts w:ascii="Arial" w:hAnsi="Arial" w:cs="Arial"/>
          <w:color w:val="000000"/>
        </w:rPr>
      </w:pPr>
      <w:r>
        <w:rPr>
          <w:rFonts w:ascii="Arial" w:hAnsi="Arial" w:cs="Arial"/>
          <w:b/>
          <w:bCs/>
          <w:color w:val="000000"/>
        </w:rPr>
        <w:t>CHAPTER II</w:t>
      </w:r>
    </w:p>
    <w:p w14:paraId="4FE61F7A" w14:textId="77777777" w:rsidR="00EF7551" w:rsidRDefault="00EF7551" w:rsidP="00EF7551">
      <w:pPr>
        <w:spacing w:after="300" w:line="480" w:lineRule="auto"/>
        <w:jc w:val="center"/>
        <w:rPr>
          <w:rFonts w:ascii="Arial" w:hAnsi="Arial" w:cs="Arial"/>
          <w:color w:val="000000"/>
        </w:rPr>
      </w:pPr>
      <w:r>
        <w:rPr>
          <w:rFonts w:ascii="Arial" w:hAnsi="Arial" w:cs="Arial"/>
          <w:b/>
          <w:bCs/>
          <w:color w:val="000000"/>
        </w:rPr>
        <w:t>REVIEW OF RELATED LITERATURE AND STUDIES</w:t>
      </w:r>
    </w:p>
    <w:p w14:paraId="4A52678F" w14:textId="77777777" w:rsidR="00EF7551" w:rsidRDefault="00EF7551" w:rsidP="00EF7551">
      <w:pPr>
        <w:spacing w:after="200" w:line="480" w:lineRule="auto"/>
        <w:ind w:firstLine="720"/>
        <w:jc w:val="both"/>
        <w:rPr>
          <w:rFonts w:ascii="Arial" w:hAnsi="Arial" w:cs="Arial"/>
          <w:color w:val="000000"/>
        </w:rPr>
      </w:pPr>
      <w:r>
        <w:rPr>
          <w:rFonts w:ascii="Arial" w:hAnsi="Arial" w:cs="Arial"/>
          <w:color w:val="000000"/>
        </w:rPr>
        <w:t>This chapter presents the related literature and studies relevant to the system. It includes both local and foreign sources that support the development of the study and provide background information.</w:t>
      </w:r>
    </w:p>
    <w:p w14:paraId="66C10CD6" w14:textId="77777777" w:rsidR="00226BF9" w:rsidRPr="00226BF9" w:rsidRDefault="00226BF9" w:rsidP="00226BF9">
      <w:pPr>
        <w:spacing w:after="200" w:line="480" w:lineRule="auto"/>
        <w:jc w:val="both"/>
        <w:rPr>
          <w:rFonts w:ascii="Arial" w:hAnsi="Arial" w:cs="Arial"/>
          <w:b/>
          <w:bCs/>
          <w:color w:val="000000"/>
        </w:rPr>
      </w:pPr>
      <w:r w:rsidRPr="00226BF9">
        <w:rPr>
          <w:rFonts w:ascii="Arial" w:hAnsi="Arial" w:cs="Arial"/>
          <w:b/>
          <w:bCs/>
          <w:color w:val="000000"/>
        </w:rPr>
        <w:t>Digital Record-Keeping in Local Government Units</w:t>
      </w:r>
    </w:p>
    <w:p w14:paraId="17164915"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The digitalization of records in local government units (LGUs) has become an increasingly important response to the inefficiencies of manual, paper-based administration. Barangay offices, as the smallest units of local governance in the Philippines, traditionally rely on handwritten logbooks and physical filing systems for maintaining resident records, blotter reports, and certifications, a practice widely recognized as slow, error-prone, and vulnerable to loss or damage (</w:t>
      </w:r>
      <w:proofErr w:type="spellStart"/>
      <w:r w:rsidRPr="00226BF9">
        <w:rPr>
          <w:rFonts w:ascii="Arial" w:hAnsi="Arial" w:cs="Arial"/>
          <w:color w:val="000000"/>
        </w:rPr>
        <w:t>Gasmido</w:t>
      </w:r>
      <w:proofErr w:type="spellEnd"/>
      <w:r w:rsidRPr="00226BF9">
        <w:rPr>
          <w:rFonts w:ascii="Arial" w:hAnsi="Arial" w:cs="Arial"/>
          <w:color w:val="000000"/>
        </w:rPr>
        <w:t xml:space="preserve"> et al., 2025; Aliling et al., 2025). In response, various computerized and web-based record-management systems have been developed to automate data storage, retrieval, and reporting processes within barangay and municipal offices (Padilla, 2025; Albano, 2024; Lim, 2022).</w:t>
      </w:r>
    </w:p>
    <w:p w14:paraId="4CFE6E37"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 xml:space="preserve">Empirical studies show that digitized record-keeping significantly improves administrative efficiency. Systems that centralize resident and household data allow barangay personnel to retrieve records within seconds rather than searching through </w:t>
      </w:r>
      <w:r w:rsidRPr="00226BF9">
        <w:rPr>
          <w:rFonts w:ascii="Arial" w:hAnsi="Arial" w:cs="Arial"/>
          <w:color w:val="000000"/>
        </w:rPr>
        <w:lastRenderedPageBreak/>
        <w:t>physical files, reducing processing time for common transactions such as certificate requests and clearance issuance (Aliling et al., 2025; Padilla, 2025). Similarly, web-based platforms enable data backup and remote access, minimizing the risk of permanent data loss during calamities or office relocation, while promoting transparency in public service delivery (Albano, 2024). These developments align with broader e-government frameworks that emphasize citizen-oriented digital service delivery as central to successful government digitalization (</w:t>
      </w:r>
      <w:proofErr w:type="spellStart"/>
      <w:r w:rsidRPr="00226BF9">
        <w:rPr>
          <w:rFonts w:ascii="Arial" w:hAnsi="Arial" w:cs="Arial"/>
          <w:color w:val="000000"/>
        </w:rPr>
        <w:t>Malodia</w:t>
      </w:r>
      <w:proofErr w:type="spellEnd"/>
      <w:r w:rsidRPr="00226BF9">
        <w:rPr>
          <w:rFonts w:ascii="Arial" w:hAnsi="Arial" w:cs="Arial"/>
          <w:color w:val="000000"/>
        </w:rPr>
        <w:t xml:space="preserve"> et al., 2021).</w:t>
      </w:r>
    </w:p>
    <w:p w14:paraId="57D707AD"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However, despite these advancements, the effective adoption of digital record-keeping remains uneven across barangays. Recent reviews report that limited access to infrastructure, low digital literacy, and affordability barriers continue to constrain digital inclusion in many communities (Raihan et al., 2024), and barangay personnel often lack basic computer competencies (Libo-on et al., 2021). Moreover, local governments face persistent challenges in balancing resources, skills, and clear strategies when adopting digital technologies (David et al., 2023).</w:t>
      </w:r>
    </w:p>
    <w:p w14:paraId="6F4E4D90" w14:textId="77777777" w:rsidR="00226BF9" w:rsidRPr="00226BF9" w:rsidRDefault="00226BF9" w:rsidP="00226BF9">
      <w:pPr>
        <w:spacing w:after="200" w:line="480" w:lineRule="auto"/>
        <w:jc w:val="both"/>
        <w:rPr>
          <w:rFonts w:ascii="Arial" w:hAnsi="Arial" w:cs="Arial"/>
          <w:b/>
          <w:bCs/>
          <w:color w:val="000000"/>
        </w:rPr>
      </w:pPr>
      <w:r w:rsidRPr="00226BF9">
        <w:rPr>
          <w:rFonts w:ascii="Arial" w:hAnsi="Arial" w:cs="Arial"/>
          <w:b/>
          <w:bCs/>
          <w:color w:val="000000"/>
        </w:rPr>
        <w:t>Resident Profiling and Certificate Issuance Systems</w:t>
      </w:r>
    </w:p>
    <w:p w14:paraId="2A0285B9"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 xml:space="preserve">Accurate resident profiling forms the foundation of effective barangay governance, as it supports service delivery, planning, and the issuance of official documents such as barangay clearances, indigency certificates, and business permits. Digital profiling systems aim to replace manual household surveys and card-based filing with structured electronic databases that capture demographic and household information and generate statistical reports for barangay officials (Barangay Profiling System with Analytics, 2021; </w:t>
      </w:r>
      <w:r w:rsidRPr="00226BF9">
        <w:rPr>
          <w:rFonts w:ascii="Arial" w:hAnsi="Arial" w:cs="Arial"/>
          <w:color w:val="000000"/>
        </w:rPr>
        <w:lastRenderedPageBreak/>
        <w:t>Lim, 2022).</w:t>
      </w:r>
    </w:p>
    <w:p w14:paraId="3DD0E026"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Research demonstrates that automated resident databases and request-management modules substantially reduce transaction time and human error. Systems that generate clearances, permits, and official documents directly from a resident database eliminate repetitive manual encoding, allowing barangay staff to process requests more quickly and consistently and enabling residents to file complaints and set appointments remotely (Lim, 2022; Community Request Queue Management System, 2022; Padilla, 2025).</w:t>
      </w:r>
    </w:p>
    <w:p w14:paraId="1133F8C2"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Nevertheless, the effectiveness of these systems is often constrained by data quality and fragmented scope. Studies note that inconsistent or outdated resident data, arising from irregular updating practices, undermines the reliability of profiling systems (Barangay Profiling System with Analytics, 2021). Furthermore, many profiling and issuance platforms are designed for a single function, such as resident registration or document requests, without integration into a unified information system (Lim, 2022; Padilla, 2025).</w:t>
      </w:r>
    </w:p>
    <w:p w14:paraId="11DAF3FC" w14:textId="77777777" w:rsidR="00226BF9" w:rsidRPr="00226BF9" w:rsidRDefault="00226BF9" w:rsidP="00226BF9">
      <w:pPr>
        <w:spacing w:after="200" w:line="480" w:lineRule="auto"/>
        <w:jc w:val="both"/>
        <w:rPr>
          <w:rFonts w:ascii="Arial" w:hAnsi="Arial" w:cs="Arial"/>
          <w:b/>
          <w:bCs/>
          <w:color w:val="000000"/>
        </w:rPr>
      </w:pPr>
      <w:r w:rsidRPr="00226BF9">
        <w:rPr>
          <w:rFonts w:ascii="Arial" w:hAnsi="Arial" w:cs="Arial"/>
          <w:b/>
          <w:bCs/>
          <w:color w:val="000000"/>
        </w:rPr>
        <w:t>Community Communication and Notification Systems</w:t>
      </w:r>
    </w:p>
    <w:p w14:paraId="17CEC54B"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Timely communication between barangay officials and residents is essential for disseminating public advisories, emergency alerts, and community announcements. Traditional methods such as public postings and door-to-door notices are often slow and limited in reach, prompting the development of digital notification platforms for local governance (Padilla, 2025; Lee &amp; You, 2021).</w:t>
      </w:r>
    </w:p>
    <w:p w14:paraId="7273914E"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lastRenderedPageBreak/>
        <w:t>Studies indicate that SMS-based and mobile application notification systems considerably improve the speed and reach of community communication. Platforms that automatically send alerts for community events, health advisories, or emergency situations enable residents to receive information in real time and encourage timely public action (Padilla, 2025; Lee &amp; You, 2021). Mobile text messaging has likewise proven effective in connecting residents in underserved communities to essential services and emergency assistance (</w:t>
      </w:r>
      <w:proofErr w:type="spellStart"/>
      <w:r w:rsidRPr="00226BF9">
        <w:rPr>
          <w:rFonts w:ascii="Arial" w:hAnsi="Arial" w:cs="Arial"/>
          <w:color w:val="000000"/>
        </w:rPr>
        <w:t>Okonofua</w:t>
      </w:r>
      <w:proofErr w:type="spellEnd"/>
      <w:r w:rsidRPr="00226BF9">
        <w:rPr>
          <w:rFonts w:ascii="Arial" w:hAnsi="Arial" w:cs="Arial"/>
          <w:color w:val="000000"/>
        </w:rPr>
        <w:t xml:space="preserve"> et al., 2023).</w:t>
      </w:r>
    </w:p>
    <w:p w14:paraId="569A4CFA"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However, these systems face adoption barriers similar to those found in other local-government platforms. Limited internet connectivity, low digital literacy, and affordability constraints restrict the reach of digital notifications in many communities (Raihan et al., 2024). Moreover, systematic evidence on how residents actually respond to text-based alerts remains limited, and much of the existing data is of poor quality, indicating the need for further real-world studies (Mowbray et al., 2023).</w:t>
      </w:r>
    </w:p>
    <w:p w14:paraId="78880588" w14:textId="77777777" w:rsidR="00226BF9" w:rsidRPr="00226BF9" w:rsidRDefault="00226BF9" w:rsidP="00226BF9">
      <w:pPr>
        <w:spacing w:after="200" w:line="480" w:lineRule="auto"/>
        <w:jc w:val="both"/>
        <w:rPr>
          <w:rFonts w:ascii="Arial" w:hAnsi="Arial" w:cs="Arial"/>
          <w:b/>
          <w:bCs/>
          <w:color w:val="000000"/>
        </w:rPr>
      </w:pPr>
      <w:r w:rsidRPr="00226BF9">
        <w:rPr>
          <w:rFonts w:ascii="Arial" w:hAnsi="Arial" w:cs="Arial"/>
          <w:b/>
          <w:bCs/>
          <w:color w:val="000000"/>
        </w:rPr>
        <w:t>Data Security and Access Control in Government Information Systems</w:t>
      </w:r>
    </w:p>
    <w:p w14:paraId="15493622"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As barangay information systems increasingly store sensitive resident data, security and access control have become critical design considerations. Studies of smart urban systems emphasize that data privacy and information protection are fundamental to the success of technology-driven governance (</w:t>
      </w:r>
      <w:proofErr w:type="spellStart"/>
      <w:r w:rsidRPr="00226BF9">
        <w:rPr>
          <w:rFonts w:ascii="Arial" w:hAnsi="Arial" w:cs="Arial"/>
          <w:color w:val="000000"/>
        </w:rPr>
        <w:t>Ismagilova</w:t>
      </w:r>
      <w:proofErr w:type="spellEnd"/>
      <w:r w:rsidRPr="00226BF9">
        <w:rPr>
          <w:rFonts w:ascii="Arial" w:hAnsi="Arial" w:cs="Arial"/>
          <w:color w:val="000000"/>
        </w:rPr>
        <w:t xml:space="preserve"> et al., 2020; </w:t>
      </w:r>
      <w:proofErr w:type="spellStart"/>
      <w:r w:rsidRPr="00226BF9">
        <w:rPr>
          <w:rFonts w:ascii="Arial" w:hAnsi="Arial" w:cs="Arial"/>
          <w:color w:val="000000"/>
        </w:rPr>
        <w:t>Fabrègue</w:t>
      </w:r>
      <w:proofErr w:type="spellEnd"/>
      <w:r w:rsidRPr="00226BF9">
        <w:rPr>
          <w:rFonts w:ascii="Arial" w:hAnsi="Arial" w:cs="Arial"/>
          <w:color w:val="000000"/>
        </w:rPr>
        <w:t xml:space="preserve"> &amp; </w:t>
      </w:r>
      <w:proofErr w:type="spellStart"/>
      <w:r w:rsidRPr="00226BF9">
        <w:rPr>
          <w:rFonts w:ascii="Arial" w:hAnsi="Arial" w:cs="Arial"/>
          <w:color w:val="000000"/>
        </w:rPr>
        <w:t>Bogoni</w:t>
      </w:r>
      <w:proofErr w:type="spellEnd"/>
      <w:r w:rsidRPr="00226BF9">
        <w:rPr>
          <w:rFonts w:ascii="Arial" w:hAnsi="Arial" w:cs="Arial"/>
          <w:color w:val="000000"/>
        </w:rPr>
        <w:t xml:space="preserve">, 2023). Research on e-government services likewise shows that perceived security and privacy significantly shape citizen trust and intention to use digital public services (Kanaan et al., 2022). The growing use of data analytics and artificial intelligence </w:t>
      </w:r>
      <w:r w:rsidRPr="00226BF9">
        <w:rPr>
          <w:rFonts w:ascii="Arial" w:hAnsi="Arial" w:cs="Arial"/>
          <w:color w:val="000000"/>
        </w:rPr>
        <w:lastRenderedPageBreak/>
        <w:t>in government further raises privacy concerns related to citizen data collection and use (Saura et al., 2022).</w:t>
      </w:r>
    </w:p>
    <w:p w14:paraId="34AE766B"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However, despite these safeguards, several studies report that smaller local-government systems often implement only minimal security measures due to limited technical expertise and budget constraints (David et al., 2023; Raihan et al., 2024). This leaves resident data vulnerable to unauthorized access, particularly in systems that lack proper authentication protocols or regular security audits.</w:t>
      </w:r>
    </w:p>
    <w:p w14:paraId="2401A5F6" w14:textId="77777777" w:rsidR="00226BF9" w:rsidRPr="00226BF9" w:rsidRDefault="00226BF9" w:rsidP="00226BF9">
      <w:pPr>
        <w:spacing w:after="200" w:line="480" w:lineRule="auto"/>
        <w:jc w:val="both"/>
        <w:rPr>
          <w:rFonts w:ascii="Arial" w:hAnsi="Arial" w:cs="Arial"/>
          <w:b/>
          <w:bCs/>
          <w:color w:val="000000"/>
        </w:rPr>
      </w:pPr>
      <w:r w:rsidRPr="00226BF9">
        <w:rPr>
          <w:rFonts w:ascii="Arial" w:hAnsi="Arial" w:cs="Arial"/>
          <w:b/>
          <w:bCs/>
          <w:color w:val="000000"/>
        </w:rPr>
        <w:t>System Limitations and Usability Challenges in Existing Platforms</w:t>
      </w:r>
    </w:p>
    <w:p w14:paraId="6E48A5F5"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Despite the growing number of digital systems developed for barangay governance, several recurring limitations are evident across existing studies. A prominent issue is the lack of integration between core functions such as resident profiling, certificate issuance, and community communication, resulting in fragmented systems that require separate logins or platforms for each task (Lim, 2022; Padilla, 2025). Another significant limitation is limited two-way engagement between residents and barangay officials; most existing platforms function primarily as administrative tools, and research on citizen participation indicates that applications rarely involve citizens as partners in decision-making (Bastos et al., 2022).</w:t>
      </w:r>
    </w:p>
    <w:p w14:paraId="74138ECD"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 xml:space="preserve">In addition, many systems provide minimal reporting and analytics capabilities, limiting officials' ability to generate demographic insights or monitor service-delivery trends over time (Barangay Profiling System with Analytics, 2021; Padilla, 2025). Broader studies of digital government note that successful transformation depends not only on </w:t>
      </w:r>
      <w:r w:rsidRPr="00226BF9">
        <w:rPr>
          <w:rFonts w:ascii="Arial" w:hAnsi="Arial" w:cs="Arial"/>
          <w:color w:val="000000"/>
        </w:rPr>
        <w:lastRenderedPageBreak/>
        <w:t>technology but also on knowledge management and institutional capacity, which remain underdeveloped in many public organizations (Alvarenga et al., 2020; Aminah &amp; Saksono, 2021). Issues of scalability and sustainability also persist, as digital government initiatives are often limited in scope and dependent on sustained institutional support (David et al., 2023; Alvarenga et al., 2020).</w:t>
      </w:r>
    </w:p>
    <w:p w14:paraId="2D5A56C5" w14:textId="77777777" w:rsidR="00226BF9" w:rsidRPr="00226BF9" w:rsidRDefault="00226BF9" w:rsidP="00226BF9">
      <w:pPr>
        <w:spacing w:after="200" w:line="480" w:lineRule="auto"/>
        <w:jc w:val="both"/>
        <w:rPr>
          <w:rFonts w:ascii="Arial" w:hAnsi="Arial" w:cs="Arial"/>
          <w:b/>
          <w:bCs/>
          <w:color w:val="000000"/>
        </w:rPr>
      </w:pPr>
      <w:r w:rsidRPr="00226BF9">
        <w:rPr>
          <w:rFonts w:ascii="Arial" w:hAnsi="Arial" w:cs="Arial"/>
          <w:b/>
          <w:bCs/>
          <w:color w:val="000000"/>
        </w:rPr>
        <w:t>Artificial Intelligence in Local Government Systems</w:t>
      </w:r>
    </w:p>
    <w:p w14:paraId="7DBF86A0"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The integration of artificial intelligence (AI) into local government services has grown steadily over the past decade, with local governments worldwide deploying AI mainly for information management, task automation, and back-office work (</w:t>
      </w:r>
      <w:proofErr w:type="spellStart"/>
      <w:r w:rsidRPr="00226BF9">
        <w:rPr>
          <w:rFonts w:ascii="Arial" w:hAnsi="Arial" w:cs="Arial"/>
          <w:color w:val="000000"/>
        </w:rPr>
        <w:t>Yigitcanlar</w:t>
      </w:r>
      <w:proofErr w:type="spellEnd"/>
      <w:r w:rsidRPr="00226BF9">
        <w:rPr>
          <w:rFonts w:ascii="Arial" w:hAnsi="Arial" w:cs="Arial"/>
          <w:color w:val="000000"/>
        </w:rPr>
        <w:t xml:space="preserve"> et al., 2024). Systematic reviews of AI in public governance highlight both the opportunities of AI for improving service delivery and the risks that accompany its use (Zuiderwijk et al., 2021). For the proposed Barangay Information and Management System (BIMS), AI-related features include automated data processing and rule-based report generation, representing the early, practical stage of AI adoption observed in local governments (</w:t>
      </w:r>
      <w:proofErr w:type="spellStart"/>
      <w:r w:rsidRPr="00226BF9">
        <w:rPr>
          <w:rFonts w:ascii="Arial" w:hAnsi="Arial" w:cs="Arial"/>
          <w:color w:val="000000"/>
        </w:rPr>
        <w:t>Yigitcanlar</w:t>
      </w:r>
      <w:proofErr w:type="spellEnd"/>
      <w:r w:rsidRPr="00226BF9">
        <w:rPr>
          <w:rFonts w:ascii="Arial" w:hAnsi="Arial" w:cs="Arial"/>
          <w:color w:val="000000"/>
        </w:rPr>
        <w:t xml:space="preserve"> et al., 2024).</w:t>
      </w:r>
    </w:p>
    <w:p w14:paraId="379C97C5" w14:textId="77777777" w:rsid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However, the deployment of AI in the public sector raises significant privacy and ethical concerns, particularly regarding the collection and analysis of citizen data (Saura et al., 2022; Zuiderwijk et al., 2021). These concerns must be addressed through transparent data practices and clear governance frameworks before advanced AI capabilities are introduced into barangay information systems.</w:t>
      </w:r>
    </w:p>
    <w:p w14:paraId="78D5E62A" w14:textId="77777777" w:rsidR="00226BF9" w:rsidRPr="00226BF9" w:rsidRDefault="00226BF9" w:rsidP="00226BF9">
      <w:pPr>
        <w:spacing w:after="200" w:line="480" w:lineRule="auto"/>
        <w:jc w:val="both"/>
        <w:rPr>
          <w:rFonts w:ascii="Arial" w:hAnsi="Arial" w:cs="Arial"/>
          <w:color w:val="000000"/>
        </w:rPr>
      </w:pPr>
    </w:p>
    <w:p w14:paraId="0D772CEC" w14:textId="77777777" w:rsidR="00226BF9" w:rsidRPr="00226BF9" w:rsidRDefault="00226BF9" w:rsidP="00226BF9">
      <w:pPr>
        <w:spacing w:after="200" w:line="480" w:lineRule="auto"/>
        <w:jc w:val="both"/>
        <w:rPr>
          <w:rFonts w:ascii="Arial" w:hAnsi="Arial" w:cs="Arial"/>
          <w:b/>
          <w:bCs/>
          <w:color w:val="000000"/>
        </w:rPr>
      </w:pPr>
      <w:r w:rsidRPr="00226BF9">
        <w:rPr>
          <w:rFonts w:ascii="Arial" w:hAnsi="Arial" w:cs="Arial"/>
          <w:b/>
          <w:bCs/>
          <w:color w:val="000000"/>
        </w:rPr>
        <w:lastRenderedPageBreak/>
        <w:t>Alignment with the Sustainable Development Goals</w:t>
      </w:r>
    </w:p>
    <w:p w14:paraId="300310BC"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Digitalization is widely recognized as an enabler of the United Nations Sustainable Development Goals (SDGs), supporting evidence-based planning, service delivery, and citizen engagement (</w:t>
      </w:r>
      <w:proofErr w:type="spellStart"/>
      <w:r w:rsidRPr="00226BF9">
        <w:rPr>
          <w:rFonts w:ascii="Arial" w:hAnsi="Arial" w:cs="Arial"/>
          <w:color w:val="000000"/>
        </w:rPr>
        <w:t>Mondéjar</w:t>
      </w:r>
      <w:proofErr w:type="spellEnd"/>
      <w:r w:rsidRPr="00226BF9">
        <w:rPr>
          <w:rFonts w:ascii="Arial" w:hAnsi="Arial" w:cs="Arial"/>
          <w:color w:val="000000"/>
        </w:rPr>
        <w:t xml:space="preserve"> et al., 2021; Rosário &amp; Dias, 2022). Emerging digital technologies, including web-based information systems, contribute to SDG achievement across multiple sectors (Hoosain et al., 2020), and digital governance platforms help connect citizens with their local governments, promoting transparency and participation in line with sustainable development objectives (Oliveira et al., 2020). Consistent with prior barangay information systems, BIMS aligns with SDG 9 (Industry, Innovation and Infrastructure) and SDG 11 (Sustainable Cities and Communities) by modernizing local administration through web-based technology (</w:t>
      </w:r>
      <w:proofErr w:type="spellStart"/>
      <w:r w:rsidRPr="00226BF9">
        <w:rPr>
          <w:rFonts w:ascii="Arial" w:hAnsi="Arial" w:cs="Arial"/>
          <w:color w:val="000000"/>
        </w:rPr>
        <w:t>Gasmido</w:t>
      </w:r>
      <w:proofErr w:type="spellEnd"/>
      <w:r w:rsidRPr="00226BF9">
        <w:rPr>
          <w:rFonts w:ascii="Arial" w:hAnsi="Arial" w:cs="Arial"/>
          <w:color w:val="000000"/>
        </w:rPr>
        <w:t xml:space="preserve"> et al., 2025).</w:t>
      </w:r>
    </w:p>
    <w:p w14:paraId="00A5BC37" w14:textId="77777777" w:rsidR="00226BF9" w:rsidRPr="00226BF9" w:rsidRDefault="00226BF9" w:rsidP="00226BF9">
      <w:pPr>
        <w:spacing w:after="200" w:line="480" w:lineRule="auto"/>
        <w:jc w:val="both"/>
        <w:rPr>
          <w:rFonts w:ascii="Arial" w:hAnsi="Arial" w:cs="Arial"/>
          <w:color w:val="000000"/>
        </w:rPr>
      </w:pPr>
      <w:r w:rsidRPr="00226BF9">
        <w:rPr>
          <w:rFonts w:ascii="Arial" w:hAnsi="Arial" w:cs="Arial"/>
          <w:color w:val="000000"/>
        </w:rPr>
        <w:t>However, realizing SDG contributions through digital systems depends on sustained institutional capacity, adequate infrastructure, and effective data governance, all of which remain challenges in many local government units (David et al., 2023; Aminah &amp; Saksono, 2021).</w:t>
      </w:r>
    </w:p>
    <w:p w14:paraId="71323B21" w14:textId="77777777" w:rsidR="00226BF9" w:rsidRPr="00226BF9" w:rsidRDefault="00226BF9" w:rsidP="00226BF9">
      <w:pPr>
        <w:spacing w:after="200" w:line="480" w:lineRule="auto"/>
        <w:jc w:val="both"/>
        <w:rPr>
          <w:rFonts w:ascii="Arial" w:hAnsi="Arial" w:cs="Arial"/>
          <w:b/>
          <w:bCs/>
          <w:color w:val="000000"/>
        </w:rPr>
      </w:pPr>
      <w:r w:rsidRPr="00226BF9">
        <w:rPr>
          <w:rFonts w:ascii="Arial" w:hAnsi="Arial" w:cs="Arial"/>
          <w:b/>
          <w:bCs/>
          <w:color w:val="000000"/>
        </w:rPr>
        <w:t>Synthesis of the Literature and Research Gap</w:t>
      </w:r>
    </w:p>
    <w:p w14:paraId="2F136730"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The reviewed literature highlights the expanding role of digital systems in improving barangay governance, resident service delivery, and community communication. Existing platforms have demonstrated meaningful contributions in reducing processing time, improving data accessibility, and strengthening transparency by replacing manual, paper-based processes with centralized digital solutions (</w:t>
      </w:r>
      <w:proofErr w:type="spellStart"/>
      <w:r w:rsidRPr="00226BF9">
        <w:rPr>
          <w:rFonts w:ascii="Arial" w:hAnsi="Arial" w:cs="Arial"/>
          <w:color w:val="000000"/>
        </w:rPr>
        <w:t>Gasmido</w:t>
      </w:r>
      <w:proofErr w:type="spellEnd"/>
      <w:r w:rsidRPr="00226BF9">
        <w:rPr>
          <w:rFonts w:ascii="Arial" w:hAnsi="Arial" w:cs="Arial"/>
          <w:color w:val="000000"/>
        </w:rPr>
        <w:t xml:space="preserve"> </w:t>
      </w:r>
      <w:r w:rsidRPr="00226BF9">
        <w:rPr>
          <w:rFonts w:ascii="Arial" w:hAnsi="Arial" w:cs="Arial"/>
          <w:color w:val="000000"/>
        </w:rPr>
        <w:lastRenderedPageBreak/>
        <w:t xml:space="preserve">et al., 2025; Aliling et al., 2025; Padilla, 2025). However, consistent limitations remain across these systems. Many platforms operate within narrow functional scopes, addressing isolated components such as resident profiling or certificate issuance without integrating them into a comprehensive system (Lim, 2022; Padilla, 2025). The lack of two-way communication channels further limits resident engagement, while inconsistent security practices leave sensitive data vulnerable in several implementations (Bastos et al., 2022; </w:t>
      </w:r>
      <w:proofErr w:type="spellStart"/>
      <w:r w:rsidRPr="00226BF9">
        <w:rPr>
          <w:rFonts w:ascii="Arial" w:hAnsi="Arial" w:cs="Arial"/>
          <w:color w:val="000000"/>
        </w:rPr>
        <w:t>Ismagilova</w:t>
      </w:r>
      <w:proofErr w:type="spellEnd"/>
      <w:r w:rsidRPr="00226BF9">
        <w:rPr>
          <w:rFonts w:ascii="Arial" w:hAnsi="Arial" w:cs="Arial"/>
          <w:color w:val="000000"/>
        </w:rPr>
        <w:t xml:space="preserve"> et al., 2020; </w:t>
      </w:r>
      <w:proofErr w:type="spellStart"/>
      <w:r w:rsidRPr="00226BF9">
        <w:rPr>
          <w:rFonts w:ascii="Arial" w:hAnsi="Arial" w:cs="Arial"/>
          <w:color w:val="000000"/>
        </w:rPr>
        <w:t>Fabrègue</w:t>
      </w:r>
      <w:proofErr w:type="spellEnd"/>
      <w:r w:rsidRPr="00226BF9">
        <w:rPr>
          <w:rFonts w:ascii="Arial" w:hAnsi="Arial" w:cs="Arial"/>
          <w:color w:val="000000"/>
        </w:rPr>
        <w:t xml:space="preserve"> &amp; </w:t>
      </w:r>
      <w:proofErr w:type="spellStart"/>
      <w:r w:rsidRPr="00226BF9">
        <w:rPr>
          <w:rFonts w:ascii="Arial" w:hAnsi="Arial" w:cs="Arial"/>
          <w:color w:val="000000"/>
        </w:rPr>
        <w:t>Bogoni</w:t>
      </w:r>
      <w:proofErr w:type="spellEnd"/>
      <w:r w:rsidRPr="00226BF9">
        <w:rPr>
          <w:rFonts w:ascii="Arial" w:hAnsi="Arial" w:cs="Arial"/>
          <w:color w:val="000000"/>
        </w:rPr>
        <w:t>, 2023). Additionally, several systems emphasize administrative processing over analytical insight, offering limited reporting features that could otherwise support local planning and decision-making (Barangay Profiling System with Analytics, 2021; Alvarenga et al., 2020). These gaps are compounded by capacity constraints, limited connectivity, and uneven ICT readiness across barangays (David et al., 2023; Raihan et al., 2024).</w:t>
      </w:r>
    </w:p>
    <w:p w14:paraId="166A67BE" w14:textId="77777777" w:rsidR="00226BF9" w:rsidRPr="00226BF9" w:rsidRDefault="00226BF9" w:rsidP="00226BF9">
      <w:pPr>
        <w:spacing w:after="200" w:line="480" w:lineRule="auto"/>
        <w:ind w:firstLine="720"/>
        <w:jc w:val="both"/>
        <w:rPr>
          <w:rFonts w:ascii="Arial" w:hAnsi="Arial" w:cs="Arial"/>
          <w:color w:val="000000"/>
        </w:rPr>
      </w:pPr>
      <w:r w:rsidRPr="00226BF9">
        <w:rPr>
          <w:rFonts w:ascii="Arial" w:hAnsi="Arial" w:cs="Arial"/>
          <w:color w:val="000000"/>
        </w:rPr>
        <w:t xml:space="preserve">These gaps highlight the need for a more holistic and resident-centered approach to barangay information management. Specifically, there is limited development of platforms that integrate resident profiling, certificate issuance, community notification, and secure data management into a single, accessible system. Therefore, this study addresses these limitations by developing the Barangay Information and Management System (BIMS), a web-based platform designed to provide a comprehensive, secure, and user-friendly solution for barangay record-keeping and community service delivery. The system aims to streamline administrative processes, strengthen resident engagement, and support data-driven local governance by integrating key barangay functions into a unified platform, while incorporating appropriate security measures and aligning with the </w:t>
      </w:r>
      <w:r w:rsidRPr="00226BF9">
        <w:rPr>
          <w:rFonts w:ascii="Arial" w:hAnsi="Arial" w:cs="Arial"/>
          <w:color w:val="000000"/>
        </w:rPr>
        <w:lastRenderedPageBreak/>
        <w:t>Sustainable Development Goals.</w:t>
      </w:r>
    </w:p>
    <w:p w14:paraId="34AD11E0" w14:textId="532E894D" w:rsidR="00080796" w:rsidRPr="00226BF9" w:rsidRDefault="00226BF9" w:rsidP="00080796">
      <w:pPr>
        <w:spacing w:after="200" w:line="480" w:lineRule="auto"/>
        <w:jc w:val="both"/>
        <w:rPr>
          <w:rFonts w:ascii="Arial" w:hAnsi="Arial" w:cs="Arial"/>
          <w:b/>
          <w:bCs/>
          <w:color w:val="000000"/>
        </w:rPr>
      </w:pP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Pr>
          <w:rFonts w:ascii="Arial" w:hAnsi="Arial" w:cs="Arial"/>
          <w:b/>
          <w:bCs/>
          <w:color w:val="000000"/>
        </w:rPr>
        <w:br/>
      </w:r>
      <w:r w:rsidR="00080796" w:rsidRPr="00226BF9">
        <w:rPr>
          <w:rFonts w:ascii="Arial" w:hAnsi="Arial" w:cs="Arial"/>
          <w:b/>
          <w:bCs/>
          <w:color w:val="000000"/>
        </w:rPr>
        <w:t>References</w:t>
      </w:r>
    </w:p>
    <w:p w14:paraId="7CD6E426"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lastRenderedPageBreak/>
        <w:t>Albano, H. (2024). Empowering local government units with open-source tools: Building a dynamic web-based information system. Isabela State University Linker Journal of Engineering Computing and Technology, 1(1). https://doi.org/10.65141/ject.v1i1.n1</w:t>
      </w:r>
    </w:p>
    <w:p w14:paraId="5AFB90F2"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Aliling, J. T., Santa Ana, B. B., &amp; Soberano, K. T. (2025). Digitalizing governance: A transformation on the processes of one community in the Philippines. International Journal of Multidisciplinary Research and Analysis, 8(6). https://doi.org/10.47191/ijmra/v8-i06-68</w:t>
      </w:r>
    </w:p>
    <w:p w14:paraId="7FF47997"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Alvarenga, A. M., Matos, F., Godina, R., &amp; Matias, J. C. O. (2020). Digital transformation and knowledge management in the public sector. Sustainability, 12(14), Article 5824. https://doi.org/10.3390/su12145824</w:t>
      </w:r>
    </w:p>
    <w:p w14:paraId="60E9825A"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 xml:space="preserve">Aminah, S., &amp; Saksono, H. (2021). Digital transformation of the government: A case study in Indonesia. </w:t>
      </w:r>
      <w:proofErr w:type="spellStart"/>
      <w:r w:rsidRPr="00226BF9">
        <w:rPr>
          <w:rFonts w:ascii="Arial" w:hAnsi="Arial" w:cs="Arial"/>
          <w:color w:val="000000"/>
        </w:rPr>
        <w:t>Jurnal</w:t>
      </w:r>
      <w:proofErr w:type="spellEnd"/>
      <w:r w:rsidRPr="00226BF9">
        <w:rPr>
          <w:rFonts w:ascii="Arial" w:hAnsi="Arial" w:cs="Arial"/>
          <w:color w:val="000000"/>
        </w:rPr>
        <w:t xml:space="preserve"> </w:t>
      </w:r>
      <w:proofErr w:type="spellStart"/>
      <w:r w:rsidRPr="00226BF9">
        <w:rPr>
          <w:rFonts w:ascii="Arial" w:hAnsi="Arial" w:cs="Arial"/>
          <w:color w:val="000000"/>
        </w:rPr>
        <w:t>Komunikasi</w:t>
      </w:r>
      <w:proofErr w:type="spellEnd"/>
      <w:r w:rsidRPr="00226BF9">
        <w:rPr>
          <w:rFonts w:ascii="Arial" w:hAnsi="Arial" w:cs="Arial"/>
          <w:color w:val="000000"/>
        </w:rPr>
        <w:t>: Malaysian Journal of Communication, 37(2). https://doi.org/10.17576/jkmjc-2021-3702-17</w:t>
      </w:r>
    </w:p>
    <w:p w14:paraId="793A9121"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Barangay profiling system with analytics. (2021). International Journal of Advanced Trends in Computer Science and Engineering. https://doi.org/10.30534/ijatcse/2021/071042021</w:t>
      </w:r>
    </w:p>
    <w:p w14:paraId="56DEA868"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 xml:space="preserve">Bastos, D., Fernandez-Caballero, A., Pereira, A., &amp; Rocha, N. P. (2022). Smart city applications to promote citizen participation in city management and governance: A systematic review. Informatics, 9(4), Article 89. </w:t>
      </w:r>
      <w:r w:rsidRPr="00226BF9">
        <w:rPr>
          <w:rFonts w:ascii="Arial" w:hAnsi="Arial" w:cs="Arial"/>
          <w:color w:val="000000"/>
        </w:rPr>
        <w:lastRenderedPageBreak/>
        <w:t>https://doi.org/10.3390/informatics9040089</w:t>
      </w:r>
    </w:p>
    <w:p w14:paraId="36EF7CB7"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Community request queue management system for local government unit of Cabanatuan City. (2022). International Journal of Advanced Trends in Computer Science and Engineering. https://doi.org/10.30534/ijatcse/2022/091162022</w:t>
      </w:r>
    </w:p>
    <w:p w14:paraId="1C9057A4"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 xml:space="preserve">David, A., </w:t>
      </w:r>
      <w:proofErr w:type="spellStart"/>
      <w:r w:rsidRPr="00226BF9">
        <w:rPr>
          <w:rFonts w:ascii="Arial" w:hAnsi="Arial" w:cs="Arial"/>
          <w:color w:val="000000"/>
        </w:rPr>
        <w:t>Yigitcanlar</w:t>
      </w:r>
      <w:proofErr w:type="spellEnd"/>
      <w:r w:rsidRPr="00226BF9">
        <w:rPr>
          <w:rFonts w:ascii="Arial" w:hAnsi="Arial" w:cs="Arial"/>
          <w:color w:val="000000"/>
        </w:rPr>
        <w:t>, T., Li, R. Y. M., Corchado, J. M., Cheong, P. H., Mossberger, K., &amp; Mehmood, R. (2023). Understanding local government digital technology adoption strategies: A PRISMA review. Sustainability, 15(12), Article 9645. https://doi.org/10.3390/su15129645</w:t>
      </w:r>
    </w:p>
    <w:p w14:paraId="687EFC47" w14:textId="77777777" w:rsidR="00226BF9" w:rsidRPr="00226BF9" w:rsidRDefault="00226BF9" w:rsidP="00226BF9">
      <w:pPr>
        <w:spacing w:after="200" w:line="480" w:lineRule="auto"/>
        <w:ind w:left="540" w:hanging="450"/>
        <w:rPr>
          <w:rFonts w:ascii="Arial" w:hAnsi="Arial" w:cs="Arial"/>
          <w:color w:val="000000"/>
        </w:rPr>
      </w:pPr>
      <w:proofErr w:type="spellStart"/>
      <w:r w:rsidRPr="00226BF9">
        <w:rPr>
          <w:rFonts w:ascii="Arial" w:hAnsi="Arial" w:cs="Arial"/>
          <w:color w:val="000000"/>
        </w:rPr>
        <w:t>Fabrègue</w:t>
      </w:r>
      <w:proofErr w:type="spellEnd"/>
      <w:r w:rsidRPr="00226BF9">
        <w:rPr>
          <w:rFonts w:ascii="Arial" w:hAnsi="Arial" w:cs="Arial"/>
          <w:color w:val="000000"/>
        </w:rPr>
        <w:t xml:space="preserve">, B. F. G., &amp; </w:t>
      </w:r>
      <w:proofErr w:type="spellStart"/>
      <w:r w:rsidRPr="00226BF9">
        <w:rPr>
          <w:rFonts w:ascii="Arial" w:hAnsi="Arial" w:cs="Arial"/>
          <w:color w:val="000000"/>
        </w:rPr>
        <w:t>Bogoni</w:t>
      </w:r>
      <w:proofErr w:type="spellEnd"/>
      <w:r w:rsidRPr="00226BF9">
        <w:rPr>
          <w:rFonts w:ascii="Arial" w:hAnsi="Arial" w:cs="Arial"/>
          <w:color w:val="000000"/>
        </w:rPr>
        <w:t>, A. (2023). Privacy and security concerns in the smart city. Smart Cities, 6(1), Article 27. https://doi.org/10.3390/smartcities6010027</w:t>
      </w:r>
    </w:p>
    <w:p w14:paraId="6AA1177E"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 xml:space="preserve">Gasmido, W., De Guzman, J., Natividad, C. J., </w:t>
      </w:r>
      <w:proofErr w:type="spellStart"/>
      <w:r w:rsidRPr="00226BF9">
        <w:rPr>
          <w:rFonts w:ascii="Arial" w:hAnsi="Arial" w:cs="Arial"/>
          <w:color w:val="000000"/>
        </w:rPr>
        <w:t>Sicuan</w:t>
      </w:r>
      <w:proofErr w:type="spellEnd"/>
      <w:r w:rsidRPr="00226BF9">
        <w:rPr>
          <w:rFonts w:ascii="Arial" w:hAnsi="Arial" w:cs="Arial"/>
          <w:color w:val="000000"/>
        </w:rPr>
        <w:t xml:space="preserve">, C. K. B., &amp; Reyes, D. (2025). Digital Barangay: </w:t>
      </w:r>
      <w:proofErr w:type="spellStart"/>
      <w:r w:rsidRPr="00226BF9">
        <w:rPr>
          <w:rFonts w:ascii="Arial" w:hAnsi="Arial" w:cs="Arial"/>
          <w:color w:val="000000"/>
        </w:rPr>
        <w:t>Ayos</w:t>
      </w:r>
      <w:proofErr w:type="spellEnd"/>
      <w:r w:rsidRPr="00226BF9">
        <w:rPr>
          <w:rFonts w:ascii="Arial" w:hAnsi="Arial" w:cs="Arial"/>
          <w:color w:val="000000"/>
        </w:rPr>
        <w:t xml:space="preserve"> Lomboy's web-based management and information system. Psychology and Education: A Multidisciplinary Journal. https://doi.org/10.70838/pemj.370501</w:t>
      </w:r>
    </w:p>
    <w:p w14:paraId="410F2599"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Hoosain, M. S., Paul, B. S., &amp; Ramakrishna, S. (2020). The impact of 4IR digital technologies and circular thinking on the United Nations Sustainable Development Goals. Sustainability, 12(23), Article 10143. https://doi.org/10.3390/su122310143</w:t>
      </w:r>
    </w:p>
    <w:p w14:paraId="7D223CD7" w14:textId="77777777" w:rsidR="00226BF9" w:rsidRPr="00226BF9" w:rsidRDefault="00226BF9" w:rsidP="00226BF9">
      <w:pPr>
        <w:spacing w:after="200" w:line="480" w:lineRule="auto"/>
        <w:ind w:left="540" w:hanging="450"/>
        <w:rPr>
          <w:rFonts w:ascii="Arial" w:hAnsi="Arial" w:cs="Arial"/>
          <w:color w:val="000000"/>
        </w:rPr>
      </w:pPr>
      <w:proofErr w:type="spellStart"/>
      <w:r w:rsidRPr="00226BF9">
        <w:rPr>
          <w:rFonts w:ascii="Arial" w:hAnsi="Arial" w:cs="Arial"/>
          <w:color w:val="000000"/>
        </w:rPr>
        <w:t>Ismagilova</w:t>
      </w:r>
      <w:proofErr w:type="spellEnd"/>
      <w:r w:rsidRPr="00226BF9">
        <w:rPr>
          <w:rFonts w:ascii="Arial" w:hAnsi="Arial" w:cs="Arial"/>
          <w:color w:val="000000"/>
        </w:rPr>
        <w:t xml:space="preserve">, E., Hughes, L., Rana, N. P., &amp; Dwivedi, Y. K. (2020). Security, privacy and risks within smart cities: Literature review and development of a smart city interaction framework. Information Systems Frontiers. </w:t>
      </w:r>
      <w:r w:rsidRPr="00226BF9">
        <w:rPr>
          <w:rFonts w:ascii="Arial" w:hAnsi="Arial" w:cs="Arial"/>
          <w:color w:val="000000"/>
        </w:rPr>
        <w:lastRenderedPageBreak/>
        <w:t>https://doi.org/10.1007/s10796-020-10044-1</w:t>
      </w:r>
    </w:p>
    <w:p w14:paraId="2584F147"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Kanaan, A. G., AL-</w:t>
      </w:r>
      <w:proofErr w:type="spellStart"/>
      <w:r w:rsidRPr="00226BF9">
        <w:rPr>
          <w:rFonts w:ascii="Arial" w:hAnsi="Arial" w:cs="Arial"/>
          <w:color w:val="000000"/>
        </w:rPr>
        <w:t>Hawamleh</w:t>
      </w:r>
      <w:proofErr w:type="spellEnd"/>
      <w:r w:rsidRPr="00226BF9">
        <w:rPr>
          <w:rFonts w:ascii="Arial" w:hAnsi="Arial" w:cs="Arial"/>
          <w:color w:val="000000"/>
        </w:rPr>
        <w:t>, A., Abulfaraj, A. W., Al-</w:t>
      </w:r>
      <w:proofErr w:type="spellStart"/>
      <w:r w:rsidRPr="00226BF9">
        <w:rPr>
          <w:rFonts w:ascii="Arial" w:hAnsi="Arial" w:cs="Arial"/>
          <w:color w:val="000000"/>
        </w:rPr>
        <w:t>Kaseasbeh</w:t>
      </w:r>
      <w:proofErr w:type="spellEnd"/>
      <w:r w:rsidRPr="00226BF9">
        <w:rPr>
          <w:rFonts w:ascii="Arial" w:hAnsi="Arial" w:cs="Arial"/>
          <w:color w:val="000000"/>
        </w:rPr>
        <w:t xml:space="preserve">, H. M., &amp; </w:t>
      </w:r>
      <w:proofErr w:type="spellStart"/>
      <w:r w:rsidRPr="00226BF9">
        <w:rPr>
          <w:rFonts w:ascii="Arial" w:hAnsi="Arial" w:cs="Arial"/>
          <w:color w:val="000000"/>
        </w:rPr>
        <w:t>Alorfi</w:t>
      </w:r>
      <w:proofErr w:type="spellEnd"/>
      <w:r w:rsidRPr="00226BF9">
        <w:rPr>
          <w:rFonts w:ascii="Arial" w:hAnsi="Arial" w:cs="Arial"/>
          <w:color w:val="000000"/>
        </w:rPr>
        <w:t>, A. (2022). The effect of quality, security and privacy factors on trust and intention to use e-government services. International Journal of Data and Network Science. https://doi.org/10.5267/j.ijdns.2022.11.004</w:t>
      </w:r>
    </w:p>
    <w:p w14:paraId="7828FD4B"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Lee, M., &amp; You, M. (2021). Effects of COVID-19 emergency alert text messages on practicing preventive behaviors: Cross-sectional web-based survey in South Korea. Journal of Medical Internet Research. https://doi.org/10.2196/24165</w:t>
      </w:r>
    </w:p>
    <w:p w14:paraId="578A118B"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 xml:space="preserve">Libo-on, J. T., Penuela, V. L., Anayan, N. Q., &amp; Rafol, M. R. (2021). Barangay officials and employees' personal computer operation competency: A baseline study. </w:t>
      </w:r>
      <w:proofErr w:type="spellStart"/>
      <w:r w:rsidRPr="00226BF9">
        <w:rPr>
          <w:rFonts w:ascii="Arial" w:hAnsi="Arial" w:cs="Arial"/>
          <w:color w:val="000000"/>
        </w:rPr>
        <w:t>Zenodo</w:t>
      </w:r>
      <w:proofErr w:type="spellEnd"/>
      <w:r w:rsidRPr="00226BF9">
        <w:rPr>
          <w:rFonts w:ascii="Arial" w:hAnsi="Arial" w:cs="Arial"/>
          <w:color w:val="000000"/>
        </w:rPr>
        <w:t>. https://doi.org/10.5281/zenodo.4447821</w:t>
      </w:r>
    </w:p>
    <w:p w14:paraId="66CFDF87"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Lim, J. P. (2022). Barangay integrated management system with mobile support. International Journal of Computer Science and Mobile Computing, 11(7). https://doi.org/10.47760/ijcsmc.2022.v11i07.011</w:t>
      </w:r>
    </w:p>
    <w:p w14:paraId="4FBF3CAC" w14:textId="77777777" w:rsidR="00226BF9" w:rsidRPr="00226BF9" w:rsidRDefault="00226BF9" w:rsidP="00226BF9">
      <w:pPr>
        <w:spacing w:after="200" w:line="480" w:lineRule="auto"/>
        <w:ind w:left="540" w:hanging="450"/>
        <w:rPr>
          <w:rFonts w:ascii="Arial" w:hAnsi="Arial" w:cs="Arial"/>
          <w:color w:val="000000"/>
        </w:rPr>
      </w:pPr>
      <w:proofErr w:type="spellStart"/>
      <w:r w:rsidRPr="00226BF9">
        <w:rPr>
          <w:rFonts w:ascii="Arial" w:hAnsi="Arial" w:cs="Arial"/>
          <w:color w:val="000000"/>
        </w:rPr>
        <w:t>Malodia</w:t>
      </w:r>
      <w:proofErr w:type="spellEnd"/>
      <w:r w:rsidRPr="00226BF9">
        <w:rPr>
          <w:rFonts w:ascii="Arial" w:hAnsi="Arial" w:cs="Arial"/>
          <w:color w:val="000000"/>
        </w:rPr>
        <w:t>, S., Dhir, A., Mishra, M., &amp; Bhatti, Z. A. (2021). Future of e-government: An integrated conceptual framework. Technological Forecasting and Social Change. https://doi.org/10.1016/j.techfore.2021.121102</w:t>
      </w:r>
    </w:p>
    <w:p w14:paraId="76876B45" w14:textId="77777777" w:rsidR="00226BF9" w:rsidRPr="00226BF9" w:rsidRDefault="00226BF9" w:rsidP="00226BF9">
      <w:pPr>
        <w:spacing w:after="200" w:line="480" w:lineRule="auto"/>
        <w:ind w:left="540" w:hanging="450"/>
        <w:rPr>
          <w:rFonts w:ascii="Arial" w:hAnsi="Arial" w:cs="Arial"/>
          <w:color w:val="000000"/>
        </w:rPr>
      </w:pPr>
      <w:proofErr w:type="spellStart"/>
      <w:r w:rsidRPr="00226BF9">
        <w:rPr>
          <w:rFonts w:ascii="Arial" w:hAnsi="Arial" w:cs="Arial"/>
          <w:color w:val="000000"/>
        </w:rPr>
        <w:t>Mondéjar</w:t>
      </w:r>
      <w:proofErr w:type="spellEnd"/>
      <w:r w:rsidRPr="00226BF9">
        <w:rPr>
          <w:rFonts w:ascii="Arial" w:hAnsi="Arial" w:cs="Arial"/>
          <w:color w:val="000000"/>
        </w:rPr>
        <w:t xml:space="preserve">, M. E., Avtar, R., Baños Díaz, H. L., Dubey, R. K., Esteban, J., Gómez-Morales, A., Hallam, B., Mbungu, N. T., Okolo, C. C., Prasad, K. A., She, Q., &amp; Garcia-Segura, S. (2021). Digitalization to achieve sustainable development goals: </w:t>
      </w:r>
      <w:r w:rsidRPr="00226BF9">
        <w:rPr>
          <w:rFonts w:ascii="Arial" w:hAnsi="Arial" w:cs="Arial"/>
          <w:color w:val="000000"/>
        </w:rPr>
        <w:lastRenderedPageBreak/>
        <w:t>Steps towards a smart green planet. Science of the Total Environment. https://doi.org/10.1016/j.scitotenv.2021.148539</w:t>
      </w:r>
    </w:p>
    <w:p w14:paraId="442B3FA3"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 xml:space="preserve">Mowbray, F., Mills, F., Symons, C., </w:t>
      </w:r>
      <w:proofErr w:type="spellStart"/>
      <w:r w:rsidRPr="00226BF9">
        <w:rPr>
          <w:rFonts w:ascii="Arial" w:hAnsi="Arial" w:cs="Arial"/>
          <w:color w:val="000000"/>
        </w:rPr>
        <w:t>Amlôt</w:t>
      </w:r>
      <w:proofErr w:type="spellEnd"/>
      <w:r w:rsidRPr="00226BF9">
        <w:rPr>
          <w:rFonts w:ascii="Arial" w:hAnsi="Arial" w:cs="Arial"/>
          <w:color w:val="000000"/>
        </w:rPr>
        <w:t>, R., &amp; Rubin, G. J. (2023). A systematic review of the use of mobile alerting to inform the public about emergencies and the factors that influence the public response. Journal of Contingencies and Crisis Management. https://doi.org/10.1111/1468-5973.12499</w:t>
      </w:r>
    </w:p>
    <w:p w14:paraId="4A351692" w14:textId="77777777" w:rsidR="00226BF9" w:rsidRPr="00226BF9" w:rsidRDefault="00226BF9" w:rsidP="00226BF9">
      <w:pPr>
        <w:spacing w:after="200" w:line="480" w:lineRule="auto"/>
        <w:ind w:left="540" w:hanging="450"/>
        <w:rPr>
          <w:rFonts w:ascii="Arial" w:hAnsi="Arial" w:cs="Arial"/>
          <w:color w:val="000000"/>
        </w:rPr>
      </w:pPr>
      <w:proofErr w:type="spellStart"/>
      <w:r w:rsidRPr="00226BF9">
        <w:rPr>
          <w:rFonts w:ascii="Arial" w:hAnsi="Arial" w:cs="Arial"/>
          <w:color w:val="000000"/>
        </w:rPr>
        <w:t>Okonofua</w:t>
      </w:r>
      <w:proofErr w:type="spellEnd"/>
      <w:r w:rsidRPr="00226BF9">
        <w:rPr>
          <w:rFonts w:ascii="Arial" w:hAnsi="Arial" w:cs="Arial"/>
          <w:color w:val="000000"/>
        </w:rPr>
        <w:t xml:space="preserve">, F., Ntoimo, L., Johnson, E., </w:t>
      </w:r>
      <w:proofErr w:type="spellStart"/>
      <w:r w:rsidRPr="00226BF9">
        <w:rPr>
          <w:rFonts w:ascii="Arial" w:hAnsi="Arial" w:cs="Arial"/>
          <w:color w:val="000000"/>
        </w:rPr>
        <w:t>Sombié</w:t>
      </w:r>
      <w:proofErr w:type="spellEnd"/>
      <w:r w:rsidRPr="00226BF9">
        <w:rPr>
          <w:rFonts w:ascii="Arial" w:hAnsi="Arial" w:cs="Arial"/>
          <w:color w:val="000000"/>
        </w:rPr>
        <w:t xml:space="preserve">, I., </w:t>
      </w:r>
      <w:proofErr w:type="spellStart"/>
      <w:r w:rsidRPr="00226BF9">
        <w:rPr>
          <w:rFonts w:ascii="Arial" w:hAnsi="Arial" w:cs="Arial"/>
          <w:color w:val="000000"/>
        </w:rPr>
        <w:t>Ojuolape</w:t>
      </w:r>
      <w:proofErr w:type="spellEnd"/>
      <w:r w:rsidRPr="00226BF9">
        <w:rPr>
          <w:rFonts w:ascii="Arial" w:hAnsi="Arial" w:cs="Arial"/>
          <w:color w:val="000000"/>
        </w:rPr>
        <w:t xml:space="preserve">, S., </w:t>
      </w:r>
      <w:proofErr w:type="spellStart"/>
      <w:r w:rsidRPr="00226BF9">
        <w:rPr>
          <w:rFonts w:ascii="Arial" w:hAnsi="Arial" w:cs="Arial"/>
          <w:color w:val="000000"/>
        </w:rPr>
        <w:t>Igboin</w:t>
      </w:r>
      <w:proofErr w:type="spellEnd"/>
      <w:r w:rsidRPr="00226BF9">
        <w:rPr>
          <w:rFonts w:ascii="Arial" w:hAnsi="Arial" w:cs="Arial"/>
          <w:color w:val="000000"/>
        </w:rPr>
        <w:t xml:space="preserve">, B., </w:t>
      </w:r>
      <w:proofErr w:type="spellStart"/>
      <w:r w:rsidRPr="00226BF9">
        <w:rPr>
          <w:rFonts w:ascii="Arial" w:hAnsi="Arial" w:cs="Arial"/>
          <w:color w:val="000000"/>
        </w:rPr>
        <w:t>Imongan</w:t>
      </w:r>
      <w:proofErr w:type="spellEnd"/>
      <w:r w:rsidRPr="00226BF9">
        <w:rPr>
          <w:rFonts w:ascii="Arial" w:hAnsi="Arial" w:cs="Arial"/>
          <w:color w:val="000000"/>
        </w:rPr>
        <w:t xml:space="preserve">, W., </w:t>
      </w:r>
      <w:proofErr w:type="spellStart"/>
      <w:r w:rsidRPr="00226BF9">
        <w:rPr>
          <w:rFonts w:ascii="Arial" w:hAnsi="Arial" w:cs="Arial"/>
          <w:color w:val="000000"/>
        </w:rPr>
        <w:t>Ekwo</w:t>
      </w:r>
      <w:proofErr w:type="spellEnd"/>
      <w:r w:rsidRPr="00226BF9">
        <w:rPr>
          <w:rFonts w:ascii="Arial" w:hAnsi="Arial" w:cs="Arial"/>
          <w:color w:val="000000"/>
        </w:rPr>
        <w:t xml:space="preserve">, C., </w:t>
      </w:r>
      <w:proofErr w:type="spellStart"/>
      <w:r w:rsidRPr="00226BF9">
        <w:rPr>
          <w:rFonts w:ascii="Arial" w:hAnsi="Arial" w:cs="Arial"/>
          <w:color w:val="000000"/>
        </w:rPr>
        <w:t>Udenigwe</w:t>
      </w:r>
      <w:proofErr w:type="spellEnd"/>
      <w:r w:rsidRPr="00226BF9">
        <w:rPr>
          <w:rFonts w:ascii="Arial" w:hAnsi="Arial" w:cs="Arial"/>
          <w:color w:val="000000"/>
        </w:rPr>
        <w:t>, O., Yaya, S., Wallis, A., &amp; Adeniran, J. (2023). Texting for life: A mobile phone application to connect pregnant women with emergency transport and obstetric care in rural Nigeria. BMC Pregnancy and Childbirth, 23. https://doi.org/10.1186/s12884-023-05424-9</w:t>
      </w:r>
    </w:p>
    <w:p w14:paraId="71AFCE61"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 xml:space="preserve">Oliveira, T. A., Oliver, M., &amp; </w:t>
      </w:r>
      <w:proofErr w:type="spellStart"/>
      <w:r w:rsidRPr="00226BF9">
        <w:rPr>
          <w:rFonts w:ascii="Arial" w:hAnsi="Arial" w:cs="Arial"/>
          <w:color w:val="000000"/>
        </w:rPr>
        <w:t>Ramalhinho</w:t>
      </w:r>
      <w:proofErr w:type="spellEnd"/>
      <w:r w:rsidRPr="00226BF9">
        <w:rPr>
          <w:rFonts w:ascii="Arial" w:hAnsi="Arial" w:cs="Arial"/>
          <w:color w:val="000000"/>
        </w:rPr>
        <w:t>, H. (2020). Challenges for connecting citizens and smart cities: ICT, e-governance and blockchain. Sustainability, 12(7), Article 2926. https://doi.org/10.3390/su12072926</w:t>
      </w:r>
    </w:p>
    <w:p w14:paraId="008D5C4C"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Padilla, A. T. (2025). Enhancing local governance in Surigao del Norte through Barangay Connect: A total management information system for barangays. Journal of Information Systems Engineering &amp; Management, 10(27S). https://doi.org/10.52783/jisem.v10i27s.4405</w:t>
      </w:r>
    </w:p>
    <w:p w14:paraId="4A1A893B"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 xml:space="preserve">Raihan, M. M. H., Subroto, S., Chowdhury, N., Koch, K., Ruttan, E., &amp; Turin, T. C. (2024). Dimensions and barriers for digital (in)equity and digital divide: A </w:t>
      </w:r>
      <w:r w:rsidRPr="00226BF9">
        <w:rPr>
          <w:rFonts w:ascii="Arial" w:hAnsi="Arial" w:cs="Arial"/>
          <w:color w:val="000000"/>
        </w:rPr>
        <w:lastRenderedPageBreak/>
        <w:t>systematic integrative review. Digital Transformation and Society. https://doi.org/10.1108/dts-04-2024-0054</w:t>
      </w:r>
    </w:p>
    <w:p w14:paraId="770F6A0F"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Rosário, A. T., &amp; Dias, J. C. (2022). Sustainability and the digital transition: A literature review. Sustainability, 14(7), Article 4072. https://doi.org/10.3390/su14074072</w:t>
      </w:r>
    </w:p>
    <w:p w14:paraId="2564ADA6"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Saura, J. R., Ribeiro-Soriano, D., &amp; Palacios-Marques, D. (2022). Assessing behavioral data science privacy issues in government artificial intelligence deployment. Government Information Quarterly. https://doi.org/10.1016/j.giq.2022.101679</w:t>
      </w:r>
    </w:p>
    <w:p w14:paraId="226677DF" w14:textId="77777777" w:rsidR="00226BF9" w:rsidRPr="00226BF9" w:rsidRDefault="00226BF9" w:rsidP="00226BF9">
      <w:pPr>
        <w:spacing w:after="200" w:line="480" w:lineRule="auto"/>
        <w:ind w:left="540" w:hanging="450"/>
        <w:rPr>
          <w:rFonts w:ascii="Arial" w:hAnsi="Arial" w:cs="Arial"/>
          <w:color w:val="000000"/>
        </w:rPr>
      </w:pPr>
      <w:proofErr w:type="spellStart"/>
      <w:r w:rsidRPr="00226BF9">
        <w:rPr>
          <w:rFonts w:ascii="Arial" w:hAnsi="Arial" w:cs="Arial"/>
          <w:color w:val="000000"/>
        </w:rPr>
        <w:t>Yigitcanlar</w:t>
      </w:r>
      <w:proofErr w:type="spellEnd"/>
      <w:r w:rsidRPr="00226BF9">
        <w:rPr>
          <w:rFonts w:ascii="Arial" w:hAnsi="Arial" w:cs="Arial"/>
          <w:color w:val="000000"/>
        </w:rPr>
        <w:t xml:space="preserve">, T., David, A., Li, W., Fookes, C., </w:t>
      </w:r>
      <w:proofErr w:type="spellStart"/>
      <w:r w:rsidRPr="00226BF9">
        <w:rPr>
          <w:rFonts w:ascii="Arial" w:hAnsi="Arial" w:cs="Arial"/>
          <w:color w:val="000000"/>
        </w:rPr>
        <w:t>Bibri</w:t>
      </w:r>
      <w:proofErr w:type="spellEnd"/>
      <w:r w:rsidRPr="00226BF9">
        <w:rPr>
          <w:rFonts w:ascii="Arial" w:hAnsi="Arial" w:cs="Arial"/>
          <w:color w:val="000000"/>
        </w:rPr>
        <w:t>, S. E., &amp; Ye, X. (2024). Unlocking artificial intelligence adoption in local governments: Best practice lessons from real-world implementations. Smart Cities, 7(4), Article 64. https://doi.org/10.3390/smartcities7040064</w:t>
      </w:r>
    </w:p>
    <w:p w14:paraId="50117330" w14:textId="77777777" w:rsidR="00226BF9" w:rsidRPr="00226BF9" w:rsidRDefault="00226BF9" w:rsidP="00226BF9">
      <w:pPr>
        <w:spacing w:after="200" w:line="480" w:lineRule="auto"/>
        <w:ind w:left="540" w:hanging="450"/>
        <w:rPr>
          <w:rFonts w:ascii="Arial" w:hAnsi="Arial" w:cs="Arial"/>
          <w:color w:val="000000"/>
        </w:rPr>
      </w:pPr>
      <w:r w:rsidRPr="00226BF9">
        <w:rPr>
          <w:rFonts w:ascii="Arial" w:hAnsi="Arial" w:cs="Arial"/>
          <w:color w:val="000000"/>
        </w:rPr>
        <w:t>Zuiderwijk, A., Chen, Y.-C., &amp; Salem, F. (2021). Implications of the use of artificial intelligence in public governance: A systematic literature review and a research agenda. Government Information Quarterly. https://doi.org/10.1016/j.giq.2021.101577</w:t>
      </w:r>
    </w:p>
    <w:p w14:paraId="74F2658E" w14:textId="77777777" w:rsidR="00080796" w:rsidRDefault="00080796" w:rsidP="00080796">
      <w:pPr>
        <w:spacing w:after="200" w:line="480" w:lineRule="auto"/>
        <w:rPr>
          <w:rFonts w:ascii="Arial" w:hAnsi="Arial" w:cs="Arial"/>
          <w:color w:val="000000"/>
        </w:rPr>
      </w:pPr>
    </w:p>
    <w:p w14:paraId="66771A5B" w14:textId="77777777" w:rsidR="00EF7551" w:rsidRDefault="00EF7551" w:rsidP="00080796">
      <w:pPr>
        <w:spacing w:after="100" w:line="480" w:lineRule="auto"/>
        <w:rPr>
          <w:rFonts w:ascii="Arial" w:hAnsi="Arial" w:cs="Arial"/>
          <w:color w:val="000000"/>
        </w:rPr>
      </w:pPr>
    </w:p>
    <w:p w14:paraId="023AF5A5" w14:textId="77777777" w:rsidR="00EF7551" w:rsidRDefault="00EF7551" w:rsidP="00080796">
      <w:pPr>
        <w:rPr>
          <w:rFonts w:ascii="Arial" w:hAnsi="Arial" w:cs="Arial"/>
        </w:rPr>
      </w:pPr>
    </w:p>
    <w:p w14:paraId="2AEE7397" w14:textId="77777777" w:rsidR="00EF7551" w:rsidRDefault="00EF7551" w:rsidP="00080796">
      <w:pPr>
        <w:rPr>
          <w:rFonts w:ascii="Arial" w:hAnsi="Arial" w:cs="Arial"/>
        </w:rPr>
      </w:pPr>
    </w:p>
    <w:p w14:paraId="445DDF58" w14:textId="11BAAA22" w:rsidR="00EF7551" w:rsidRDefault="00EF7551" w:rsidP="00080796">
      <w:pPr>
        <w:rPr>
          <w:rFonts w:ascii="Arial" w:hAnsi="Arial" w:cs="Arial"/>
        </w:rPr>
      </w:pPr>
    </w:p>
    <w:sectPr w:rsidR="00EF7551" w:rsidSect="00E87D29">
      <w:headerReference w:type="default" r:id="rId8"/>
      <w:footerReference w:type="default" r:id="rId9"/>
      <w:pgSz w:w="12240" w:h="15840"/>
      <w:pgMar w:top="2160" w:right="1440" w:bottom="1440" w:left="1440" w:header="432"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A2F7D" w14:textId="77777777" w:rsidR="00621A24" w:rsidRDefault="00621A24" w:rsidP="000F1DB2">
      <w:pPr>
        <w:spacing w:after="0" w:line="240" w:lineRule="auto"/>
      </w:pPr>
      <w:r>
        <w:separator/>
      </w:r>
    </w:p>
  </w:endnote>
  <w:endnote w:type="continuationSeparator" w:id="0">
    <w:p w14:paraId="5726D58F" w14:textId="77777777" w:rsidR="00621A24" w:rsidRDefault="00621A24" w:rsidP="000F1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AEBF" w14:textId="77777777" w:rsidR="00E05325" w:rsidRDefault="00000000">
    <w:pPr>
      <w:pBdr>
        <w:top w:val="nil"/>
        <w:left w:val="nil"/>
        <w:bottom w:val="nil"/>
        <w:right w:val="nil"/>
        <w:between w:val="nil"/>
      </w:pBdr>
      <w:jc w:val="cente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PAGE </w:instrText>
    </w:r>
    <w:r>
      <w:rPr>
        <w:rFonts w:ascii="Arial" w:hAnsi="Arial" w:cs="Arial"/>
        <w:sz w:val="22"/>
        <w:szCs w:val="22"/>
      </w:rPr>
      <w:fldChar w:fldCharType="separate"/>
    </w:r>
    <w:r>
      <w:rPr>
        <w:rFonts w:ascii="Arial" w:hAnsi="Arial" w:cs="Arial"/>
        <w:sz w:val="22"/>
        <w:szCs w:val="22"/>
      </w:rPr>
      <w:t>1</w:t>
    </w:r>
    <w:r>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1CCA" w14:textId="77777777" w:rsidR="00621A24" w:rsidRDefault="00621A24" w:rsidP="000F1DB2">
      <w:pPr>
        <w:spacing w:after="0" w:line="240" w:lineRule="auto"/>
      </w:pPr>
      <w:r>
        <w:separator/>
      </w:r>
    </w:p>
  </w:footnote>
  <w:footnote w:type="continuationSeparator" w:id="0">
    <w:p w14:paraId="5F99E1C9" w14:textId="77777777" w:rsidR="00621A24" w:rsidRDefault="00621A24" w:rsidP="000F1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5D51" w14:textId="77777777" w:rsidR="007B12C7" w:rsidRPr="001530D3" w:rsidRDefault="00C96F86" w:rsidP="007B12C7">
    <w:pPr>
      <w:pStyle w:val="Header"/>
    </w:pPr>
    <w:bookmarkStart w:id="0" w:name="_Hlk199147421"/>
    <w:bookmarkStart w:id="1" w:name="_Hlk199147422"/>
    <w:r>
      <w:rPr>
        <w:noProof/>
        <w:lang w:eastAsia="en-PH"/>
      </w:rPr>
      <w:drawing>
        <wp:anchor distT="0" distB="0" distL="114300" distR="114300" simplePos="0" relativeHeight="251668480" behindDoc="0" locked="0" layoutInCell="1" allowOverlap="1" wp14:anchorId="6AB60940" wp14:editId="689F581D">
          <wp:simplePos x="0" y="0"/>
          <wp:positionH relativeFrom="margin">
            <wp:posOffset>5501999</wp:posOffset>
          </wp:positionH>
          <wp:positionV relativeFrom="paragraph">
            <wp:posOffset>-313580</wp:posOffset>
          </wp:positionV>
          <wp:extent cx="659958" cy="792694"/>
          <wp:effectExtent l="0" t="0" r="6985" b="7620"/>
          <wp:wrapNone/>
          <wp:docPr id="936851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91177" name="Picture 2123291177"/>
                  <pic:cNvPicPr/>
                </pic:nvPicPr>
                <pic:blipFill rotWithShape="1">
                  <a:blip r:embed="rId1">
                    <a:extLst>
                      <a:ext uri="{28A0092B-C50C-407E-A947-70E740481C1C}">
                        <a14:useLocalDpi xmlns:a14="http://schemas.microsoft.com/office/drawing/2010/main" val="0"/>
                      </a:ext>
                    </a:extLst>
                  </a:blip>
                  <a:srcRect b="15087"/>
                  <a:stretch>
                    <a:fillRect/>
                  </a:stretch>
                </pic:blipFill>
                <pic:spPr bwMode="auto">
                  <a:xfrm>
                    <a:off x="0" y="0"/>
                    <a:ext cx="659958" cy="7926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661312" behindDoc="0" locked="0" layoutInCell="1" allowOverlap="1" wp14:anchorId="5562911C" wp14:editId="6563A17A">
          <wp:simplePos x="0" y="0"/>
          <wp:positionH relativeFrom="margin">
            <wp:posOffset>-140335</wp:posOffset>
          </wp:positionH>
          <wp:positionV relativeFrom="paragraph">
            <wp:posOffset>-160020</wp:posOffset>
          </wp:positionV>
          <wp:extent cx="704850" cy="677803"/>
          <wp:effectExtent l="0" t="0" r="0" b="8255"/>
          <wp:wrapNone/>
          <wp:docPr id="1919591827" name="Picture 13">
            <a:extLst xmlns:a="http://schemas.openxmlformats.org/drawingml/2006/main">
              <a:ext uri="{FF2B5EF4-FFF2-40B4-BE49-F238E27FC236}">
                <a16:creationId xmlns:a16="http://schemas.microsoft.com/office/drawing/2014/main" id="{2FF314E9-2DB0-4767-B6CD-098A71267E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30403" name="Picture 13">
                    <a:extLst>
                      <a:ext uri="{FF2B5EF4-FFF2-40B4-BE49-F238E27FC236}">
                        <a16:creationId xmlns:a16="http://schemas.microsoft.com/office/drawing/2014/main" id="{2FF314E9-2DB0-4767-B6CD-098A71267E68}"/>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704850" cy="677803"/>
                  </a:xfrm>
                  <a:prstGeom prst="rect">
                    <a:avLst/>
                  </a:prstGeom>
                  <a:ln>
                    <a:noFill/>
                  </a:ln>
                </pic:spPr>
              </pic:pic>
            </a:graphicData>
          </a:graphic>
          <wp14:sizeRelH relativeFrom="margin">
            <wp14:pctWidth>0</wp14:pctWidth>
          </wp14:sizeRelH>
          <wp14:sizeRelV relativeFrom="margin">
            <wp14:pctHeight>0</wp14:pctHeight>
          </wp14:sizeRelV>
        </wp:anchor>
      </w:drawing>
    </w:r>
    <w:r w:rsidR="00C96F15">
      <w:rPr>
        <w:noProof/>
        <w:lang w:eastAsia="en-PH"/>
      </w:rPr>
      <mc:AlternateContent>
        <mc:Choice Requires="wps">
          <w:drawing>
            <wp:anchor distT="0" distB="0" distL="114300" distR="114300" simplePos="0" relativeHeight="251667456" behindDoc="0" locked="0" layoutInCell="1" allowOverlap="1" wp14:anchorId="61FD4092" wp14:editId="67B90145">
              <wp:simplePos x="0" y="0"/>
              <wp:positionH relativeFrom="margin">
                <wp:align>right</wp:align>
              </wp:positionH>
              <wp:positionV relativeFrom="paragraph">
                <wp:posOffset>106680</wp:posOffset>
              </wp:positionV>
              <wp:extent cx="5730240" cy="230505"/>
              <wp:effectExtent l="0" t="0" r="0" b="0"/>
              <wp:wrapNone/>
              <wp:docPr id="594120745" name="TextBox 14"/>
              <wp:cNvGraphicFramePr/>
              <a:graphic xmlns:a="http://schemas.openxmlformats.org/drawingml/2006/main">
                <a:graphicData uri="http://schemas.microsoft.com/office/word/2010/wordprocessingShape">
                  <wps:wsp>
                    <wps:cNvSpPr txBox="1"/>
                    <wps:spPr>
                      <a:xfrm>
                        <a:off x="0" y="0"/>
                        <a:ext cx="5730240" cy="230505"/>
                      </a:xfrm>
                      <a:prstGeom prst="rect">
                        <a:avLst/>
                      </a:prstGeom>
                      <a:noFill/>
                      <a:ln>
                        <a:noFill/>
                      </a:ln>
                    </wps:spPr>
                    <wps:txbx>
                      <w:txbxContent>
                        <w:p w14:paraId="5364DC9C" w14:textId="77777777" w:rsidR="00C96F15" w:rsidRPr="00C96F86" w:rsidRDefault="00C96F15" w:rsidP="00C96F15">
                          <w:pPr>
                            <w:pStyle w:val="NormalWeb"/>
                            <w:spacing w:before="0" w:beforeAutospacing="0" w:after="0" w:afterAutospacing="0"/>
                            <w:jc w:val="center"/>
                            <w:rPr>
                              <w:rFonts w:ascii="Bookman Old Style" w:hAnsi="Bookman Old Style"/>
                              <w:b/>
                              <w:bCs/>
                              <w:color w:val="538135" w:themeColor="accent6" w:themeShade="BF"/>
                              <w:sz w:val="20"/>
                              <w:szCs w:val="20"/>
                            </w:rPr>
                          </w:pPr>
                          <w:r w:rsidRPr="00C96F86">
                            <w:rPr>
                              <w:rFonts w:ascii="Bookman Old Style" w:hAnsi="Bookman Old Style" w:cs="Arial"/>
                              <w:b/>
                              <w:bCs/>
                              <w:color w:val="538135" w:themeColor="accent6" w:themeShade="BF"/>
                              <w:kern w:val="24"/>
                              <w:sz w:val="20"/>
                              <w:szCs w:val="20"/>
                            </w:rPr>
                            <w:t>COLLEGE OF INFORMATION AND COMMUNICATION TECHNOLOGY</w:t>
                          </w:r>
                        </w:p>
                      </w:txbxContent>
                    </wps:txbx>
                    <wps:bodyPr wrap="square" rtlCol="0">
                      <a:noAutofit/>
                    </wps:bodyPr>
                  </wps:wsp>
                </a:graphicData>
              </a:graphic>
              <wp14:sizeRelH relativeFrom="margin">
                <wp14:pctWidth>0</wp14:pctWidth>
              </wp14:sizeRelH>
            </wp:anchor>
          </w:drawing>
        </mc:Choice>
        <mc:Fallback>
          <w:pict>
            <v:shapetype w14:anchorId="61FD4092" id="_x0000_t202" coordsize="21600,21600" o:spt="202" path="m,l,21600r21600,l21600,xe">
              <v:stroke joinstyle="miter"/>
              <v:path gradientshapeok="t" o:connecttype="rect"/>
            </v:shapetype>
            <v:shape id="TextBox 14" o:spid="_x0000_s1026" type="#_x0000_t202" style="position:absolute;margin-left:400pt;margin-top:8.4pt;width:451.2pt;height:18.15pt;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" filled="f" stroked="f">
              <v:textbox>
                <w:txbxContent>
                  <w:p w14:paraId="5364DC9C" w14:textId="77777777" w:rsidR="00C96F15" w:rsidRPr="00C96F86" w:rsidRDefault="00C96F15" w:rsidP="00C96F15">
                    <w:pPr>
                      <w:pStyle w:val="NormalWeb"/>
                      <w:spacing w:before="0" w:beforeAutospacing="0" w:after="0" w:afterAutospacing="0"/>
                      <w:jc w:val="center"/>
                      <w:rPr>
                        <w:rFonts w:ascii="Bookman Old Style" w:hAnsi="Bookman Old Style"/>
                        <w:b/>
                        <w:bCs/>
                        <w:color w:val="538135" w:themeColor="accent6" w:themeShade="BF"/>
                        <w:sz w:val="20"/>
                        <w:szCs w:val="20"/>
                      </w:rPr>
                    </w:pPr>
                    <w:r w:rsidRPr="00C96F86">
                      <w:rPr>
                        <w:rFonts w:ascii="Bookman Old Style" w:hAnsi="Bookman Old Style" w:cs="Arial"/>
                        <w:b/>
                        <w:bCs/>
                        <w:color w:val="538135" w:themeColor="accent6" w:themeShade="BF"/>
                        <w:kern w:val="24"/>
                        <w:sz w:val="20"/>
                        <w:szCs w:val="20"/>
                      </w:rPr>
                      <w:t>COLLEGE OF INFORMATION AND COMMUNICATION TECHNOLOGY</w:t>
                    </w:r>
                  </w:p>
                </w:txbxContent>
              </v:textbox>
              <w10:wrap anchorx="margin"/>
            </v:shape>
          </w:pict>
        </mc:Fallback>
      </mc:AlternateContent>
    </w:r>
    <w:r w:rsidR="00C96F15">
      <w:rPr>
        <w:noProof/>
        <w:lang w:eastAsia="en-PH"/>
      </w:rPr>
      <mc:AlternateContent>
        <mc:Choice Requires="wps">
          <w:drawing>
            <wp:anchor distT="0" distB="0" distL="114300" distR="114300" simplePos="0" relativeHeight="251663360" behindDoc="0" locked="0" layoutInCell="1" allowOverlap="1" wp14:anchorId="4A4C98B8" wp14:editId="738BAA93">
              <wp:simplePos x="0" y="0"/>
              <wp:positionH relativeFrom="margin">
                <wp:posOffset>331470</wp:posOffset>
              </wp:positionH>
              <wp:positionV relativeFrom="paragraph">
                <wp:posOffset>-137160</wp:posOffset>
              </wp:positionV>
              <wp:extent cx="5730240" cy="372110"/>
              <wp:effectExtent l="0" t="0" r="0" b="8890"/>
              <wp:wrapNone/>
              <wp:docPr id="530186468" name="TextBox 13">
                <a:extLst xmlns:a="http://schemas.openxmlformats.org/drawingml/2006/main">
                  <a:ext uri="{FF2B5EF4-FFF2-40B4-BE49-F238E27FC236}">
                    <a16:creationId xmlns:a16="http://schemas.microsoft.com/office/drawing/2014/main" id="{4FF35C42-C76C-42BA-B7E3-E3E42E367897}"/>
                  </a:ext>
                </a:extLst>
              </wp:docPr>
              <wp:cNvGraphicFramePr/>
              <a:graphic xmlns:a="http://schemas.openxmlformats.org/drawingml/2006/main">
                <a:graphicData uri="http://schemas.microsoft.com/office/word/2010/wordprocessingShape">
                  <wps:wsp>
                    <wps:cNvSpPr txBox="1"/>
                    <wps:spPr>
                      <a:xfrm>
                        <a:off x="0" y="0"/>
                        <a:ext cx="5730240" cy="372110"/>
                      </a:xfrm>
                      <a:prstGeom prst="rect">
                        <a:avLst/>
                      </a:prstGeom>
                      <a:noFill/>
                      <a:ln>
                        <a:noFill/>
                      </a:ln>
                    </wps:spPr>
                    <wps:txbx>
                      <w:txbxContent>
                        <w:p w14:paraId="6B2C30A6" w14:textId="77777777" w:rsidR="00C96F15" w:rsidRPr="00C96F86" w:rsidRDefault="00C96F15" w:rsidP="00C96F15">
                          <w:pPr>
                            <w:pStyle w:val="NormalWeb"/>
                            <w:spacing w:before="0" w:beforeAutospacing="0" w:after="0" w:afterAutospacing="0"/>
                            <w:jc w:val="center"/>
                            <w:rPr>
                              <w:b/>
                              <w:bCs/>
                              <w:color w:val="538135" w:themeColor="accent6" w:themeShade="BF"/>
                              <w:sz w:val="32"/>
                              <w:szCs w:val="32"/>
                            </w:rPr>
                          </w:pPr>
                          <w:r w:rsidRPr="00C96F86">
                            <w:rPr>
                              <w:rFonts w:ascii="Old English Text MT" w:hAnsi="Old English Text MT" w:cstheme="minorBidi"/>
                              <w:b/>
                              <w:bCs/>
                              <w:color w:val="538135" w:themeColor="accent6" w:themeShade="BF"/>
                              <w:kern w:val="24"/>
                              <w:sz w:val="32"/>
                              <w:szCs w:val="32"/>
                            </w:rPr>
                            <w:t>South East Asian Institute of Technology, Inc.</w:t>
                          </w:r>
                        </w:p>
                        <w:p w14:paraId="195347BE" w14:textId="77777777" w:rsidR="00C96F15" w:rsidRPr="00C96F86" w:rsidRDefault="00C96F15" w:rsidP="00C96F15">
                          <w:pPr>
                            <w:jc w:val="center"/>
                            <w:rPr>
                              <w:sz w:val="32"/>
                              <w:szCs w:val="32"/>
                            </w:rPr>
                          </w:pPr>
                        </w:p>
                      </w:txbxContent>
                    </wps:txbx>
                    <wps:bodyPr wrap="square" rtlCol="0">
                      <a:noAutofit/>
                    </wps:bodyPr>
                  </wps:wsp>
                </a:graphicData>
              </a:graphic>
              <wp14:sizeRelH relativeFrom="margin">
                <wp14:pctWidth>0</wp14:pctWidth>
              </wp14:sizeRelH>
            </wp:anchor>
          </w:drawing>
        </mc:Choice>
        <mc:Fallback>
          <w:pict>
            <v:shape w14:anchorId="4A4C98B8" id="TextBox 13" o:spid="_x0000_s1027" type="#_x0000_t202" style="position:absolute;margin-left:26.1pt;margin-top:-10.8pt;width:451.2pt;height:29.3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" filled="f" stroked="f">
              <v:textbox>
                <w:txbxContent>
                  <w:p w14:paraId="6B2C30A6" w14:textId="77777777" w:rsidR="00C96F15" w:rsidRPr="00C96F86" w:rsidRDefault="00C96F15" w:rsidP="00C96F15">
                    <w:pPr>
                      <w:pStyle w:val="NormalWeb"/>
                      <w:spacing w:before="0" w:beforeAutospacing="0" w:after="0" w:afterAutospacing="0"/>
                      <w:jc w:val="center"/>
                      <w:rPr>
                        <w:b/>
                        <w:bCs/>
                        <w:color w:val="538135" w:themeColor="accent6" w:themeShade="BF"/>
                        <w:sz w:val="32"/>
                        <w:szCs w:val="32"/>
                      </w:rPr>
                    </w:pPr>
                    <w:r w:rsidRPr="00C96F86">
                      <w:rPr>
                        <w:rFonts w:ascii="Old English Text MT" w:hAnsi="Old English Text MT" w:cstheme="minorBidi"/>
                        <w:b/>
                        <w:bCs/>
                        <w:color w:val="538135" w:themeColor="accent6" w:themeShade="BF"/>
                        <w:kern w:val="24"/>
                        <w:sz w:val="32"/>
                        <w:szCs w:val="32"/>
                      </w:rPr>
                      <w:t>South East Asian Institute of Technology, Inc.</w:t>
                    </w:r>
                  </w:p>
                  <w:p w14:paraId="195347BE" w14:textId="77777777" w:rsidR="00C96F15" w:rsidRPr="00C96F86" w:rsidRDefault="00C96F15" w:rsidP="00C96F15">
                    <w:pPr>
                      <w:jc w:val="center"/>
                      <w:rPr>
                        <w:sz w:val="32"/>
                        <w:szCs w:val="32"/>
                      </w:rPr>
                    </w:pPr>
                  </w:p>
                </w:txbxContent>
              </v:textbox>
              <w10:wrap anchorx="margin"/>
            </v:shape>
          </w:pict>
        </mc:Fallback>
      </mc:AlternateContent>
    </w:r>
    <w:r w:rsidR="007B12C7" w:rsidRPr="001530D3">
      <w:t xml:space="preserve"> </w:t>
    </w:r>
  </w:p>
  <w:bookmarkEnd w:id="0"/>
  <w:bookmarkEnd w:id="1"/>
  <w:p w14:paraId="6CEEAD50" w14:textId="77777777" w:rsidR="00780A0F" w:rsidRPr="007B12C7" w:rsidRDefault="00C96F86" w:rsidP="007B12C7">
    <w:pPr>
      <w:pStyle w:val="Header"/>
    </w:pPr>
    <w:r>
      <w:rPr>
        <w:noProof/>
        <w:lang w:eastAsia="en-PH"/>
      </w:rPr>
      <mc:AlternateContent>
        <mc:Choice Requires="wps">
          <w:drawing>
            <wp:anchor distT="0" distB="0" distL="114300" distR="114300" simplePos="0" relativeHeight="251659264" behindDoc="0" locked="0" layoutInCell="1" allowOverlap="1" wp14:anchorId="3E9C563D" wp14:editId="721DBD12">
              <wp:simplePos x="0" y="0"/>
              <wp:positionH relativeFrom="column">
                <wp:posOffset>-1037166</wp:posOffset>
              </wp:positionH>
              <wp:positionV relativeFrom="paragraph">
                <wp:posOffset>391583</wp:posOffset>
              </wp:positionV>
              <wp:extent cx="8613775" cy="12700"/>
              <wp:effectExtent l="0" t="0" r="34925" b="25400"/>
              <wp:wrapNone/>
              <wp:docPr id="508595958" name="Straight Connector 7">
                <a:extLst xmlns:a="http://schemas.openxmlformats.org/drawingml/2006/main">
                  <a:ext uri="{FF2B5EF4-FFF2-40B4-BE49-F238E27FC236}">
                    <a16:creationId xmlns:a16="http://schemas.microsoft.com/office/drawing/2014/main" id="{036FAA94-5F39-4D6F-8088-C9EB15636F5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13775" cy="1270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D450A"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65pt,30.85pt" to="596.6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" strokecolor="#538135 [2409]" strokeweight="1.5pt">
              <v:stroke joinstyle="miter"/>
              <o:lock v:ext="edit" shapetype="f"/>
            </v:line>
          </w:pict>
        </mc:Fallback>
      </mc:AlternateContent>
    </w:r>
    <w:r w:rsidR="00C96F15">
      <w:rPr>
        <w:noProof/>
        <w:lang w:eastAsia="en-PH"/>
      </w:rPr>
      <mc:AlternateContent>
        <mc:Choice Requires="wps">
          <w:drawing>
            <wp:anchor distT="0" distB="0" distL="114300" distR="114300" simplePos="0" relativeHeight="251665408" behindDoc="0" locked="0" layoutInCell="1" allowOverlap="1" wp14:anchorId="155C5C4A" wp14:editId="0BAB829B">
              <wp:simplePos x="0" y="0"/>
              <wp:positionH relativeFrom="margin">
                <wp:posOffset>0</wp:posOffset>
              </wp:positionH>
              <wp:positionV relativeFrom="paragraph">
                <wp:posOffset>115570</wp:posOffset>
              </wp:positionV>
              <wp:extent cx="5730240" cy="230505"/>
              <wp:effectExtent l="0" t="0" r="0" b="0"/>
              <wp:wrapNone/>
              <wp:docPr id="1182316140" name="TextBox 14">
                <a:extLst xmlns:a="http://schemas.openxmlformats.org/drawingml/2006/main">
                  <a:ext uri="{FF2B5EF4-FFF2-40B4-BE49-F238E27FC236}">
                    <a16:creationId xmlns:a16="http://schemas.microsoft.com/office/drawing/2014/main" id="{9EA9173A-D68A-40CB-8EF0-51D18A5F0A04}"/>
                  </a:ext>
                </a:extLst>
              </wp:docPr>
              <wp:cNvGraphicFramePr/>
              <a:graphic xmlns:a="http://schemas.openxmlformats.org/drawingml/2006/main">
                <a:graphicData uri="http://schemas.microsoft.com/office/word/2010/wordprocessingShape">
                  <wps:wsp>
                    <wps:cNvSpPr txBox="1"/>
                    <wps:spPr>
                      <a:xfrm>
                        <a:off x="0" y="0"/>
                        <a:ext cx="5730240" cy="230505"/>
                      </a:xfrm>
                      <a:prstGeom prst="rect">
                        <a:avLst/>
                      </a:prstGeom>
                      <a:noFill/>
                      <a:ln>
                        <a:noFill/>
                      </a:ln>
                    </wps:spPr>
                    <wps:txbx>
                      <w:txbxContent>
                        <w:p w14:paraId="6F84177A" w14:textId="77777777" w:rsidR="00C96F15" w:rsidRPr="005637C0" w:rsidRDefault="00C96F15" w:rsidP="00C96F15">
                          <w:pPr>
                            <w:pStyle w:val="NormalWeb"/>
                            <w:spacing w:before="0" w:beforeAutospacing="0" w:after="0" w:afterAutospacing="0"/>
                            <w:jc w:val="center"/>
                            <w:rPr>
                              <w:rFonts w:ascii="Verdana" w:hAnsi="Verdana"/>
                              <w:color w:val="538135" w:themeColor="accent6" w:themeShade="BF"/>
                              <w:sz w:val="17"/>
                              <w:szCs w:val="17"/>
                            </w:rPr>
                          </w:pPr>
                          <w:r w:rsidRPr="005637C0">
                            <w:rPr>
                              <w:rFonts w:ascii="Verdana" w:hAnsi="Verdana" w:cs="Arial"/>
                              <w:color w:val="538135" w:themeColor="accent6" w:themeShade="BF"/>
                              <w:kern w:val="24"/>
                              <w:sz w:val="17"/>
                              <w:szCs w:val="17"/>
                            </w:rPr>
                            <w:t xml:space="preserve">National Highway, Crossing Rubber, </w:t>
                          </w:r>
                          <w:proofErr w:type="spellStart"/>
                          <w:r w:rsidRPr="005637C0">
                            <w:rPr>
                              <w:rFonts w:ascii="Verdana" w:hAnsi="Verdana" w:cs="Arial"/>
                              <w:color w:val="538135" w:themeColor="accent6" w:themeShade="BF"/>
                              <w:kern w:val="24"/>
                              <w:sz w:val="17"/>
                              <w:szCs w:val="17"/>
                            </w:rPr>
                            <w:t>Tupi</w:t>
                          </w:r>
                          <w:proofErr w:type="spellEnd"/>
                          <w:r w:rsidRPr="005637C0">
                            <w:rPr>
                              <w:rFonts w:ascii="Verdana" w:hAnsi="Verdana" w:cs="Arial"/>
                              <w:color w:val="538135" w:themeColor="accent6" w:themeShade="BF"/>
                              <w:kern w:val="24"/>
                              <w:sz w:val="17"/>
                              <w:szCs w:val="17"/>
                            </w:rPr>
                            <w:t>, South Cotabato</w:t>
                          </w:r>
                        </w:p>
                      </w:txbxContent>
                    </wps:txbx>
                    <wps:bodyPr wrap="square" rtlCol="0">
                      <a:noAutofit/>
                    </wps:bodyPr>
                  </wps:wsp>
                </a:graphicData>
              </a:graphic>
              <wp14:sizeRelH relativeFrom="margin">
                <wp14:pctWidth>0</wp14:pctWidth>
              </wp14:sizeRelH>
            </wp:anchor>
          </w:drawing>
        </mc:Choice>
        <mc:Fallback>
          <w:pict>
            <v:shape w14:anchorId="155C5C4A" id="_x0000_s1028" type="#_x0000_t202" style="position:absolute;margin-left:0;margin-top:9.1pt;width:451.2pt;height:18.1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" filled="f" stroked="f">
              <v:textbox>
                <w:txbxContent>
                  <w:p w14:paraId="6F84177A" w14:textId="77777777" w:rsidR="00C96F15" w:rsidRPr="005637C0" w:rsidRDefault="00C96F15" w:rsidP="00C96F15">
                    <w:pPr>
                      <w:pStyle w:val="NormalWeb"/>
                      <w:spacing w:before="0" w:beforeAutospacing="0" w:after="0" w:afterAutospacing="0"/>
                      <w:jc w:val="center"/>
                      <w:rPr>
                        <w:rFonts w:ascii="Verdana" w:hAnsi="Verdana"/>
                        <w:color w:val="538135" w:themeColor="accent6" w:themeShade="BF"/>
                        <w:sz w:val="17"/>
                        <w:szCs w:val="17"/>
                      </w:rPr>
                    </w:pPr>
                    <w:r w:rsidRPr="005637C0">
                      <w:rPr>
                        <w:rFonts w:ascii="Verdana" w:hAnsi="Verdana" w:cs="Arial"/>
                        <w:color w:val="538135" w:themeColor="accent6" w:themeShade="BF"/>
                        <w:kern w:val="24"/>
                        <w:sz w:val="17"/>
                        <w:szCs w:val="17"/>
                      </w:rPr>
                      <w:t xml:space="preserve">National Highway, Crossing Rubber, </w:t>
                    </w:r>
                    <w:proofErr w:type="spellStart"/>
                    <w:r w:rsidRPr="005637C0">
                      <w:rPr>
                        <w:rFonts w:ascii="Verdana" w:hAnsi="Verdana" w:cs="Arial"/>
                        <w:color w:val="538135" w:themeColor="accent6" w:themeShade="BF"/>
                        <w:kern w:val="24"/>
                        <w:sz w:val="17"/>
                        <w:szCs w:val="17"/>
                      </w:rPr>
                      <w:t>Tupi</w:t>
                    </w:r>
                    <w:proofErr w:type="spellEnd"/>
                    <w:r w:rsidRPr="005637C0">
                      <w:rPr>
                        <w:rFonts w:ascii="Verdana" w:hAnsi="Verdana" w:cs="Arial"/>
                        <w:color w:val="538135" w:themeColor="accent6" w:themeShade="BF"/>
                        <w:kern w:val="24"/>
                        <w:sz w:val="17"/>
                        <w:szCs w:val="17"/>
                      </w:rPr>
                      <w:t>, South Cotabato</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514AB3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3DFA175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F6407F3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0000004"/>
    <w:multiLevelType w:val="hybridMultilevel"/>
    <w:tmpl w:val="E00CEC78"/>
    <w:lvl w:ilvl="0" w:tplc="60A2B89E">
      <w:start w:val="1"/>
      <w:numFmt w:val="bullet"/>
      <w:lvlText w:val="•"/>
      <w:lvlJc w:val="left"/>
      <w:pPr>
        <w:ind w:left="360" w:hanging="288"/>
      </w:pPr>
    </w:lvl>
    <w:lvl w:ilvl="1" w:tplc="3E862248">
      <w:start w:val="1"/>
      <w:numFmt w:val="decimal"/>
      <w:lvlText w:val=""/>
      <w:lvlJc w:val="left"/>
    </w:lvl>
    <w:lvl w:ilvl="2" w:tplc="6C707D96">
      <w:start w:val="1"/>
      <w:numFmt w:val="decimal"/>
      <w:lvlText w:val=""/>
      <w:lvlJc w:val="left"/>
    </w:lvl>
    <w:lvl w:ilvl="3" w:tplc="472CB236">
      <w:start w:val="1"/>
      <w:numFmt w:val="decimal"/>
      <w:lvlText w:val=""/>
      <w:lvlJc w:val="left"/>
    </w:lvl>
    <w:lvl w:ilvl="4" w:tplc="55003AA8">
      <w:start w:val="1"/>
      <w:numFmt w:val="decimal"/>
      <w:lvlText w:val=""/>
      <w:lvlJc w:val="left"/>
    </w:lvl>
    <w:lvl w:ilvl="5" w:tplc="B2CEF63A">
      <w:start w:val="1"/>
      <w:numFmt w:val="decimal"/>
      <w:lvlText w:val=""/>
      <w:lvlJc w:val="left"/>
    </w:lvl>
    <w:lvl w:ilvl="6" w:tplc="B73E692A">
      <w:start w:val="1"/>
      <w:numFmt w:val="decimal"/>
      <w:lvlText w:val=""/>
      <w:lvlJc w:val="left"/>
    </w:lvl>
    <w:lvl w:ilvl="7" w:tplc="E12013EC">
      <w:start w:val="1"/>
      <w:numFmt w:val="decimal"/>
      <w:lvlText w:val=""/>
      <w:lvlJc w:val="left"/>
    </w:lvl>
    <w:lvl w:ilvl="8" w:tplc="9856889E">
      <w:start w:val="1"/>
      <w:numFmt w:val="decimal"/>
      <w:lvlText w:val=""/>
      <w:lvlJc w:val="left"/>
    </w:lvl>
  </w:abstractNum>
  <w:abstractNum w:abstractNumId="4" w15:restartNumberingAfterBreak="0">
    <w:nsid w:val="00000005"/>
    <w:multiLevelType w:val="multilevel"/>
    <w:tmpl w:val="13366A8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0000006"/>
    <w:multiLevelType w:val="hybridMultilevel"/>
    <w:tmpl w:val="D8AAA860"/>
    <w:lvl w:ilvl="0" w:tplc="E9C0F578">
      <w:start w:val="1"/>
      <w:numFmt w:val="bullet"/>
      <w:lvlText w:val="•"/>
      <w:lvlJc w:val="left"/>
      <w:pPr>
        <w:ind w:left="720" w:hanging="360"/>
      </w:pPr>
    </w:lvl>
    <w:lvl w:ilvl="1" w:tplc="976A3DC8">
      <w:start w:val="1"/>
      <w:numFmt w:val="decimal"/>
      <w:lvlText w:val=""/>
      <w:lvlJc w:val="left"/>
      <w:pPr>
        <w:ind w:left="0" w:firstLine="0"/>
      </w:pPr>
    </w:lvl>
    <w:lvl w:ilvl="2" w:tplc="77707734">
      <w:start w:val="1"/>
      <w:numFmt w:val="decimal"/>
      <w:lvlText w:val=""/>
      <w:lvlJc w:val="left"/>
      <w:pPr>
        <w:ind w:left="0" w:firstLine="0"/>
      </w:pPr>
    </w:lvl>
    <w:lvl w:ilvl="3" w:tplc="AADC5542">
      <w:start w:val="1"/>
      <w:numFmt w:val="decimal"/>
      <w:lvlText w:val=""/>
      <w:lvlJc w:val="left"/>
      <w:pPr>
        <w:ind w:left="0" w:firstLine="0"/>
      </w:pPr>
    </w:lvl>
    <w:lvl w:ilvl="4" w:tplc="29F2B442">
      <w:start w:val="1"/>
      <w:numFmt w:val="decimal"/>
      <w:lvlText w:val=""/>
      <w:lvlJc w:val="left"/>
      <w:pPr>
        <w:ind w:left="0" w:firstLine="0"/>
      </w:pPr>
    </w:lvl>
    <w:lvl w:ilvl="5" w:tplc="D07E01F0">
      <w:start w:val="1"/>
      <w:numFmt w:val="decimal"/>
      <w:lvlText w:val=""/>
      <w:lvlJc w:val="left"/>
      <w:pPr>
        <w:ind w:left="0" w:firstLine="0"/>
      </w:pPr>
    </w:lvl>
    <w:lvl w:ilvl="6" w:tplc="ABD46D4C">
      <w:start w:val="1"/>
      <w:numFmt w:val="decimal"/>
      <w:lvlText w:val=""/>
      <w:lvlJc w:val="left"/>
      <w:pPr>
        <w:ind w:left="0" w:firstLine="0"/>
      </w:pPr>
    </w:lvl>
    <w:lvl w:ilvl="7" w:tplc="8C5E85BC">
      <w:start w:val="1"/>
      <w:numFmt w:val="decimal"/>
      <w:lvlText w:val=""/>
      <w:lvlJc w:val="left"/>
      <w:pPr>
        <w:ind w:left="0" w:firstLine="0"/>
      </w:pPr>
    </w:lvl>
    <w:lvl w:ilvl="8" w:tplc="EBFA7B8C">
      <w:start w:val="1"/>
      <w:numFmt w:val="decimal"/>
      <w:lvlText w:val=""/>
      <w:lvlJc w:val="left"/>
      <w:pPr>
        <w:ind w:left="0" w:firstLine="0"/>
      </w:pPr>
    </w:lvl>
  </w:abstractNum>
  <w:abstractNum w:abstractNumId="6" w15:restartNumberingAfterBreak="0">
    <w:nsid w:val="00000007"/>
    <w:multiLevelType w:val="hybridMultilevel"/>
    <w:tmpl w:val="DCCE5C26"/>
    <w:lvl w:ilvl="0" w:tplc="70DC282A">
      <w:start w:val="1"/>
      <w:numFmt w:val="bullet"/>
      <w:lvlText w:val="•"/>
      <w:lvlJc w:val="left"/>
      <w:pPr>
        <w:ind w:left="720" w:hanging="360"/>
      </w:pPr>
    </w:lvl>
    <w:lvl w:ilvl="1" w:tplc="4EE4DB9A">
      <w:start w:val="1"/>
      <w:numFmt w:val="decimal"/>
      <w:lvlText w:val=""/>
      <w:lvlJc w:val="left"/>
      <w:pPr>
        <w:ind w:left="0" w:firstLine="0"/>
      </w:pPr>
    </w:lvl>
    <w:lvl w:ilvl="2" w:tplc="59E4F0CC">
      <w:start w:val="1"/>
      <w:numFmt w:val="decimal"/>
      <w:lvlText w:val=""/>
      <w:lvlJc w:val="left"/>
      <w:pPr>
        <w:ind w:left="0" w:firstLine="0"/>
      </w:pPr>
    </w:lvl>
    <w:lvl w:ilvl="3" w:tplc="524800E0">
      <w:start w:val="1"/>
      <w:numFmt w:val="decimal"/>
      <w:lvlText w:val=""/>
      <w:lvlJc w:val="left"/>
      <w:pPr>
        <w:ind w:left="0" w:firstLine="0"/>
      </w:pPr>
    </w:lvl>
    <w:lvl w:ilvl="4" w:tplc="EE943D98">
      <w:start w:val="1"/>
      <w:numFmt w:val="decimal"/>
      <w:lvlText w:val=""/>
      <w:lvlJc w:val="left"/>
      <w:pPr>
        <w:ind w:left="0" w:firstLine="0"/>
      </w:pPr>
    </w:lvl>
    <w:lvl w:ilvl="5" w:tplc="441408B6">
      <w:start w:val="1"/>
      <w:numFmt w:val="decimal"/>
      <w:lvlText w:val=""/>
      <w:lvlJc w:val="left"/>
      <w:pPr>
        <w:ind w:left="0" w:firstLine="0"/>
      </w:pPr>
    </w:lvl>
    <w:lvl w:ilvl="6" w:tplc="91981F3A">
      <w:start w:val="1"/>
      <w:numFmt w:val="decimal"/>
      <w:lvlText w:val=""/>
      <w:lvlJc w:val="left"/>
      <w:pPr>
        <w:ind w:left="0" w:firstLine="0"/>
      </w:pPr>
    </w:lvl>
    <w:lvl w:ilvl="7" w:tplc="35D81D04">
      <w:start w:val="1"/>
      <w:numFmt w:val="decimal"/>
      <w:lvlText w:val=""/>
      <w:lvlJc w:val="left"/>
      <w:pPr>
        <w:ind w:left="0" w:firstLine="0"/>
      </w:pPr>
    </w:lvl>
    <w:lvl w:ilvl="8" w:tplc="9B300428">
      <w:start w:val="1"/>
      <w:numFmt w:val="decimal"/>
      <w:lvlText w:val=""/>
      <w:lvlJc w:val="left"/>
      <w:pPr>
        <w:ind w:left="0" w:firstLine="0"/>
      </w:pPr>
    </w:lvl>
  </w:abstractNum>
  <w:abstractNum w:abstractNumId="7" w15:restartNumberingAfterBreak="0">
    <w:nsid w:val="00000008"/>
    <w:multiLevelType w:val="multilevel"/>
    <w:tmpl w:val="9B22D8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 w15:restartNumberingAfterBreak="0">
    <w:nsid w:val="0000000A"/>
    <w:multiLevelType w:val="hybridMultilevel"/>
    <w:tmpl w:val="07129D6A"/>
    <w:lvl w:ilvl="0" w:tplc="86A61656">
      <w:start w:val="1"/>
      <w:numFmt w:val="decimal"/>
      <w:lvlText w:val="%1."/>
      <w:lvlJc w:val="left"/>
      <w:pPr>
        <w:ind w:left="720" w:hanging="360"/>
      </w:pPr>
    </w:lvl>
    <w:lvl w:ilvl="1" w:tplc="28665AE0">
      <w:start w:val="1"/>
      <w:numFmt w:val="decimal"/>
      <w:lvlText w:val=""/>
      <w:lvlJc w:val="left"/>
      <w:pPr>
        <w:ind w:left="0" w:firstLine="0"/>
      </w:pPr>
    </w:lvl>
    <w:lvl w:ilvl="2" w:tplc="96C22B54">
      <w:start w:val="1"/>
      <w:numFmt w:val="decimal"/>
      <w:lvlText w:val=""/>
      <w:lvlJc w:val="left"/>
      <w:pPr>
        <w:ind w:left="0" w:firstLine="0"/>
      </w:pPr>
    </w:lvl>
    <w:lvl w:ilvl="3" w:tplc="97089684">
      <w:start w:val="1"/>
      <w:numFmt w:val="decimal"/>
      <w:lvlText w:val=""/>
      <w:lvlJc w:val="left"/>
      <w:pPr>
        <w:ind w:left="0" w:firstLine="0"/>
      </w:pPr>
    </w:lvl>
    <w:lvl w:ilvl="4" w:tplc="E78215DA">
      <w:start w:val="1"/>
      <w:numFmt w:val="decimal"/>
      <w:lvlText w:val=""/>
      <w:lvlJc w:val="left"/>
      <w:pPr>
        <w:ind w:left="0" w:firstLine="0"/>
      </w:pPr>
    </w:lvl>
    <w:lvl w:ilvl="5" w:tplc="988219BC">
      <w:start w:val="1"/>
      <w:numFmt w:val="decimal"/>
      <w:lvlText w:val=""/>
      <w:lvlJc w:val="left"/>
      <w:pPr>
        <w:ind w:left="0" w:firstLine="0"/>
      </w:pPr>
    </w:lvl>
    <w:lvl w:ilvl="6" w:tplc="C5947836">
      <w:start w:val="1"/>
      <w:numFmt w:val="decimal"/>
      <w:lvlText w:val=""/>
      <w:lvlJc w:val="left"/>
      <w:pPr>
        <w:ind w:left="0" w:firstLine="0"/>
      </w:pPr>
    </w:lvl>
    <w:lvl w:ilvl="7" w:tplc="28B294CC">
      <w:start w:val="1"/>
      <w:numFmt w:val="decimal"/>
      <w:lvlText w:val=""/>
      <w:lvlJc w:val="left"/>
      <w:pPr>
        <w:ind w:left="0" w:firstLine="0"/>
      </w:pPr>
    </w:lvl>
    <w:lvl w:ilvl="8" w:tplc="C2A24FD8">
      <w:start w:val="1"/>
      <w:numFmt w:val="decimal"/>
      <w:lvlText w:val=""/>
      <w:lvlJc w:val="left"/>
      <w:pPr>
        <w:ind w:left="0" w:firstLine="0"/>
      </w:pPr>
    </w:lvl>
  </w:abstractNum>
  <w:abstractNum w:abstractNumId="10" w15:restartNumberingAfterBreak="0">
    <w:nsid w:val="0000000B"/>
    <w:multiLevelType w:val="multilevel"/>
    <w:tmpl w:val="886882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CA26243"/>
    <w:multiLevelType w:val="hybridMultilevel"/>
    <w:tmpl w:val="8756739C"/>
    <w:lvl w:ilvl="0" w:tplc="5790B61A">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DF034A"/>
    <w:multiLevelType w:val="hybridMultilevel"/>
    <w:tmpl w:val="D0B07680"/>
    <w:lvl w:ilvl="0" w:tplc="A43E5A72">
      <w:start w:val="1"/>
      <w:numFmt w:val="decimal"/>
      <w:lvlText w:val="%1.0"/>
      <w:lvlJc w:val="left"/>
      <w:pPr>
        <w:ind w:left="144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C0011B"/>
    <w:multiLevelType w:val="hybridMultilevel"/>
    <w:tmpl w:val="3B906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37831"/>
    <w:multiLevelType w:val="hybridMultilevel"/>
    <w:tmpl w:val="755E304A"/>
    <w:lvl w:ilvl="0" w:tplc="892E19FE">
      <w:numFmt w:val="bullet"/>
      <w:lvlText w:val="-"/>
      <w:lvlJc w:val="left"/>
      <w:pPr>
        <w:ind w:left="720" w:hanging="360"/>
      </w:pPr>
      <w:rPr>
        <w:rFonts w:ascii="Arial" w:eastAsia="SimSu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805696"/>
    <w:multiLevelType w:val="multilevel"/>
    <w:tmpl w:val="177A2764"/>
    <w:lvl w:ilvl="0">
      <w:start w:val="6"/>
      <w:numFmt w:val="decimal"/>
      <w:lvlText w:val="%1"/>
      <w:lvlJc w:val="left"/>
      <w:pPr>
        <w:ind w:left="360" w:hanging="360"/>
      </w:pPr>
      <w:rPr>
        <w:rFonts w:hint="default"/>
      </w:rPr>
    </w:lvl>
    <w:lvl w:ilvl="1">
      <w:start w:val="6"/>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0"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80310E"/>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start w:val="1"/>
      <w:numFmt w:val="decimal"/>
      <w:lvlText w:val=""/>
      <w:lvlJc w:val="left"/>
    </w:lvl>
    <w:lvl w:ilvl="3" w:tplc="FBC07764">
      <w:start w:val="1"/>
      <w:numFmt w:val="decimal"/>
      <w:lvlText w:val=""/>
      <w:lvlJc w:val="left"/>
    </w:lvl>
    <w:lvl w:ilvl="4" w:tplc="B6FEB1A8">
      <w:start w:val="1"/>
      <w:numFmt w:val="decimal"/>
      <w:lvlText w:val=""/>
      <w:lvlJc w:val="left"/>
    </w:lvl>
    <w:lvl w:ilvl="5" w:tplc="1BB8D32A">
      <w:start w:val="1"/>
      <w:numFmt w:val="decimal"/>
      <w:lvlText w:val=""/>
      <w:lvlJc w:val="left"/>
    </w:lvl>
    <w:lvl w:ilvl="6" w:tplc="6980D49E">
      <w:start w:val="1"/>
      <w:numFmt w:val="decimal"/>
      <w:lvlText w:val=""/>
      <w:lvlJc w:val="left"/>
    </w:lvl>
    <w:lvl w:ilvl="7" w:tplc="606EB938">
      <w:start w:val="1"/>
      <w:numFmt w:val="decimal"/>
      <w:lvlText w:val=""/>
      <w:lvlJc w:val="left"/>
    </w:lvl>
    <w:lvl w:ilvl="8" w:tplc="0CDA83B6">
      <w:start w:val="1"/>
      <w:numFmt w:val="decimal"/>
      <w:lvlText w:val=""/>
      <w:lvlJc w:val="left"/>
    </w:lvl>
  </w:abstractNum>
  <w:abstractNum w:abstractNumId="23"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9C0522"/>
    <w:multiLevelType w:val="hybridMultilevel"/>
    <w:tmpl w:val="956CE7A4"/>
    <w:lvl w:ilvl="0" w:tplc="A43E5A72">
      <w:start w:val="1"/>
      <w:numFmt w:val="decimal"/>
      <w:lvlText w:val="%1.0"/>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F6A564F"/>
    <w:multiLevelType w:val="hybridMultilevel"/>
    <w:tmpl w:val="AB4872B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980767004">
    <w:abstractNumId w:val="15"/>
  </w:num>
  <w:num w:numId="2" w16cid:durableId="381907383">
    <w:abstractNumId w:val="11"/>
  </w:num>
  <w:num w:numId="3" w16cid:durableId="474764021">
    <w:abstractNumId w:val="21"/>
  </w:num>
  <w:num w:numId="4" w16cid:durableId="897784065">
    <w:abstractNumId w:val="17"/>
  </w:num>
  <w:num w:numId="5" w16cid:durableId="1651515286">
    <w:abstractNumId w:val="20"/>
  </w:num>
  <w:num w:numId="6" w16cid:durableId="1555891974">
    <w:abstractNumId w:val="18"/>
  </w:num>
  <w:num w:numId="7" w16cid:durableId="1560090304">
    <w:abstractNumId w:val="23"/>
  </w:num>
  <w:num w:numId="8" w16cid:durableId="1123110848">
    <w:abstractNumId w:val="13"/>
  </w:num>
  <w:num w:numId="9" w16cid:durableId="281692682">
    <w:abstractNumId w:val="16"/>
  </w:num>
  <w:num w:numId="10" w16cid:durableId="714356630">
    <w:abstractNumId w:val="2"/>
  </w:num>
  <w:num w:numId="11" w16cid:durableId="671566858">
    <w:abstractNumId w:val="25"/>
  </w:num>
  <w:num w:numId="12" w16cid:durableId="186529204">
    <w:abstractNumId w:val="12"/>
  </w:num>
  <w:num w:numId="13" w16cid:durableId="22170605">
    <w:abstractNumId w:val="24"/>
  </w:num>
  <w:num w:numId="14" w16cid:durableId="1536429067">
    <w:abstractNumId w:val="14"/>
  </w:num>
  <w:num w:numId="15" w16cid:durableId="1067069563">
    <w:abstractNumId w:val="19"/>
  </w:num>
  <w:num w:numId="16" w16cid:durableId="1790397324">
    <w:abstractNumId w:val="9"/>
    <w:lvlOverride w:ilvl="0">
      <w:startOverride w:val="1"/>
    </w:lvlOverride>
    <w:lvlOverride w:ilvl="1"/>
    <w:lvlOverride w:ilvl="2"/>
    <w:lvlOverride w:ilvl="3"/>
    <w:lvlOverride w:ilvl="4"/>
    <w:lvlOverride w:ilvl="5"/>
    <w:lvlOverride w:ilvl="6"/>
    <w:lvlOverride w:ilvl="7"/>
    <w:lvlOverride w:ilvl="8"/>
  </w:num>
  <w:num w:numId="17" w16cid:durableId="1613904196">
    <w:abstractNumId w:val="4"/>
  </w:num>
  <w:num w:numId="18" w16cid:durableId="1438646434">
    <w:abstractNumId w:val="6"/>
  </w:num>
  <w:num w:numId="19" w16cid:durableId="1711804085">
    <w:abstractNumId w:val="8"/>
  </w:num>
  <w:num w:numId="20" w16cid:durableId="860818834">
    <w:abstractNumId w:val="5"/>
  </w:num>
  <w:num w:numId="21" w16cid:durableId="392892818">
    <w:abstractNumId w:val="2"/>
    <w:lvlOverride w:ilvl="0">
      <w:startOverride w:val="1"/>
    </w:lvlOverride>
  </w:num>
  <w:num w:numId="22" w16cid:durableId="342323614">
    <w:abstractNumId w:val="22"/>
    <w:lvlOverride w:ilvl="0">
      <w:startOverride w:val="1"/>
    </w:lvlOverride>
  </w:num>
  <w:num w:numId="23" w16cid:durableId="2038919310">
    <w:abstractNumId w:val="3"/>
    <w:lvlOverride w:ilvl="0">
      <w:startOverride w:val="1"/>
    </w:lvlOverride>
  </w:num>
  <w:num w:numId="24" w16cid:durableId="1024400076">
    <w:abstractNumId w:val="7"/>
  </w:num>
  <w:num w:numId="25" w16cid:durableId="222330306">
    <w:abstractNumId w:val="0"/>
  </w:num>
  <w:num w:numId="26" w16cid:durableId="1140656109">
    <w:abstractNumId w:val="1"/>
  </w:num>
  <w:num w:numId="27" w16cid:durableId="113293868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99"/>
    <w:rsid w:val="000016B1"/>
    <w:rsid w:val="00001961"/>
    <w:rsid w:val="000040E1"/>
    <w:rsid w:val="000052D0"/>
    <w:rsid w:val="000232D7"/>
    <w:rsid w:val="0004380D"/>
    <w:rsid w:val="0005559E"/>
    <w:rsid w:val="00065661"/>
    <w:rsid w:val="00067D4D"/>
    <w:rsid w:val="000772B6"/>
    <w:rsid w:val="0008035E"/>
    <w:rsid w:val="00080796"/>
    <w:rsid w:val="0008118D"/>
    <w:rsid w:val="0008228F"/>
    <w:rsid w:val="000865F8"/>
    <w:rsid w:val="00094122"/>
    <w:rsid w:val="0009575D"/>
    <w:rsid w:val="000A15A1"/>
    <w:rsid w:val="000B2337"/>
    <w:rsid w:val="000C1E69"/>
    <w:rsid w:val="000C5780"/>
    <w:rsid w:val="000D1948"/>
    <w:rsid w:val="000E0EA0"/>
    <w:rsid w:val="000F06E3"/>
    <w:rsid w:val="000F1DB2"/>
    <w:rsid w:val="000F4E99"/>
    <w:rsid w:val="0011750D"/>
    <w:rsid w:val="00124254"/>
    <w:rsid w:val="001252B5"/>
    <w:rsid w:val="001321B3"/>
    <w:rsid w:val="001349CB"/>
    <w:rsid w:val="00136708"/>
    <w:rsid w:val="00136CE7"/>
    <w:rsid w:val="00141B9C"/>
    <w:rsid w:val="00146E12"/>
    <w:rsid w:val="001472CF"/>
    <w:rsid w:val="00153307"/>
    <w:rsid w:val="001544FB"/>
    <w:rsid w:val="00155999"/>
    <w:rsid w:val="00157B3E"/>
    <w:rsid w:val="00161706"/>
    <w:rsid w:val="00165268"/>
    <w:rsid w:val="00167A6B"/>
    <w:rsid w:val="00173334"/>
    <w:rsid w:val="00176DA9"/>
    <w:rsid w:val="00191D7C"/>
    <w:rsid w:val="00192AA6"/>
    <w:rsid w:val="001960A6"/>
    <w:rsid w:val="001A2156"/>
    <w:rsid w:val="001A73FA"/>
    <w:rsid w:val="001B0D31"/>
    <w:rsid w:val="001B5B1C"/>
    <w:rsid w:val="001C7030"/>
    <w:rsid w:val="001C7646"/>
    <w:rsid w:val="001E4686"/>
    <w:rsid w:val="001F1123"/>
    <w:rsid w:val="001F6FFE"/>
    <w:rsid w:val="00204671"/>
    <w:rsid w:val="00223CFC"/>
    <w:rsid w:val="00226BF9"/>
    <w:rsid w:val="002304AC"/>
    <w:rsid w:val="00230CE9"/>
    <w:rsid w:val="00231163"/>
    <w:rsid w:val="00231C12"/>
    <w:rsid w:val="002357E6"/>
    <w:rsid w:val="00237131"/>
    <w:rsid w:val="00241654"/>
    <w:rsid w:val="00241C57"/>
    <w:rsid w:val="00252724"/>
    <w:rsid w:val="00253F05"/>
    <w:rsid w:val="00253F39"/>
    <w:rsid w:val="00254F5F"/>
    <w:rsid w:val="0027081B"/>
    <w:rsid w:val="002720C3"/>
    <w:rsid w:val="00282F22"/>
    <w:rsid w:val="00283D55"/>
    <w:rsid w:val="00287804"/>
    <w:rsid w:val="002901D6"/>
    <w:rsid w:val="00293274"/>
    <w:rsid w:val="00294A90"/>
    <w:rsid w:val="00294AC4"/>
    <w:rsid w:val="002A2C3A"/>
    <w:rsid w:val="002A36B8"/>
    <w:rsid w:val="002B1C46"/>
    <w:rsid w:val="002B6965"/>
    <w:rsid w:val="002B6A48"/>
    <w:rsid w:val="002B6B70"/>
    <w:rsid w:val="002C7E69"/>
    <w:rsid w:val="002D5265"/>
    <w:rsid w:val="002D71B0"/>
    <w:rsid w:val="002E67F5"/>
    <w:rsid w:val="002F7177"/>
    <w:rsid w:val="00307D30"/>
    <w:rsid w:val="00314798"/>
    <w:rsid w:val="00316FE3"/>
    <w:rsid w:val="0031710E"/>
    <w:rsid w:val="00322245"/>
    <w:rsid w:val="00332678"/>
    <w:rsid w:val="003357D2"/>
    <w:rsid w:val="00335805"/>
    <w:rsid w:val="003449CD"/>
    <w:rsid w:val="00345B6D"/>
    <w:rsid w:val="00345D22"/>
    <w:rsid w:val="003553C8"/>
    <w:rsid w:val="00356141"/>
    <w:rsid w:val="00363E25"/>
    <w:rsid w:val="00367E07"/>
    <w:rsid w:val="00372C5D"/>
    <w:rsid w:val="00372D43"/>
    <w:rsid w:val="00373844"/>
    <w:rsid w:val="00373972"/>
    <w:rsid w:val="00377F78"/>
    <w:rsid w:val="0038536B"/>
    <w:rsid w:val="0038797D"/>
    <w:rsid w:val="00390CEA"/>
    <w:rsid w:val="003A0E60"/>
    <w:rsid w:val="003A47BB"/>
    <w:rsid w:val="003A5DDB"/>
    <w:rsid w:val="003A6123"/>
    <w:rsid w:val="003B183D"/>
    <w:rsid w:val="003B1BA8"/>
    <w:rsid w:val="003B1CB2"/>
    <w:rsid w:val="003C2200"/>
    <w:rsid w:val="003C293D"/>
    <w:rsid w:val="003C317B"/>
    <w:rsid w:val="003C3D42"/>
    <w:rsid w:val="003C4036"/>
    <w:rsid w:val="003D274F"/>
    <w:rsid w:val="003D5A16"/>
    <w:rsid w:val="003E01E1"/>
    <w:rsid w:val="003E13E1"/>
    <w:rsid w:val="003E13F9"/>
    <w:rsid w:val="003E5CB9"/>
    <w:rsid w:val="003F1295"/>
    <w:rsid w:val="004049E2"/>
    <w:rsid w:val="00406612"/>
    <w:rsid w:val="00407846"/>
    <w:rsid w:val="00407FB4"/>
    <w:rsid w:val="00411F34"/>
    <w:rsid w:val="0042004A"/>
    <w:rsid w:val="004206FC"/>
    <w:rsid w:val="00425BAF"/>
    <w:rsid w:val="00434C74"/>
    <w:rsid w:val="004508DB"/>
    <w:rsid w:val="00450B65"/>
    <w:rsid w:val="00452151"/>
    <w:rsid w:val="00452CE2"/>
    <w:rsid w:val="004618F6"/>
    <w:rsid w:val="004620A5"/>
    <w:rsid w:val="00463BEA"/>
    <w:rsid w:val="004641ED"/>
    <w:rsid w:val="0047747B"/>
    <w:rsid w:val="004836F0"/>
    <w:rsid w:val="00483AE0"/>
    <w:rsid w:val="00497378"/>
    <w:rsid w:val="004A7A5C"/>
    <w:rsid w:val="004B53C8"/>
    <w:rsid w:val="004E0AF0"/>
    <w:rsid w:val="004F3080"/>
    <w:rsid w:val="004F4794"/>
    <w:rsid w:val="00510EB5"/>
    <w:rsid w:val="00511CCD"/>
    <w:rsid w:val="00513C22"/>
    <w:rsid w:val="00515EE3"/>
    <w:rsid w:val="00524A62"/>
    <w:rsid w:val="00525893"/>
    <w:rsid w:val="00526D7C"/>
    <w:rsid w:val="00530C01"/>
    <w:rsid w:val="005318D7"/>
    <w:rsid w:val="00531BC9"/>
    <w:rsid w:val="005329BC"/>
    <w:rsid w:val="00537128"/>
    <w:rsid w:val="005428BC"/>
    <w:rsid w:val="00543ED2"/>
    <w:rsid w:val="00551CD4"/>
    <w:rsid w:val="0055354F"/>
    <w:rsid w:val="00556505"/>
    <w:rsid w:val="00560B0D"/>
    <w:rsid w:val="00566FBD"/>
    <w:rsid w:val="00572528"/>
    <w:rsid w:val="005729D2"/>
    <w:rsid w:val="0057477F"/>
    <w:rsid w:val="00574EA0"/>
    <w:rsid w:val="0057641D"/>
    <w:rsid w:val="00576C1C"/>
    <w:rsid w:val="0057780F"/>
    <w:rsid w:val="00581789"/>
    <w:rsid w:val="00581A2C"/>
    <w:rsid w:val="005908C3"/>
    <w:rsid w:val="005A237A"/>
    <w:rsid w:val="005C0615"/>
    <w:rsid w:val="005C1CE4"/>
    <w:rsid w:val="005C55B4"/>
    <w:rsid w:val="005D34E0"/>
    <w:rsid w:val="005D565D"/>
    <w:rsid w:val="005D5D93"/>
    <w:rsid w:val="005F724E"/>
    <w:rsid w:val="0060493D"/>
    <w:rsid w:val="00605F53"/>
    <w:rsid w:val="00613525"/>
    <w:rsid w:val="00617AEC"/>
    <w:rsid w:val="00621A24"/>
    <w:rsid w:val="00621A9F"/>
    <w:rsid w:val="00630625"/>
    <w:rsid w:val="0064591C"/>
    <w:rsid w:val="00645B68"/>
    <w:rsid w:val="00646E24"/>
    <w:rsid w:val="00651D1B"/>
    <w:rsid w:val="00652A5A"/>
    <w:rsid w:val="00670C6D"/>
    <w:rsid w:val="00672672"/>
    <w:rsid w:val="00674DBB"/>
    <w:rsid w:val="00677650"/>
    <w:rsid w:val="00693D84"/>
    <w:rsid w:val="006948C4"/>
    <w:rsid w:val="00694AAE"/>
    <w:rsid w:val="006A43FA"/>
    <w:rsid w:val="006A7221"/>
    <w:rsid w:val="006B3C56"/>
    <w:rsid w:val="006B4D97"/>
    <w:rsid w:val="006B6594"/>
    <w:rsid w:val="006C088F"/>
    <w:rsid w:val="006C5B0B"/>
    <w:rsid w:val="006D24F8"/>
    <w:rsid w:val="006D717E"/>
    <w:rsid w:val="006E2348"/>
    <w:rsid w:val="006E363F"/>
    <w:rsid w:val="006E54D1"/>
    <w:rsid w:val="006F3D95"/>
    <w:rsid w:val="006F5AF5"/>
    <w:rsid w:val="00701D10"/>
    <w:rsid w:val="00705AA9"/>
    <w:rsid w:val="00705D3B"/>
    <w:rsid w:val="0071028A"/>
    <w:rsid w:val="00720258"/>
    <w:rsid w:val="0075079D"/>
    <w:rsid w:val="00750ACA"/>
    <w:rsid w:val="0075192D"/>
    <w:rsid w:val="0075245A"/>
    <w:rsid w:val="007535BD"/>
    <w:rsid w:val="0075452A"/>
    <w:rsid w:val="007546DE"/>
    <w:rsid w:val="0076729B"/>
    <w:rsid w:val="00776028"/>
    <w:rsid w:val="007770B6"/>
    <w:rsid w:val="00780A0F"/>
    <w:rsid w:val="00791E58"/>
    <w:rsid w:val="007A1147"/>
    <w:rsid w:val="007A2252"/>
    <w:rsid w:val="007A3431"/>
    <w:rsid w:val="007A37E6"/>
    <w:rsid w:val="007A3A76"/>
    <w:rsid w:val="007A757F"/>
    <w:rsid w:val="007A7BDD"/>
    <w:rsid w:val="007B127D"/>
    <w:rsid w:val="007B12C7"/>
    <w:rsid w:val="007B2D0D"/>
    <w:rsid w:val="007B35D4"/>
    <w:rsid w:val="007B46DA"/>
    <w:rsid w:val="007B7C03"/>
    <w:rsid w:val="007B7F60"/>
    <w:rsid w:val="007C02C8"/>
    <w:rsid w:val="007C29A0"/>
    <w:rsid w:val="007C6CE9"/>
    <w:rsid w:val="007D0863"/>
    <w:rsid w:val="007D1BD8"/>
    <w:rsid w:val="007D5748"/>
    <w:rsid w:val="007F137B"/>
    <w:rsid w:val="00802ADF"/>
    <w:rsid w:val="0080531F"/>
    <w:rsid w:val="00822761"/>
    <w:rsid w:val="0083270C"/>
    <w:rsid w:val="008352EE"/>
    <w:rsid w:val="0083774E"/>
    <w:rsid w:val="0085018A"/>
    <w:rsid w:val="0085022D"/>
    <w:rsid w:val="00851A36"/>
    <w:rsid w:val="00857437"/>
    <w:rsid w:val="00857981"/>
    <w:rsid w:val="0086634B"/>
    <w:rsid w:val="0087313C"/>
    <w:rsid w:val="008742C1"/>
    <w:rsid w:val="008925F0"/>
    <w:rsid w:val="00893686"/>
    <w:rsid w:val="008950F7"/>
    <w:rsid w:val="008970F6"/>
    <w:rsid w:val="008A738E"/>
    <w:rsid w:val="008C0558"/>
    <w:rsid w:val="008C06AF"/>
    <w:rsid w:val="008C07DF"/>
    <w:rsid w:val="008C66F4"/>
    <w:rsid w:val="008D0D2D"/>
    <w:rsid w:val="008D0FF0"/>
    <w:rsid w:val="008E35B4"/>
    <w:rsid w:val="008E6A31"/>
    <w:rsid w:val="008E6B5F"/>
    <w:rsid w:val="008E7E9D"/>
    <w:rsid w:val="008F00D8"/>
    <w:rsid w:val="008F10F8"/>
    <w:rsid w:val="008F2AE7"/>
    <w:rsid w:val="008F33F0"/>
    <w:rsid w:val="0090399B"/>
    <w:rsid w:val="00904613"/>
    <w:rsid w:val="0090631B"/>
    <w:rsid w:val="00906825"/>
    <w:rsid w:val="00907886"/>
    <w:rsid w:val="00920487"/>
    <w:rsid w:val="00922BEA"/>
    <w:rsid w:val="00933BE6"/>
    <w:rsid w:val="00937D9D"/>
    <w:rsid w:val="00946989"/>
    <w:rsid w:val="00952977"/>
    <w:rsid w:val="00960F51"/>
    <w:rsid w:val="009739CD"/>
    <w:rsid w:val="00974842"/>
    <w:rsid w:val="00980DD8"/>
    <w:rsid w:val="00984EEC"/>
    <w:rsid w:val="0099005F"/>
    <w:rsid w:val="00991DA5"/>
    <w:rsid w:val="00992899"/>
    <w:rsid w:val="009929DA"/>
    <w:rsid w:val="00993BD5"/>
    <w:rsid w:val="00996009"/>
    <w:rsid w:val="00996AE6"/>
    <w:rsid w:val="009A1C73"/>
    <w:rsid w:val="009B564A"/>
    <w:rsid w:val="009B573E"/>
    <w:rsid w:val="009B5C2B"/>
    <w:rsid w:val="009B6E63"/>
    <w:rsid w:val="009C6B82"/>
    <w:rsid w:val="009C6BB5"/>
    <w:rsid w:val="009C78F9"/>
    <w:rsid w:val="009D136C"/>
    <w:rsid w:val="009D7C45"/>
    <w:rsid w:val="009E2FAA"/>
    <w:rsid w:val="009E3D75"/>
    <w:rsid w:val="009F6121"/>
    <w:rsid w:val="009F777C"/>
    <w:rsid w:val="00A10CFF"/>
    <w:rsid w:val="00A1735A"/>
    <w:rsid w:val="00A20454"/>
    <w:rsid w:val="00A26C71"/>
    <w:rsid w:val="00A37BBE"/>
    <w:rsid w:val="00A37FF5"/>
    <w:rsid w:val="00A40CB4"/>
    <w:rsid w:val="00A4482E"/>
    <w:rsid w:val="00A52E48"/>
    <w:rsid w:val="00A55160"/>
    <w:rsid w:val="00A56D84"/>
    <w:rsid w:val="00A611B9"/>
    <w:rsid w:val="00A61B0C"/>
    <w:rsid w:val="00A6755D"/>
    <w:rsid w:val="00A72A37"/>
    <w:rsid w:val="00A84647"/>
    <w:rsid w:val="00A9490C"/>
    <w:rsid w:val="00AA2026"/>
    <w:rsid w:val="00AA48D7"/>
    <w:rsid w:val="00AB4030"/>
    <w:rsid w:val="00AC3D4C"/>
    <w:rsid w:val="00AC3E04"/>
    <w:rsid w:val="00AC4542"/>
    <w:rsid w:val="00AD0F35"/>
    <w:rsid w:val="00AE4B16"/>
    <w:rsid w:val="00AE5746"/>
    <w:rsid w:val="00AE5E38"/>
    <w:rsid w:val="00AF31C1"/>
    <w:rsid w:val="00AF3A00"/>
    <w:rsid w:val="00AF5760"/>
    <w:rsid w:val="00B01A37"/>
    <w:rsid w:val="00B04F94"/>
    <w:rsid w:val="00B06C89"/>
    <w:rsid w:val="00B21AAB"/>
    <w:rsid w:val="00B23212"/>
    <w:rsid w:val="00B248EE"/>
    <w:rsid w:val="00B26097"/>
    <w:rsid w:val="00B31BAA"/>
    <w:rsid w:val="00B32664"/>
    <w:rsid w:val="00B37437"/>
    <w:rsid w:val="00B43F03"/>
    <w:rsid w:val="00B54320"/>
    <w:rsid w:val="00B54D46"/>
    <w:rsid w:val="00B55BBD"/>
    <w:rsid w:val="00B62604"/>
    <w:rsid w:val="00B64106"/>
    <w:rsid w:val="00B71F71"/>
    <w:rsid w:val="00B75856"/>
    <w:rsid w:val="00B75AA6"/>
    <w:rsid w:val="00B86306"/>
    <w:rsid w:val="00B93442"/>
    <w:rsid w:val="00B958F3"/>
    <w:rsid w:val="00BA1D56"/>
    <w:rsid w:val="00BA3EF3"/>
    <w:rsid w:val="00BA7C1A"/>
    <w:rsid w:val="00BC6416"/>
    <w:rsid w:val="00BD6447"/>
    <w:rsid w:val="00BD7991"/>
    <w:rsid w:val="00BE3883"/>
    <w:rsid w:val="00BE66F6"/>
    <w:rsid w:val="00BF0EAE"/>
    <w:rsid w:val="00BF2EF9"/>
    <w:rsid w:val="00BF4674"/>
    <w:rsid w:val="00C00DBD"/>
    <w:rsid w:val="00C01403"/>
    <w:rsid w:val="00C0407E"/>
    <w:rsid w:val="00C04729"/>
    <w:rsid w:val="00C35127"/>
    <w:rsid w:val="00C43077"/>
    <w:rsid w:val="00C457EA"/>
    <w:rsid w:val="00C544A4"/>
    <w:rsid w:val="00C617E8"/>
    <w:rsid w:val="00C816FA"/>
    <w:rsid w:val="00C83306"/>
    <w:rsid w:val="00C85F19"/>
    <w:rsid w:val="00C90FA9"/>
    <w:rsid w:val="00C956EF"/>
    <w:rsid w:val="00C96F15"/>
    <w:rsid w:val="00C96F86"/>
    <w:rsid w:val="00C97CEA"/>
    <w:rsid w:val="00CB016F"/>
    <w:rsid w:val="00CB2E2A"/>
    <w:rsid w:val="00CB33B2"/>
    <w:rsid w:val="00CB6C43"/>
    <w:rsid w:val="00CC37AF"/>
    <w:rsid w:val="00CC5A37"/>
    <w:rsid w:val="00CC77C6"/>
    <w:rsid w:val="00CD2511"/>
    <w:rsid w:val="00CE06D2"/>
    <w:rsid w:val="00CE0B7E"/>
    <w:rsid w:val="00CE1305"/>
    <w:rsid w:val="00CE4662"/>
    <w:rsid w:val="00CE7156"/>
    <w:rsid w:val="00CF0895"/>
    <w:rsid w:val="00CF49BF"/>
    <w:rsid w:val="00CF7C0D"/>
    <w:rsid w:val="00D07F96"/>
    <w:rsid w:val="00D11E23"/>
    <w:rsid w:val="00D163E9"/>
    <w:rsid w:val="00D26BEE"/>
    <w:rsid w:val="00D33B08"/>
    <w:rsid w:val="00D355C1"/>
    <w:rsid w:val="00D36BC8"/>
    <w:rsid w:val="00D60665"/>
    <w:rsid w:val="00D61AA9"/>
    <w:rsid w:val="00D71AC0"/>
    <w:rsid w:val="00D73D86"/>
    <w:rsid w:val="00D740AF"/>
    <w:rsid w:val="00D76142"/>
    <w:rsid w:val="00D906A7"/>
    <w:rsid w:val="00D92131"/>
    <w:rsid w:val="00D92BB4"/>
    <w:rsid w:val="00DA38C3"/>
    <w:rsid w:val="00DA623A"/>
    <w:rsid w:val="00DB40CE"/>
    <w:rsid w:val="00DB4F1E"/>
    <w:rsid w:val="00DB5167"/>
    <w:rsid w:val="00DB7A5B"/>
    <w:rsid w:val="00DB7B3B"/>
    <w:rsid w:val="00DC178C"/>
    <w:rsid w:val="00DC4D42"/>
    <w:rsid w:val="00DD1CC6"/>
    <w:rsid w:val="00DE403F"/>
    <w:rsid w:val="00DF11A9"/>
    <w:rsid w:val="00E05325"/>
    <w:rsid w:val="00E14165"/>
    <w:rsid w:val="00E20F1A"/>
    <w:rsid w:val="00E27BEC"/>
    <w:rsid w:val="00E33001"/>
    <w:rsid w:val="00E33073"/>
    <w:rsid w:val="00E3484D"/>
    <w:rsid w:val="00E34E2A"/>
    <w:rsid w:val="00E378DC"/>
    <w:rsid w:val="00E46C6E"/>
    <w:rsid w:val="00E62268"/>
    <w:rsid w:val="00E62DC2"/>
    <w:rsid w:val="00E702E5"/>
    <w:rsid w:val="00E703C4"/>
    <w:rsid w:val="00E7061F"/>
    <w:rsid w:val="00E7392F"/>
    <w:rsid w:val="00E73BBA"/>
    <w:rsid w:val="00E81F05"/>
    <w:rsid w:val="00E87D29"/>
    <w:rsid w:val="00EA32C0"/>
    <w:rsid w:val="00EA69F4"/>
    <w:rsid w:val="00EA7F10"/>
    <w:rsid w:val="00EB02AB"/>
    <w:rsid w:val="00EB0FAE"/>
    <w:rsid w:val="00EB2D9A"/>
    <w:rsid w:val="00EC1656"/>
    <w:rsid w:val="00EC36E6"/>
    <w:rsid w:val="00ED2CA5"/>
    <w:rsid w:val="00ED4527"/>
    <w:rsid w:val="00ED699C"/>
    <w:rsid w:val="00ED7886"/>
    <w:rsid w:val="00EE0BC8"/>
    <w:rsid w:val="00EE10C9"/>
    <w:rsid w:val="00EE21AB"/>
    <w:rsid w:val="00EF0CD2"/>
    <w:rsid w:val="00EF1ECB"/>
    <w:rsid w:val="00EF200A"/>
    <w:rsid w:val="00EF4A7D"/>
    <w:rsid w:val="00EF4BE7"/>
    <w:rsid w:val="00EF6DA2"/>
    <w:rsid w:val="00EF7551"/>
    <w:rsid w:val="00F00135"/>
    <w:rsid w:val="00F05BD3"/>
    <w:rsid w:val="00F062BA"/>
    <w:rsid w:val="00F10B8D"/>
    <w:rsid w:val="00F11749"/>
    <w:rsid w:val="00F242CC"/>
    <w:rsid w:val="00F254C6"/>
    <w:rsid w:val="00F30205"/>
    <w:rsid w:val="00F3612A"/>
    <w:rsid w:val="00F4714E"/>
    <w:rsid w:val="00F50161"/>
    <w:rsid w:val="00F53D1B"/>
    <w:rsid w:val="00F53D1C"/>
    <w:rsid w:val="00F5624F"/>
    <w:rsid w:val="00F601AB"/>
    <w:rsid w:val="00F64F82"/>
    <w:rsid w:val="00F70636"/>
    <w:rsid w:val="00F84DE2"/>
    <w:rsid w:val="00F86EF2"/>
    <w:rsid w:val="00F90A21"/>
    <w:rsid w:val="00F91601"/>
    <w:rsid w:val="00F947E5"/>
    <w:rsid w:val="00FA3DB3"/>
    <w:rsid w:val="00FB405F"/>
    <w:rsid w:val="00FC15F2"/>
    <w:rsid w:val="00FC7225"/>
    <w:rsid w:val="00FD0DD3"/>
    <w:rsid w:val="00FD20BA"/>
    <w:rsid w:val="00FD416B"/>
    <w:rsid w:val="00FD685C"/>
    <w:rsid w:val="00FE7CB3"/>
    <w:rsid w:val="00FF1B28"/>
    <w:rsid w:val="00FF27A3"/>
    <w:rsid w:val="00FF7AE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0A294"/>
  <w15:chartTrackingRefBased/>
  <w15:docId w15:val="{3965D8AB-BCC9-48B2-A308-9C7A846BB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63F"/>
    <w:pPr>
      <w:widowControl w:val="0"/>
    </w:pPr>
    <w:rPr>
      <w:rFonts w:ascii="Times New Roman" w:eastAsia="SimSun" w:hAnsi="Times New Roman" w:cs="Times New Roman"/>
      <w:kern w:val="2"/>
      <w:sz w:val="24"/>
      <w:szCs w:val="20"/>
      <w:lang w:eastAsia="zh-CN"/>
    </w:rPr>
  </w:style>
  <w:style w:type="paragraph" w:styleId="Heading1">
    <w:name w:val="heading 1"/>
    <w:basedOn w:val="Normal"/>
    <w:next w:val="Normal"/>
    <w:link w:val="Heading1Char"/>
    <w:uiPriority w:val="9"/>
    <w:qFormat/>
    <w:rsid w:val="00E20F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39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36708"/>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qFormat/>
    <w:rsid w:val="000F1DB2"/>
    <w:pPr>
      <w:keepNext/>
      <w:spacing w:after="0" w:line="240" w:lineRule="auto"/>
      <w:jc w:val="center"/>
      <w:outlineLvl w:val="3"/>
    </w:pPr>
    <w:rPr>
      <w:rFonts w:ascii="Arial" w:eastAsia="Times New Roman" w:hAnsi="Arial"/>
      <w:b/>
      <w:sz w:val="40"/>
    </w:rPr>
  </w:style>
  <w:style w:type="paragraph" w:styleId="Heading5">
    <w:name w:val="heading 5"/>
    <w:basedOn w:val="Normal"/>
    <w:next w:val="Normal"/>
    <w:link w:val="Heading5Char"/>
    <w:uiPriority w:val="9"/>
    <w:unhideWhenUsed/>
    <w:qFormat/>
    <w:rsid w:val="002B6965"/>
    <w:pPr>
      <w:keepNext/>
      <w:keepLines/>
      <w:spacing w:before="40" w:after="0" w:line="240" w:lineRule="auto"/>
      <w:outlineLvl w:val="4"/>
    </w:pPr>
    <w:rPr>
      <w:rFonts w:asciiTheme="majorHAnsi" w:eastAsiaTheme="majorEastAsia" w:hAnsiTheme="majorHAnsi" w:cstheme="majorBidi"/>
      <w:color w:val="2F5496" w:themeColor="accent1" w:themeShade="BF"/>
      <w:szCs w:val="24"/>
    </w:rPr>
  </w:style>
  <w:style w:type="paragraph" w:styleId="Heading6">
    <w:name w:val="heading 6"/>
    <w:link w:val="Heading6Char"/>
    <w:uiPriority w:val="9"/>
    <w:semiHidden/>
    <w:unhideWhenUsed/>
    <w:qFormat/>
    <w:rsid w:val="00EF7551"/>
    <w:pPr>
      <w:spacing w:after="0" w:line="240" w:lineRule="auto"/>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0531F"/>
    <w:pPr>
      <w:ind w:left="720"/>
      <w:contextualSpacing/>
    </w:pPr>
  </w:style>
  <w:style w:type="paragraph" w:styleId="Header">
    <w:name w:val="header"/>
    <w:basedOn w:val="Normal"/>
    <w:link w:val="HeaderChar"/>
    <w:uiPriority w:val="99"/>
    <w:unhideWhenUsed/>
    <w:qFormat/>
    <w:rsid w:val="000F1DB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0F1DB2"/>
  </w:style>
  <w:style w:type="paragraph" w:styleId="Footer">
    <w:name w:val="footer"/>
    <w:basedOn w:val="Normal"/>
    <w:link w:val="FooterChar"/>
    <w:uiPriority w:val="99"/>
    <w:unhideWhenUsed/>
    <w:qFormat/>
    <w:rsid w:val="000F1DB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0F1DB2"/>
  </w:style>
  <w:style w:type="character" w:customStyle="1" w:styleId="Heading4Char">
    <w:name w:val="Heading 4 Char"/>
    <w:basedOn w:val="DefaultParagraphFont"/>
    <w:link w:val="Heading4"/>
    <w:qFormat/>
    <w:rsid w:val="000F1DB2"/>
    <w:rPr>
      <w:rFonts w:ascii="Arial" w:eastAsia="Times New Roman" w:hAnsi="Arial" w:cs="Times New Roman"/>
      <w:b/>
      <w:sz w:val="40"/>
      <w:szCs w:val="20"/>
    </w:rPr>
  </w:style>
  <w:style w:type="character" w:customStyle="1" w:styleId="Heading3Char">
    <w:name w:val="Heading 3 Char"/>
    <w:basedOn w:val="DefaultParagraphFont"/>
    <w:link w:val="Heading3"/>
    <w:uiPriority w:val="9"/>
    <w:qFormat/>
    <w:rsid w:val="0013670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43077"/>
    <w:rPr>
      <w:b/>
      <w:bCs/>
    </w:rPr>
  </w:style>
  <w:style w:type="character" w:customStyle="1" w:styleId="Heading1Char">
    <w:name w:val="Heading 1 Char"/>
    <w:basedOn w:val="DefaultParagraphFont"/>
    <w:link w:val="Heading1"/>
    <w:uiPriority w:val="9"/>
    <w:qFormat/>
    <w:rsid w:val="00E20F1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qFormat/>
    <w:rsid w:val="00E20F1A"/>
    <w:rPr>
      <w:color w:val="0563C1" w:themeColor="hyperlink"/>
      <w:u w:val="single"/>
    </w:rPr>
  </w:style>
  <w:style w:type="character" w:styleId="UnresolvedMention">
    <w:name w:val="Unresolved Mention"/>
    <w:basedOn w:val="DefaultParagraphFont"/>
    <w:uiPriority w:val="99"/>
    <w:semiHidden/>
    <w:unhideWhenUsed/>
    <w:rsid w:val="00E20F1A"/>
    <w:rPr>
      <w:color w:val="605E5C"/>
      <w:shd w:val="clear" w:color="auto" w:fill="E1DFDD"/>
    </w:rPr>
  </w:style>
  <w:style w:type="character" w:customStyle="1" w:styleId="Heading2Char">
    <w:name w:val="Heading 2 Char"/>
    <w:basedOn w:val="DefaultParagraphFont"/>
    <w:link w:val="Heading2"/>
    <w:uiPriority w:val="9"/>
    <w:qFormat/>
    <w:rsid w:val="009739CD"/>
    <w:rPr>
      <w:rFonts w:asciiTheme="majorHAnsi" w:eastAsiaTheme="majorEastAsia" w:hAnsiTheme="majorHAnsi" w:cstheme="majorBidi"/>
      <w:color w:val="2F5496" w:themeColor="accent1" w:themeShade="BF"/>
      <w:sz w:val="26"/>
      <w:szCs w:val="26"/>
    </w:rPr>
  </w:style>
  <w:style w:type="paragraph" w:styleId="NormalWeb">
    <w:name w:val="Normal (Web)"/>
    <w:basedOn w:val="Normal"/>
    <w:link w:val="NormalWebChar"/>
    <w:uiPriority w:val="99"/>
    <w:qFormat/>
    <w:rsid w:val="0076729B"/>
    <w:pPr>
      <w:widowControl/>
      <w:spacing w:before="100" w:beforeAutospacing="1" w:after="100" w:afterAutospacing="1" w:line="240" w:lineRule="auto"/>
    </w:pPr>
    <w:rPr>
      <w:rFonts w:eastAsia="Times New Roman"/>
      <w:kern w:val="0"/>
      <w:szCs w:val="24"/>
      <w:lang w:eastAsia="en-US"/>
    </w:rPr>
  </w:style>
  <w:style w:type="character" w:customStyle="1" w:styleId="Heading5Char">
    <w:name w:val="Heading 5 Char"/>
    <w:basedOn w:val="DefaultParagraphFont"/>
    <w:link w:val="Heading5"/>
    <w:uiPriority w:val="9"/>
    <w:qFormat/>
    <w:rsid w:val="002B6965"/>
    <w:rPr>
      <w:rFonts w:asciiTheme="majorHAnsi" w:eastAsiaTheme="majorEastAsia" w:hAnsiTheme="majorHAnsi" w:cstheme="majorBidi"/>
      <w:color w:val="2F5496" w:themeColor="accent1" w:themeShade="BF"/>
      <w:kern w:val="2"/>
      <w:sz w:val="24"/>
      <w:szCs w:val="24"/>
      <w:lang w:eastAsia="zh-CN"/>
    </w:rPr>
  </w:style>
  <w:style w:type="paragraph" w:styleId="BalloonText">
    <w:name w:val="Balloon Text"/>
    <w:basedOn w:val="Normal"/>
    <w:link w:val="BalloonTextChar"/>
    <w:uiPriority w:val="99"/>
    <w:unhideWhenUsed/>
    <w:qFormat/>
    <w:rsid w:val="002B69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qFormat/>
    <w:rsid w:val="002B6965"/>
    <w:rPr>
      <w:rFonts w:ascii="Segoe UI" w:eastAsia="SimSun" w:hAnsi="Segoe UI" w:cs="Segoe UI"/>
      <w:kern w:val="2"/>
      <w:sz w:val="18"/>
      <w:szCs w:val="18"/>
      <w:lang w:eastAsia="zh-CN"/>
    </w:rPr>
  </w:style>
  <w:style w:type="character" w:styleId="CommentReference">
    <w:name w:val="annotation reference"/>
    <w:basedOn w:val="DefaultParagraphFont"/>
    <w:uiPriority w:val="99"/>
    <w:unhideWhenUsed/>
    <w:qFormat/>
    <w:rsid w:val="002B6965"/>
    <w:rPr>
      <w:sz w:val="16"/>
      <w:szCs w:val="16"/>
    </w:rPr>
  </w:style>
  <w:style w:type="paragraph" w:styleId="CommentText">
    <w:name w:val="annotation text"/>
    <w:basedOn w:val="Normal"/>
    <w:link w:val="CommentTextChar"/>
    <w:uiPriority w:val="99"/>
    <w:unhideWhenUsed/>
    <w:qFormat/>
    <w:rsid w:val="002B6965"/>
    <w:pPr>
      <w:spacing w:line="240" w:lineRule="auto"/>
    </w:pPr>
    <w:rPr>
      <w:sz w:val="20"/>
    </w:rPr>
  </w:style>
  <w:style w:type="character" w:customStyle="1" w:styleId="CommentTextChar">
    <w:name w:val="Comment Text Char"/>
    <w:basedOn w:val="DefaultParagraphFont"/>
    <w:link w:val="CommentText"/>
    <w:uiPriority w:val="99"/>
    <w:qFormat/>
    <w:rsid w:val="002B6965"/>
    <w:rPr>
      <w:rFonts w:ascii="Times New Roman" w:eastAsia="SimSun" w:hAnsi="Times New Roman" w:cs="Times New Roman"/>
      <w:kern w:val="2"/>
      <w:sz w:val="20"/>
      <w:szCs w:val="20"/>
      <w:lang w:eastAsia="zh-CN"/>
    </w:rPr>
  </w:style>
  <w:style w:type="paragraph" w:styleId="CommentSubject">
    <w:name w:val="annotation subject"/>
    <w:basedOn w:val="CommentText"/>
    <w:next w:val="CommentText"/>
    <w:link w:val="CommentSubjectChar"/>
    <w:uiPriority w:val="99"/>
    <w:semiHidden/>
    <w:unhideWhenUsed/>
    <w:qFormat/>
    <w:rsid w:val="002B6965"/>
    <w:rPr>
      <w:b/>
      <w:bCs/>
    </w:rPr>
  </w:style>
  <w:style w:type="character" w:customStyle="1" w:styleId="CommentSubjectChar">
    <w:name w:val="Comment Subject Char"/>
    <w:basedOn w:val="CommentTextChar"/>
    <w:link w:val="CommentSubject"/>
    <w:uiPriority w:val="99"/>
    <w:semiHidden/>
    <w:qFormat/>
    <w:rsid w:val="002B6965"/>
    <w:rPr>
      <w:rFonts w:ascii="Times New Roman" w:eastAsia="SimSun" w:hAnsi="Times New Roman" w:cs="Times New Roman"/>
      <w:b/>
      <w:bCs/>
      <w:kern w:val="2"/>
      <w:sz w:val="20"/>
      <w:szCs w:val="20"/>
      <w:lang w:eastAsia="zh-CN"/>
    </w:rPr>
  </w:style>
  <w:style w:type="character" w:styleId="Emphasis">
    <w:name w:val="Emphasis"/>
    <w:basedOn w:val="DefaultParagraphFont"/>
    <w:uiPriority w:val="20"/>
    <w:qFormat/>
    <w:rsid w:val="002B6965"/>
    <w:rPr>
      <w:i/>
      <w:iCs/>
    </w:rPr>
  </w:style>
  <w:style w:type="character" w:styleId="FollowedHyperlink">
    <w:name w:val="FollowedHyperlink"/>
    <w:basedOn w:val="DefaultParagraphFont"/>
    <w:uiPriority w:val="99"/>
    <w:unhideWhenUsed/>
    <w:qFormat/>
    <w:rsid w:val="002B6965"/>
    <w:rPr>
      <w:color w:val="954F72" w:themeColor="followedHyperlink"/>
      <w:u w:val="single"/>
    </w:rPr>
  </w:style>
  <w:style w:type="table" w:styleId="TableGrid">
    <w:name w:val="Table Grid"/>
    <w:basedOn w:val="TableNormal"/>
    <w:uiPriority w:val="39"/>
    <w:qFormat/>
    <w:rsid w:val="002B6965"/>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2B6965"/>
    <w:pPr>
      <w:spacing w:after="100"/>
    </w:pPr>
  </w:style>
  <w:style w:type="paragraph" w:styleId="TOC2">
    <w:name w:val="toc 2"/>
    <w:basedOn w:val="Normal"/>
    <w:next w:val="Normal"/>
    <w:uiPriority w:val="39"/>
    <w:unhideWhenUsed/>
    <w:qFormat/>
    <w:rsid w:val="002B6965"/>
    <w:pPr>
      <w:spacing w:after="100"/>
      <w:ind w:left="240"/>
    </w:pPr>
  </w:style>
  <w:style w:type="paragraph" w:styleId="TOC3">
    <w:name w:val="toc 3"/>
    <w:basedOn w:val="Normal"/>
    <w:next w:val="Normal"/>
    <w:uiPriority w:val="39"/>
    <w:qFormat/>
    <w:rsid w:val="002B6965"/>
    <w:pPr>
      <w:spacing w:after="100" w:line="480" w:lineRule="auto"/>
    </w:pPr>
    <w:rPr>
      <w:rFonts w:ascii="Arial" w:hAnsi="Arial" w:cs="Arial"/>
      <w:szCs w:val="24"/>
    </w:rPr>
  </w:style>
  <w:style w:type="paragraph" w:styleId="TOC4">
    <w:name w:val="toc 4"/>
    <w:basedOn w:val="Normal"/>
    <w:next w:val="Normal"/>
    <w:uiPriority w:val="39"/>
    <w:unhideWhenUsed/>
    <w:qFormat/>
    <w:rsid w:val="002B6965"/>
    <w:pPr>
      <w:spacing w:after="100"/>
      <w:ind w:left="720"/>
    </w:pPr>
  </w:style>
  <w:style w:type="table" w:customStyle="1" w:styleId="GridTable4-Accent21">
    <w:name w:val="Grid Table 4 - Accent 21"/>
    <w:basedOn w:val="TableNormal"/>
    <w:uiPriority w:val="49"/>
    <w:qFormat/>
    <w:rsid w:val="002B6965"/>
    <w:pPr>
      <w:spacing w:after="0" w:line="240" w:lineRule="auto"/>
    </w:pPr>
    <w:rPr>
      <w:sz w:val="20"/>
      <w:szCs w:val="20"/>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NoSpacingChar">
    <w:name w:val="No Spacing Char"/>
    <w:link w:val="NoSpacing"/>
    <w:uiPriority w:val="1"/>
    <w:qFormat/>
    <w:locked/>
    <w:rsid w:val="002B6965"/>
  </w:style>
  <w:style w:type="paragraph" w:styleId="NoSpacing">
    <w:name w:val="No Spacing"/>
    <w:link w:val="NoSpacingChar"/>
    <w:uiPriority w:val="1"/>
    <w:qFormat/>
    <w:rsid w:val="002B6965"/>
    <w:pPr>
      <w:spacing w:after="0" w:line="240" w:lineRule="auto"/>
    </w:pPr>
  </w:style>
  <w:style w:type="character" w:customStyle="1" w:styleId="cl-paper-authors">
    <w:name w:val="cl-paper-authors"/>
    <w:basedOn w:val="DefaultParagraphFont"/>
    <w:qFormat/>
    <w:rsid w:val="002B6965"/>
  </w:style>
  <w:style w:type="character" w:customStyle="1" w:styleId="text">
    <w:name w:val="text"/>
    <w:basedOn w:val="DefaultParagraphFont"/>
    <w:qFormat/>
    <w:rsid w:val="002B6965"/>
  </w:style>
  <w:style w:type="character" w:customStyle="1" w:styleId="title-text">
    <w:name w:val="title-text"/>
    <w:basedOn w:val="DefaultParagraphFont"/>
    <w:qFormat/>
    <w:rsid w:val="002B6965"/>
  </w:style>
  <w:style w:type="table" w:customStyle="1" w:styleId="TableGrid1">
    <w:name w:val="Table Grid1"/>
    <w:basedOn w:val="TableNormal"/>
    <w:uiPriority w:val="59"/>
    <w:qFormat/>
    <w:rsid w:val="002B6965"/>
    <w:pPr>
      <w:spacing w:after="0" w:line="256" w:lineRule="auto"/>
    </w:pPr>
    <w:rPr>
      <w:rFonts w:ascii="Arial" w:eastAsia="Calibri" w:hAnsi="Arial" w:cs="Arial"/>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uiPriority w:val="49"/>
    <w:qFormat/>
    <w:rsid w:val="002B6965"/>
    <w:pPr>
      <w:spacing w:after="0" w:line="240" w:lineRule="auto"/>
    </w:p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TOC-TableofContents">
    <w:name w:val="TOC-Table of Contents"/>
    <w:basedOn w:val="Normal"/>
    <w:qFormat/>
    <w:rsid w:val="002B6965"/>
    <w:pPr>
      <w:spacing w:after="0" w:line="240" w:lineRule="auto"/>
      <w:ind w:firstLine="567"/>
    </w:pPr>
    <w:rPr>
      <w:rFonts w:ascii="Arial" w:hAnsi="Arial" w:cs="Arial"/>
      <w:b/>
      <w:szCs w:val="24"/>
    </w:rPr>
  </w:style>
  <w:style w:type="character" w:customStyle="1" w:styleId="apple-tab-span">
    <w:name w:val="apple-tab-span"/>
    <w:basedOn w:val="DefaultParagraphFont"/>
    <w:qFormat/>
    <w:rsid w:val="002B6965"/>
  </w:style>
  <w:style w:type="paragraph" w:customStyle="1" w:styleId="bodytext">
    <w:name w:val="bodytext"/>
    <w:basedOn w:val="Normal"/>
    <w:qFormat/>
    <w:rsid w:val="002B6965"/>
    <w:pPr>
      <w:widowControl/>
      <w:spacing w:before="100" w:beforeAutospacing="1" w:after="100" w:afterAutospacing="1" w:line="240" w:lineRule="auto"/>
    </w:pPr>
    <w:rPr>
      <w:rFonts w:eastAsia="Times New Roman"/>
      <w:kern w:val="0"/>
      <w:szCs w:val="24"/>
      <w:lang w:eastAsia="en-US"/>
    </w:rPr>
  </w:style>
  <w:style w:type="paragraph" w:customStyle="1" w:styleId="Style1">
    <w:name w:val="Style1"/>
    <w:basedOn w:val="Normal"/>
    <w:link w:val="Style1Char"/>
    <w:qFormat/>
    <w:rsid w:val="002B6965"/>
    <w:pPr>
      <w:spacing w:before="100" w:beforeAutospacing="1" w:after="100" w:afterAutospacing="1" w:line="480" w:lineRule="auto"/>
      <w:ind w:firstLine="567"/>
      <w:jc w:val="both"/>
    </w:pPr>
    <w:rPr>
      <w:rFonts w:ascii="Arial" w:hAnsi="Arial" w:cs="Arial"/>
    </w:rPr>
  </w:style>
  <w:style w:type="character" w:customStyle="1" w:styleId="sciprofiles-linkname">
    <w:name w:val="sciprofiles-link__name"/>
    <w:basedOn w:val="DefaultParagraphFont"/>
    <w:qFormat/>
    <w:rsid w:val="002B6965"/>
  </w:style>
  <w:style w:type="character" w:customStyle="1" w:styleId="html-italic">
    <w:name w:val="html-italic"/>
    <w:basedOn w:val="DefaultParagraphFont"/>
    <w:qFormat/>
    <w:rsid w:val="002B6965"/>
  </w:style>
  <w:style w:type="character" w:customStyle="1" w:styleId="hgkelc">
    <w:name w:val="hgkelc"/>
    <w:basedOn w:val="DefaultParagraphFont"/>
    <w:rsid w:val="002B6965"/>
  </w:style>
  <w:style w:type="character" w:customStyle="1" w:styleId="UnresolvedMention1">
    <w:name w:val="Unresolved Mention1"/>
    <w:basedOn w:val="DefaultParagraphFont"/>
    <w:uiPriority w:val="99"/>
    <w:unhideWhenUsed/>
    <w:rsid w:val="002B6965"/>
    <w:rPr>
      <w:color w:val="605E5C"/>
      <w:shd w:val="clear" w:color="auto" w:fill="E1DFDD"/>
    </w:rPr>
  </w:style>
  <w:style w:type="paragraph" w:customStyle="1" w:styleId="tw-text-gray-70">
    <w:name w:val="tw-text-gray-70"/>
    <w:basedOn w:val="Normal"/>
    <w:rsid w:val="002B6965"/>
    <w:pPr>
      <w:widowControl/>
      <w:spacing w:before="100" w:beforeAutospacing="1" w:after="100" w:afterAutospacing="1" w:line="240" w:lineRule="auto"/>
    </w:pPr>
    <w:rPr>
      <w:rFonts w:eastAsia="Times New Roman"/>
      <w:kern w:val="0"/>
      <w:szCs w:val="24"/>
      <w:lang w:val="en-PH" w:eastAsia="en-PH"/>
    </w:rPr>
  </w:style>
  <w:style w:type="character" w:customStyle="1" w:styleId="tw-flex">
    <w:name w:val="tw-flex"/>
    <w:basedOn w:val="DefaultParagraphFont"/>
    <w:rsid w:val="002B6965"/>
  </w:style>
  <w:style w:type="character" w:customStyle="1" w:styleId="UnresolvedMention2">
    <w:name w:val="Unresolved Mention2"/>
    <w:basedOn w:val="DefaultParagraphFont"/>
    <w:uiPriority w:val="99"/>
    <w:unhideWhenUsed/>
    <w:rsid w:val="002B6965"/>
    <w:rPr>
      <w:color w:val="605E5C"/>
      <w:shd w:val="clear" w:color="auto" w:fill="E1DFDD"/>
    </w:rPr>
  </w:style>
  <w:style w:type="table" w:styleId="TableGridLight">
    <w:name w:val="Grid Table Light"/>
    <w:basedOn w:val="TableNormal"/>
    <w:uiPriority w:val="40"/>
    <w:rsid w:val="002B6965"/>
    <w:pPr>
      <w:spacing w:after="0" w:line="240" w:lineRule="auto"/>
    </w:pPr>
    <w:rPr>
      <w:rFonts w:ascii="Calibri" w:eastAsia="Calibri" w:hAnsi="Calibri" w:cs="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B6965"/>
    <w:pPr>
      <w:spacing w:after="0" w:line="240" w:lineRule="auto"/>
    </w:pPr>
    <w:rPr>
      <w:rFonts w:ascii="Calibri" w:eastAsia="Calibri" w:hAnsi="Calibri" w:cs="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2B6965"/>
    <w:pPr>
      <w:spacing w:after="0" w:line="240" w:lineRule="auto"/>
    </w:pPr>
    <w:rPr>
      <w:rFonts w:ascii="Calibri" w:eastAsia="Calibri" w:hAnsi="Calibri" w:cs="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tyle1Char">
    <w:name w:val="Style1 Char"/>
    <w:basedOn w:val="DefaultParagraphFont"/>
    <w:link w:val="Style1"/>
    <w:rsid w:val="0086634B"/>
    <w:rPr>
      <w:rFonts w:ascii="Arial" w:eastAsia="SimSun" w:hAnsi="Arial" w:cs="Arial"/>
      <w:kern w:val="2"/>
      <w:sz w:val="24"/>
      <w:szCs w:val="20"/>
      <w:lang w:eastAsia="zh-CN"/>
    </w:rPr>
  </w:style>
  <w:style w:type="paragraph" w:styleId="TOCHeading">
    <w:name w:val="TOC Heading"/>
    <w:basedOn w:val="Heading1"/>
    <w:next w:val="Normal"/>
    <w:uiPriority w:val="39"/>
    <w:unhideWhenUsed/>
    <w:qFormat/>
    <w:rsid w:val="00EF7551"/>
    <w:pPr>
      <w:outlineLvl w:val="9"/>
    </w:pPr>
  </w:style>
  <w:style w:type="character" w:customStyle="1" w:styleId="Heading6Char">
    <w:name w:val="Heading 6 Char"/>
    <w:basedOn w:val="DefaultParagraphFont"/>
    <w:link w:val="Heading6"/>
    <w:uiPriority w:val="9"/>
    <w:semiHidden/>
    <w:rsid w:val="00EF7551"/>
    <w:rPr>
      <w:rFonts w:ascii="Times New Roman" w:eastAsia="Times New Roman" w:hAnsi="Times New Roman" w:cs="Times New Roman"/>
      <w:color w:val="1F4D78"/>
      <w:sz w:val="24"/>
      <w:szCs w:val="24"/>
    </w:rPr>
  </w:style>
  <w:style w:type="paragraph" w:styleId="Title">
    <w:name w:val="Title"/>
    <w:link w:val="TitleChar"/>
    <w:uiPriority w:val="10"/>
    <w:qFormat/>
    <w:rsid w:val="00EF7551"/>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EF7551"/>
    <w:rPr>
      <w:rFonts w:ascii="Times New Roman" w:eastAsia="Times New Roman" w:hAnsi="Times New Roman" w:cs="Times New Roman"/>
      <w:sz w:val="56"/>
      <w:szCs w:val="56"/>
    </w:rPr>
  </w:style>
  <w:style w:type="paragraph" w:customStyle="1" w:styleId="Strong1">
    <w:name w:val="Strong1"/>
    <w:qFormat/>
    <w:rsid w:val="00EF7551"/>
    <w:pPr>
      <w:spacing w:after="0" w:line="240" w:lineRule="auto"/>
    </w:pPr>
    <w:rPr>
      <w:rFonts w:ascii="Times New Roman" w:eastAsia="Times New Roman" w:hAnsi="Times New Roman" w:cs="Times New Roman"/>
      <w:b/>
      <w:bCs/>
      <w:sz w:val="24"/>
      <w:szCs w:val="24"/>
    </w:rPr>
  </w:style>
  <w:style w:type="character" w:styleId="FootnoteReference">
    <w:name w:val="footnote reference"/>
    <w:uiPriority w:val="99"/>
    <w:rsid w:val="00EF7551"/>
    <w:rPr>
      <w:vertAlign w:val="superscript"/>
    </w:rPr>
  </w:style>
  <w:style w:type="paragraph" w:styleId="FootnoteText">
    <w:name w:val="footnote text"/>
    <w:link w:val="FootnoteTextChar"/>
    <w:uiPriority w:val="99"/>
    <w:rsid w:val="00EF755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EF7551"/>
    <w:rPr>
      <w:rFonts w:ascii="Times New Roman" w:eastAsia="Times New Roman" w:hAnsi="Times New Roman" w:cs="Times New Roman"/>
      <w:sz w:val="20"/>
      <w:szCs w:val="20"/>
    </w:rPr>
  </w:style>
  <w:style w:type="character" w:styleId="EndnoteReference">
    <w:name w:val="endnote reference"/>
    <w:uiPriority w:val="99"/>
    <w:rsid w:val="00EF7551"/>
    <w:rPr>
      <w:vertAlign w:val="superscript"/>
    </w:rPr>
  </w:style>
  <w:style w:type="paragraph" w:styleId="EndnoteText">
    <w:name w:val="endnote text"/>
    <w:link w:val="EndnoteTextChar"/>
    <w:uiPriority w:val="99"/>
    <w:rsid w:val="00EF7551"/>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EF7551"/>
    <w:rPr>
      <w:rFonts w:ascii="Times New Roman" w:eastAsia="Times New Roman" w:hAnsi="Times New Roman" w:cs="Times New Roman"/>
      <w:sz w:val="20"/>
      <w:szCs w:val="20"/>
    </w:rPr>
  </w:style>
  <w:style w:type="character" w:customStyle="1" w:styleId="ListParagraphChar">
    <w:name w:val="List Paragraph Char"/>
    <w:basedOn w:val="DefaultParagraphFont"/>
    <w:link w:val="ListParagraph"/>
    <w:uiPriority w:val="34"/>
    <w:rsid w:val="00EF7551"/>
    <w:rPr>
      <w:rFonts w:ascii="Times New Roman" w:eastAsia="SimSun" w:hAnsi="Times New Roman" w:cs="Times New Roman"/>
      <w:kern w:val="2"/>
      <w:sz w:val="24"/>
      <w:szCs w:val="20"/>
      <w:lang w:eastAsia="zh-CN"/>
    </w:rPr>
  </w:style>
  <w:style w:type="character" w:customStyle="1" w:styleId="personname">
    <w:name w:val="person_name"/>
    <w:basedOn w:val="DefaultParagraphFont"/>
    <w:rsid w:val="00EF7551"/>
  </w:style>
  <w:style w:type="character" w:customStyle="1" w:styleId="url">
    <w:name w:val="url"/>
    <w:basedOn w:val="DefaultParagraphFont"/>
    <w:rsid w:val="00EF7551"/>
  </w:style>
  <w:style w:type="character" w:styleId="PlaceholderText">
    <w:name w:val="Placeholder Text"/>
    <w:basedOn w:val="DefaultParagraphFont"/>
    <w:uiPriority w:val="99"/>
    <w:rsid w:val="00EF7551"/>
    <w:rPr>
      <w:color w:val="808080"/>
    </w:rPr>
  </w:style>
  <w:style w:type="table" w:customStyle="1" w:styleId="GridTable41">
    <w:name w:val="Grid Table 41"/>
    <w:basedOn w:val="TableNormal"/>
    <w:uiPriority w:val="49"/>
    <w:rsid w:val="00EF7551"/>
    <w:pPr>
      <w:spacing w:after="0" w:line="240" w:lineRule="auto"/>
    </w:pPr>
    <w:rPr>
      <w:rFonts w:ascii="Times New Roman" w:eastAsia="SimSun" w:hAnsi="Times New Roman" w:cs="Times New Roman"/>
      <w:sz w:val="20"/>
      <w:szCs w:val="20"/>
      <w:lang w:val="en-PH" w:eastAsia="en-PH"/>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Light1">
    <w:name w:val="Table Grid Light1"/>
    <w:basedOn w:val="TableNormal"/>
    <w:uiPriority w:val="40"/>
    <w:rsid w:val="00EF7551"/>
    <w:pPr>
      <w:spacing w:after="0" w:line="240" w:lineRule="auto"/>
    </w:pPr>
    <w:rPr>
      <w:rFonts w:ascii="Calibri" w:eastAsia="Calibri" w:hAnsi="Calibri" w:cs="SimSun"/>
      <w:sz w:val="20"/>
      <w:szCs w:val="20"/>
      <w:lang w:val="en-PH" w:eastAsia="en-PH"/>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ff7">
    <w:name w:val="ff7"/>
    <w:basedOn w:val="DefaultParagraphFont"/>
    <w:rsid w:val="00EF7551"/>
  </w:style>
  <w:style w:type="character" w:customStyle="1" w:styleId="a">
    <w:name w:val="_"/>
    <w:basedOn w:val="DefaultParagraphFont"/>
    <w:rsid w:val="00EF7551"/>
  </w:style>
  <w:style w:type="character" w:customStyle="1" w:styleId="NormalWebChar">
    <w:name w:val="Normal (Web) Char"/>
    <w:link w:val="NormalWeb"/>
    <w:uiPriority w:val="99"/>
    <w:qFormat/>
    <w:rsid w:val="00EF7551"/>
    <w:rPr>
      <w:rFonts w:ascii="Times New Roman" w:eastAsia="Times New Roman" w:hAnsi="Times New Roman" w:cs="Times New Roman"/>
      <w:sz w:val="24"/>
      <w:szCs w:val="24"/>
    </w:rPr>
  </w:style>
  <w:style w:type="table" w:customStyle="1" w:styleId="GridTable6Colorful1">
    <w:name w:val="Grid Table 6 Colorful1"/>
    <w:basedOn w:val="TableNormal"/>
    <w:uiPriority w:val="51"/>
    <w:rsid w:val="00EF7551"/>
    <w:pPr>
      <w:spacing w:after="0" w:line="240" w:lineRule="auto"/>
    </w:pPr>
    <w:rPr>
      <w:rFonts w:ascii="Calibri" w:eastAsia="Calibri" w:hAnsi="Calibri" w:cs="SimSun"/>
      <w:color w:val="000000"/>
      <w:kern w:val="2"/>
      <w:lang w:val="en-PH"/>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
    <w:name w:val="Plain Table 11"/>
    <w:basedOn w:val="TableNormal"/>
    <w:uiPriority w:val="41"/>
    <w:rsid w:val="00EF7551"/>
    <w:pPr>
      <w:spacing w:after="0" w:line="240" w:lineRule="auto"/>
    </w:pPr>
    <w:rPr>
      <w:rFonts w:ascii="Times New Roman" w:eastAsia="SimSun" w:hAnsi="Times New Roman" w:cs="Times New Roman"/>
      <w:sz w:val="20"/>
      <w:szCs w:val="20"/>
      <w:lang w:val="en-PH" w:eastAsia="en-PH"/>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rsid w:val="00EF7551"/>
    <w:pPr>
      <w:spacing w:after="0" w:line="240" w:lineRule="auto"/>
    </w:pPr>
    <w:rPr>
      <w:rFonts w:ascii="Calibri" w:eastAsia="Calibri" w:hAnsi="Calibri" w:cs="SimSun"/>
      <w:kern w:val="2"/>
      <w:lang w:val="en-PH"/>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0">
    <w:name w:val="TableGrid"/>
    <w:qFormat/>
    <w:rsid w:val="00EF7551"/>
    <w:pPr>
      <w:spacing w:after="0" w:line="240" w:lineRule="auto"/>
    </w:pPr>
    <w:rPr>
      <w:rFonts w:ascii="Times New Roman" w:eastAsia="SimSun" w:hAnsi="Times New Roman" w:cs="Times New Roman"/>
      <w:sz w:val="20"/>
      <w:szCs w:val="20"/>
      <w:lang w:eastAsia="en-PH"/>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39784">
      <w:bodyDiv w:val="1"/>
      <w:marLeft w:val="0"/>
      <w:marRight w:val="0"/>
      <w:marTop w:val="0"/>
      <w:marBottom w:val="0"/>
      <w:divBdr>
        <w:top w:val="none" w:sz="0" w:space="0" w:color="auto"/>
        <w:left w:val="none" w:sz="0" w:space="0" w:color="auto"/>
        <w:bottom w:val="none" w:sz="0" w:space="0" w:color="auto"/>
        <w:right w:val="none" w:sz="0" w:space="0" w:color="auto"/>
      </w:divBdr>
    </w:div>
    <w:div w:id="55016614">
      <w:bodyDiv w:val="1"/>
      <w:marLeft w:val="0"/>
      <w:marRight w:val="0"/>
      <w:marTop w:val="0"/>
      <w:marBottom w:val="0"/>
      <w:divBdr>
        <w:top w:val="none" w:sz="0" w:space="0" w:color="auto"/>
        <w:left w:val="none" w:sz="0" w:space="0" w:color="auto"/>
        <w:bottom w:val="none" w:sz="0" w:space="0" w:color="auto"/>
        <w:right w:val="none" w:sz="0" w:space="0" w:color="auto"/>
      </w:divBdr>
    </w:div>
    <w:div w:id="57213381">
      <w:bodyDiv w:val="1"/>
      <w:marLeft w:val="0"/>
      <w:marRight w:val="0"/>
      <w:marTop w:val="0"/>
      <w:marBottom w:val="0"/>
      <w:divBdr>
        <w:top w:val="none" w:sz="0" w:space="0" w:color="auto"/>
        <w:left w:val="none" w:sz="0" w:space="0" w:color="auto"/>
        <w:bottom w:val="none" w:sz="0" w:space="0" w:color="auto"/>
        <w:right w:val="none" w:sz="0" w:space="0" w:color="auto"/>
      </w:divBdr>
    </w:div>
    <w:div w:id="69084178">
      <w:bodyDiv w:val="1"/>
      <w:marLeft w:val="0"/>
      <w:marRight w:val="0"/>
      <w:marTop w:val="0"/>
      <w:marBottom w:val="0"/>
      <w:divBdr>
        <w:top w:val="none" w:sz="0" w:space="0" w:color="auto"/>
        <w:left w:val="none" w:sz="0" w:space="0" w:color="auto"/>
        <w:bottom w:val="none" w:sz="0" w:space="0" w:color="auto"/>
        <w:right w:val="none" w:sz="0" w:space="0" w:color="auto"/>
      </w:divBdr>
    </w:div>
    <w:div w:id="86585720">
      <w:bodyDiv w:val="1"/>
      <w:marLeft w:val="0"/>
      <w:marRight w:val="0"/>
      <w:marTop w:val="0"/>
      <w:marBottom w:val="0"/>
      <w:divBdr>
        <w:top w:val="none" w:sz="0" w:space="0" w:color="auto"/>
        <w:left w:val="none" w:sz="0" w:space="0" w:color="auto"/>
        <w:bottom w:val="none" w:sz="0" w:space="0" w:color="auto"/>
        <w:right w:val="none" w:sz="0" w:space="0" w:color="auto"/>
      </w:divBdr>
    </w:div>
    <w:div w:id="102725543">
      <w:bodyDiv w:val="1"/>
      <w:marLeft w:val="0"/>
      <w:marRight w:val="0"/>
      <w:marTop w:val="0"/>
      <w:marBottom w:val="0"/>
      <w:divBdr>
        <w:top w:val="none" w:sz="0" w:space="0" w:color="auto"/>
        <w:left w:val="none" w:sz="0" w:space="0" w:color="auto"/>
        <w:bottom w:val="none" w:sz="0" w:space="0" w:color="auto"/>
        <w:right w:val="none" w:sz="0" w:space="0" w:color="auto"/>
      </w:divBdr>
    </w:div>
    <w:div w:id="129441648">
      <w:bodyDiv w:val="1"/>
      <w:marLeft w:val="0"/>
      <w:marRight w:val="0"/>
      <w:marTop w:val="0"/>
      <w:marBottom w:val="0"/>
      <w:divBdr>
        <w:top w:val="none" w:sz="0" w:space="0" w:color="auto"/>
        <w:left w:val="none" w:sz="0" w:space="0" w:color="auto"/>
        <w:bottom w:val="none" w:sz="0" w:space="0" w:color="auto"/>
        <w:right w:val="none" w:sz="0" w:space="0" w:color="auto"/>
      </w:divBdr>
    </w:div>
    <w:div w:id="177156020">
      <w:bodyDiv w:val="1"/>
      <w:marLeft w:val="0"/>
      <w:marRight w:val="0"/>
      <w:marTop w:val="0"/>
      <w:marBottom w:val="0"/>
      <w:divBdr>
        <w:top w:val="none" w:sz="0" w:space="0" w:color="auto"/>
        <w:left w:val="none" w:sz="0" w:space="0" w:color="auto"/>
        <w:bottom w:val="none" w:sz="0" w:space="0" w:color="auto"/>
        <w:right w:val="none" w:sz="0" w:space="0" w:color="auto"/>
      </w:divBdr>
    </w:div>
    <w:div w:id="231081709">
      <w:bodyDiv w:val="1"/>
      <w:marLeft w:val="0"/>
      <w:marRight w:val="0"/>
      <w:marTop w:val="0"/>
      <w:marBottom w:val="0"/>
      <w:divBdr>
        <w:top w:val="none" w:sz="0" w:space="0" w:color="auto"/>
        <w:left w:val="none" w:sz="0" w:space="0" w:color="auto"/>
        <w:bottom w:val="none" w:sz="0" w:space="0" w:color="auto"/>
        <w:right w:val="none" w:sz="0" w:space="0" w:color="auto"/>
      </w:divBdr>
    </w:div>
    <w:div w:id="258871336">
      <w:bodyDiv w:val="1"/>
      <w:marLeft w:val="0"/>
      <w:marRight w:val="0"/>
      <w:marTop w:val="0"/>
      <w:marBottom w:val="0"/>
      <w:divBdr>
        <w:top w:val="none" w:sz="0" w:space="0" w:color="auto"/>
        <w:left w:val="none" w:sz="0" w:space="0" w:color="auto"/>
        <w:bottom w:val="none" w:sz="0" w:space="0" w:color="auto"/>
        <w:right w:val="none" w:sz="0" w:space="0" w:color="auto"/>
      </w:divBdr>
    </w:div>
    <w:div w:id="297153636">
      <w:bodyDiv w:val="1"/>
      <w:marLeft w:val="0"/>
      <w:marRight w:val="0"/>
      <w:marTop w:val="0"/>
      <w:marBottom w:val="0"/>
      <w:divBdr>
        <w:top w:val="none" w:sz="0" w:space="0" w:color="auto"/>
        <w:left w:val="none" w:sz="0" w:space="0" w:color="auto"/>
        <w:bottom w:val="none" w:sz="0" w:space="0" w:color="auto"/>
        <w:right w:val="none" w:sz="0" w:space="0" w:color="auto"/>
      </w:divBdr>
    </w:div>
    <w:div w:id="301740032">
      <w:bodyDiv w:val="1"/>
      <w:marLeft w:val="0"/>
      <w:marRight w:val="0"/>
      <w:marTop w:val="0"/>
      <w:marBottom w:val="0"/>
      <w:divBdr>
        <w:top w:val="none" w:sz="0" w:space="0" w:color="auto"/>
        <w:left w:val="none" w:sz="0" w:space="0" w:color="auto"/>
        <w:bottom w:val="none" w:sz="0" w:space="0" w:color="auto"/>
        <w:right w:val="none" w:sz="0" w:space="0" w:color="auto"/>
      </w:divBdr>
    </w:div>
    <w:div w:id="324208456">
      <w:bodyDiv w:val="1"/>
      <w:marLeft w:val="0"/>
      <w:marRight w:val="0"/>
      <w:marTop w:val="0"/>
      <w:marBottom w:val="0"/>
      <w:divBdr>
        <w:top w:val="none" w:sz="0" w:space="0" w:color="auto"/>
        <w:left w:val="none" w:sz="0" w:space="0" w:color="auto"/>
        <w:bottom w:val="none" w:sz="0" w:space="0" w:color="auto"/>
        <w:right w:val="none" w:sz="0" w:space="0" w:color="auto"/>
      </w:divBdr>
    </w:div>
    <w:div w:id="362942423">
      <w:bodyDiv w:val="1"/>
      <w:marLeft w:val="0"/>
      <w:marRight w:val="0"/>
      <w:marTop w:val="0"/>
      <w:marBottom w:val="0"/>
      <w:divBdr>
        <w:top w:val="none" w:sz="0" w:space="0" w:color="auto"/>
        <w:left w:val="none" w:sz="0" w:space="0" w:color="auto"/>
        <w:bottom w:val="none" w:sz="0" w:space="0" w:color="auto"/>
        <w:right w:val="none" w:sz="0" w:space="0" w:color="auto"/>
      </w:divBdr>
    </w:div>
    <w:div w:id="431631798">
      <w:bodyDiv w:val="1"/>
      <w:marLeft w:val="0"/>
      <w:marRight w:val="0"/>
      <w:marTop w:val="0"/>
      <w:marBottom w:val="0"/>
      <w:divBdr>
        <w:top w:val="none" w:sz="0" w:space="0" w:color="auto"/>
        <w:left w:val="none" w:sz="0" w:space="0" w:color="auto"/>
        <w:bottom w:val="none" w:sz="0" w:space="0" w:color="auto"/>
        <w:right w:val="none" w:sz="0" w:space="0" w:color="auto"/>
      </w:divBdr>
    </w:div>
    <w:div w:id="434592951">
      <w:bodyDiv w:val="1"/>
      <w:marLeft w:val="0"/>
      <w:marRight w:val="0"/>
      <w:marTop w:val="0"/>
      <w:marBottom w:val="0"/>
      <w:divBdr>
        <w:top w:val="none" w:sz="0" w:space="0" w:color="auto"/>
        <w:left w:val="none" w:sz="0" w:space="0" w:color="auto"/>
        <w:bottom w:val="none" w:sz="0" w:space="0" w:color="auto"/>
        <w:right w:val="none" w:sz="0" w:space="0" w:color="auto"/>
      </w:divBdr>
    </w:div>
    <w:div w:id="445930431">
      <w:bodyDiv w:val="1"/>
      <w:marLeft w:val="0"/>
      <w:marRight w:val="0"/>
      <w:marTop w:val="0"/>
      <w:marBottom w:val="0"/>
      <w:divBdr>
        <w:top w:val="none" w:sz="0" w:space="0" w:color="auto"/>
        <w:left w:val="none" w:sz="0" w:space="0" w:color="auto"/>
        <w:bottom w:val="none" w:sz="0" w:space="0" w:color="auto"/>
        <w:right w:val="none" w:sz="0" w:space="0" w:color="auto"/>
      </w:divBdr>
    </w:div>
    <w:div w:id="536353818">
      <w:bodyDiv w:val="1"/>
      <w:marLeft w:val="0"/>
      <w:marRight w:val="0"/>
      <w:marTop w:val="0"/>
      <w:marBottom w:val="0"/>
      <w:divBdr>
        <w:top w:val="none" w:sz="0" w:space="0" w:color="auto"/>
        <w:left w:val="none" w:sz="0" w:space="0" w:color="auto"/>
        <w:bottom w:val="none" w:sz="0" w:space="0" w:color="auto"/>
        <w:right w:val="none" w:sz="0" w:space="0" w:color="auto"/>
      </w:divBdr>
    </w:div>
    <w:div w:id="537745468">
      <w:bodyDiv w:val="1"/>
      <w:marLeft w:val="0"/>
      <w:marRight w:val="0"/>
      <w:marTop w:val="0"/>
      <w:marBottom w:val="0"/>
      <w:divBdr>
        <w:top w:val="none" w:sz="0" w:space="0" w:color="auto"/>
        <w:left w:val="none" w:sz="0" w:space="0" w:color="auto"/>
        <w:bottom w:val="none" w:sz="0" w:space="0" w:color="auto"/>
        <w:right w:val="none" w:sz="0" w:space="0" w:color="auto"/>
      </w:divBdr>
    </w:div>
    <w:div w:id="541673174">
      <w:bodyDiv w:val="1"/>
      <w:marLeft w:val="0"/>
      <w:marRight w:val="0"/>
      <w:marTop w:val="0"/>
      <w:marBottom w:val="0"/>
      <w:divBdr>
        <w:top w:val="none" w:sz="0" w:space="0" w:color="auto"/>
        <w:left w:val="none" w:sz="0" w:space="0" w:color="auto"/>
        <w:bottom w:val="none" w:sz="0" w:space="0" w:color="auto"/>
        <w:right w:val="none" w:sz="0" w:space="0" w:color="auto"/>
      </w:divBdr>
    </w:div>
    <w:div w:id="550387977">
      <w:bodyDiv w:val="1"/>
      <w:marLeft w:val="0"/>
      <w:marRight w:val="0"/>
      <w:marTop w:val="0"/>
      <w:marBottom w:val="0"/>
      <w:divBdr>
        <w:top w:val="none" w:sz="0" w:space="0" w:color="auto"/>
        <w:left w:val="none" w:sz="0" w:space="0" w:color="auto"/>
        <w:bottom w:val="none" w:sz="0" w:space="0" w:color="auto"/>
        <w:right w:val="none" w:sz="0" w:space="0" w:color="auto"/>
      </w:divBdr>
      <w:divsChild>
        <w:div w:id="409082626">
          <w:marLeft w:val="0"/>
          <w:marRight w:val="0"/>
          <w:marTop w:val="0"/>
          <w:marBottom w:val="0"/>
          <w:divBdr>
            <w:top w:val="none" w:sz="0" w:space="0" w:color="auto"/>
            <w:left w:val="none" w:sz="0" w:space="0" w:color="auto"/>
            <w:bottom w:val="none" w:sz="0" w:space="0" w:color="auto"/>
            <w:right w:val="none" w:sz="0" w:space="0" w:color="auto"/>
          </w:divBdr>
          <w:divsChild>
            <w:div w:id="425660875">
              <w:marLeft w:val="0"/>
              <w:marRight w:val="0"/>
              <w:marTop w:val="0"/>
              <w:marBottom w:val="0"/>
              <w:divBdr>
                <w:top w:val="none" w:sz="0" w:space="0" w:color="auto"/>
                <w:left w:val="none" w:sz="0" w:space="0" w:color="auto"/>
                <w:bottom w:val="none" w:sz="0" w:space="0" w:color="auto"/>
                <w:right w:val="none" w:sz="0" w:space="0" w:color="auto"/>
              </w:divBdr>
              <w:divsChild>
                <w:div w:id="1479616832">
                  <w:marLeft w:val="0"/>
                  <w:marRight w:val="0"/>
                  <w:marTop w:val="0"/>
                  <w:marBottom w:val="0"/>
                  <w:divBdr>
                    <w:top w:val="none" w:sz="0" w:space="0" w:color="auto"/>
                    <w:left w:val="none" w:sz="0" w:space="0" w:color="auto"/>
                    <w:bottom w:val="none" w:sz="0" w:space="0" w:color="auto"/>
                    <w:right w:val="none" w:sz="0" w:space="0" w:color="auto"/>
                  </w:divBdr>
                  <w:divsChild>
                    <w:div w:id="1325742877">
                      <w:marLeft w:val="0"/>
                      <w:marRight w:val="0"/>
                      <w:marTop w:val="0"/>
                      <w:marBottom w:val="0"/>
                      <w:divBdr>
                        <w:top w:val="none" w:sz="0" w:space="0" w:color="auto"/>
                        <w:left w:val="none" w:sz="0" w:space="0" w:color="auto"/>
                        <w:bottom w:val="none" w:sz="0" w:space="0" w:color="auto"/>
                        <w:right w:val="none" w:sz="0" w:space="0" w:color="auto"/>
                      </w:divBdr>
                      <w:divsChild>
                        <w:div w:id="116874135">
                          <w:marLeft w:val="0"/>
                          <w:marRight w:val="0"/>
                          <w:marTop w:val="0"/>
                          <w:marBottom w:val="0"/>
                          <w:divBdr>
                            <w:top w:val="none" w:sz="0" w:space="0" w:color="auto"/>
                            <w:left w:val="none" w:sz="0" w:space="0" w:color="auto"/>
                            <w:bottom w:val="none" w:sz="0" w:space="0" w:color="auto"/>
                            <w:right w:val="none" w:sz="0" w:space="0" w:color="auto"/>
                          </w:divBdr>
                          <w:divsChild>
                            <w:div w:id="69319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618169">
      <w:bodyDiv w:val="1"/>
      <w:marLeft w:val="0"/>
      <w:marRight w:val="0"/>
      <w:marTop w:val="0"/>
      <w:marBottom w:val="0"/>
      <w:divBdr>
        <w:top w:val="none" w:sz="0" w:space="0" w:color="auto"/>
        <w:left w:val="none" w:sz="0" w:space="0" w:color="auto"/>
        <w:bottom w:val="none" w:sz="0" w:space="0" w:color="auto"/>
        <w:right w:val="none" w:sz="0" w:space="0" w:color="auto"/>
      </w:divBdr>
    </w:div>
    <w:div w:id="591397592">
      <w:bodyDiv w:val="1"/>
      <w:marLeft w:val="0"/>
      <w:marRight w:val="0"/>
      <w:marTop w:val="0"/>
      <w:marBottom w:val="0"/>
      <w:divBdr>
        <w:top w:val="none" w:sz="0" w:space="0" w:color="auto"/>
        <w:left w:val="none" w:sz="0" w:space="0" w:color="auto"/>
        <w:bottom w:val="none" w:sz="0" w:space="0" w:color="auto"/>
        <w:right w:val="none" w:sz="0" w:space="0" w:color="auto"/>
      </w:divBdr>
    </w:div>
    <w:div w:id="597755122">
      <w:bodyDiv w:val="1"/>
      <w:marLeft w:val="0"/>
      <w:marRight w:val="0"/>
      <w:marTop w:val="0"/>
      <w:marBottom w:val="0"/>
      <w:divBdr>
        <w:top w:val="none" w:sz="0" w:space="0" w:color="auto"/>
        <w:left w:val="none" w:sz="0" w:space="0" w:color="auto"/>
        <w:bottom w:val="none" w:sz="0" w:space="0" w:color="auto"/>
        <w:right w:val="none" w:sz="0" w:space="0" w:color="auto"/>
      </w:divBdr>
    </w:div>
    <w:div w:id="624315796">
      <w:bodyDiv w:val="1"/>
      <w:marLeft w:val="0"/>
      <w:marRight w:val="0"/>
      <w:marTop w:val="0"/>
      <w:marBottom w:val="0"/>
      <w:divBdr>
        <w:top w:val="none" w:sz="0" w:space="0" w:color="auto"/>
        <w:left w:val="none" w:sz="0" w:space="0" w:color="auto"/>
        <w:bottom w:val="none" w:sz="0" w:space="0" w:color="auto"/>
        <w:right w:val="none" w:sz="0" w:space="0" w:color="auto"/>
      </w:divBdr>
    </w:div>
    <w:div w:id="628782374">
      <w:bodyDiv w:val="1"/>
      <w:marLeft w:val="0"/>
      <w:marRight w:val="0"/>
      <w:marTop w:val="0"/>
      <w:marBottom w:val="0"/>
      <w:divBdr>
        <w:top w:val="none" w:sz="0" w:space="0" w:color="auto"/>
        <w:left w:val="none" w:sz="0" w:space="0" w:color="auto"/>
        <w:bottom w:val="none" w:sz="0" w:space="0" w:color="auto"/>
        <w:right w:val="none" w:sz="0" w:space="0" w:color="auto"/>
      </w:divBdr>
    </w:div>
    <w:div w:id="714933956">
      <w:bodyDiv w:val="1"/>
      <w:marLeft w:val="0"/>
      <w:marRight w:val="0"/>
      <w:marTop w:val="0"/>
      <w:marBottom w:val="0"/>
      <w:divBdr>
        <w:top w:val="none" w:sz="0" w:space="0" w:color="auto"/>
        <w:left w:val="none" w:sz="0" w:space="0" w:color="auto"/>
        <w:bottom w:val="none" w:sz="0" w:space="0" w:color="auto"/>
        <w:right w:val="none" w:sz="0" w:space="0" w:color="auto"/>
      </w:divBdr>
    </w:div>
    <w:div w:id="735082711">
      <w:bodyDiv w:val="1"/>
      <w:marLeft w:val="0"/>
      <w:marRight w:val="0"/>
      <w:marTop w:val="0"/>
      <w:marBottom w:val="0"/>
      <w:divBdr>
        <w:top w:val="none" w:sz="0" w:space="0" w:color="auto"/>
        <w:left w:val="none" w:sz="0" w:space="0" w:color="auto"/>
        <w:bottom w:val="none" w:sz="0" w:space="0" w:color="auto"/>
        <w:right w:val="none" w:sz="0" w:space="0" w:color="auto"/>
      </w:divBdr>
    </w:div>
    <w:div w:id="740568344">
      <w:bodyDiv w:val="1"/>
      <w:marLeft w:val="0"/>
      <w:marRight w:val="0"/>
      <w:marTop w:val="0"/>
      <w:marBottom w:val="0"/>
      <w:divBdr>
        <w:top w:val="none" w:sz="0" w:space="0" w:color="auto"/>
        <w:left w:val="none" w:sz="0" w:space="0" w:color="auto"/>
        <w:bottom w:val="none" w:sz="0" w:space="0" w:color="auto"/>
        <w:right w:val="none" w:sz="0" w:space="0" w:color="auto"/>
      </w:divBdr>
    </w:div>
    <w:div w:id="788285127">
      <w:bodyDiv w:val="1"/>
      <w:marLeft w:val="0"/>
      <w:marRight w:val="0"/>
      <w:marTop w:val="0"/>
      <w:marBottom w:val="0"/>
      <w:divBdr>
        <w:top w:val="none" w:sz="0" w:space="0" w:color="auto"/>
        <w:left w:val="none" w:sz="0" w:space="0" w:color="auto"/>
        <w:bottom w:val="none" w:sz="0" w:space="0" w:color="auto"/>
        <w:right w:val="none" w:sz="0" w:space="0" w:color="auto"/>
      </w:divBdr>
    </w:div>
    <w:div w:id="807357922">
      <w:bodyDiv w:val="1"/>
      <w:marLeft w:val="0"/>
      <w:marRight w:val="0"/>
      <w:marTop w:val="0"/>
      <w:marBottom w:val="0"/>
      <w:divBdr>
        <w:top w:val="none" w:sz="0" w:space="0" w:color="auto"/>
        <w:left w:val="none" w:sz="0" w:space="0" w:color="auto"/>
        <w:bottom w:val="none" w:sz="0" w:space="0" w:color="auto"/>
        <w:right w:val="none" w:sz="0" w:space="0" w:color="auto"/>
      </w:divBdr>
    </w:div>
    <w:div w:id="813716681">
      <w:bodyDiv w:val="1"/>
      <w:marLeft w:val="0"/>
      <w:marRight w:val="0"/>
      <w:marTop w:val="0"/>
      <w:marBottom w:val="0"/>
      <w:divBdr>
        <w:top w:val="none" w:sz="0" w:space="0" w:color="auto"/>
        <w:left w:val="none" w:sz="0" w:space="0" w:color="auto"/>
        <w:bottom w:val="none" w:sz="0" w:space="0" w:color="auto"/>
        <w:right w:val="none" w:sz="0" w:space="0" w:color="auto"/>
      </w:divBdr>
    </w:div>
    <w:div w:id="889729895">
      <w:bodyDiv w:val="1"/>
      <w:marLeft w:val="0"/>
      <w:marRight w:val="0"/>
      <w:marTop w:val="0"/>
      <w:marBottom w:val="0"/>
      <w:divBdr>
        <w:top w:val="none" w:sz="0" w:space="0" w:color="auto"/>
        <w:left w:val="none" w:sz="0" w:space="0" w:color="auto"/>
        <w:bottom w:val="none" w:sz="0" w:space="0" w:color="auto"/>
        <w:right w:val="none" w:sz="0" w:space="0" w:color="auto"/>
      </w:divBdr>
    </w:div>
    <w:div w:id="904028001">
      <w:bodyDiv w:val="1"/>
      <w:marLeft w:val="0"/>
      <w:marRight w:val="0"/>
      <w:marTop w:val="0"/>
      <w:marBottom w:val="0"/>
      <w:divBdr>
        <w:top w:val="none" w:sz="0" w:space="0" w:color="auto"/>
        <w:left w:val="none" w:sz="0" w:space="0" w:color="auto"/>
        <w:bottom w:val="none" w:sz="0" w:space="0" w:color="auto"/>
        <w:right w:val="none" w:sz="0" w:space="0" w:color="auto"/>
      </w:divBdr>
      <w:divsChild>
        <w:div w:id="524562393">
          <w:marLeft w:val="0"/>
          <w:marRight w:val="0"/>
          <w:marTop w:val="0"/>
          <w:marBottom w:val="0"/>
          <w:divBdr>
            <w:top w:val="none" w:sz="0" w:space="0" w:color="auto"/>
            <w:left w:val="none" w:sz="0" w:space="0" w:color="auto"/>
            <w:bottom w:val="none" w:sz="0" w:space="0" w:color="auto"/>
            <w:right w:val="none" w:sz="0" w:space="0" w:color="auto"/>
          </w:divBdr>
          <w:divsChild>
            <w:div w:id="9867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39334">
      <w:bodyDiv w:val="1"/>
      <w:marLeft w:val="0"/>
      <w:marRight w:val="0"/>
      <w:marTop w:val="0"/>
      <w:marBottom w:val="0"/>
      <w:divBdr>
        <w:top w:val="none" w:sz="0" w:space="0" w:color="auto"/>
        <w:left w:val="none" w:sz="0" w:space="0" w:color="auto"/>
        <w:bottom w:val="none" w:sz="0" w:space="0" w:color="auto"/>
        <w:right w:val="none" w:sz="0" w:space="0" w:color="auto"/>
      </w:divBdr>
    </w:div>
    <w:div w:id="967317901">
      <w:bodyDiv w:val="1"/>
      <w:marLeft w:val="0"/>
      <w:marRight w:val="0"/>
      <w:marTop w:val="0"/>
      <w:marBottom w:val="0"/>
      <w:divBdr>
        <w:top w:val="none" w:sz="0" w:space="0" w:color="auto"/>
        <w:left w:val="none" w:sz="0" w:space="0" w:color="auto"/>
        <w:bottom w:val="none" w:sz="0" w:space="0" w:color="auto"/>
        <w:right w:val="none" w:sz="0" w:space="0" w:color="auto"/>
      </w:divBdr>
    </w:div>
    <w:div w:id="1008168463">
      <w:bodyDiv w:val="1"/>
      <w:marLeft w:val="0"/>
      <w:marRight w:val="0"/>
      <w:marTop w:val="0"/>
      <w:marBottom w:val="0"/>
      <w:divBdr>
        <w:top w:val="none" w:sz="0" w:space="0" w:color="auto"/>
        <w:left w:val="none" w:sz="0" w:space="0" w:color="auto"/>
        <w:bottom w:val="none" w:sz="0" w:space="0" w:color="auto"/>
        <w:right w:val="none" w:sz="0" w:space="0" w:color="auto"/>
      </w:divBdr>
    </w:div>
    <w:div w:id="1013341486">
      <w:bodyDiv w:val="1"/>
      <w:marLeft w:val="0"/>
      <w:marRight w:val="0"/>
      <w:marTop w:val="0"/>
      <w:marBottom w:val="0"/>
      <w:divBdr>
        <w:top w:val="none" w:sz="0" w:space="0" w:color="auto"/>
        <w:left w:val="none" w:sz="0" w:space="0" w:color="auto"/>
        <w:bottom w:val="none" w:sz="0" w:space="0" w:color="auto"/>
        <w:right w:val="none" w:sz="0" w:space="0" w:color="auto"/>
      </w:divBdr>
    </w:div>
    <w:div w:id="1032223787">
      <w:bodyDiv w:val="1"/>
      <w:marLeft w:val="0"/>
      <w:marRight w:val="0"/>
      <w:marTop w:val="0"/>
      <w:marBottom w:val="0"/>
      <w:divBdr>
        <w:top w:val="none" w:sz="0" w:space="0" w:color="auto"/>
        <w:left w:val="none" w:sz="0" w:space="0" w:color="auto"/>
        <w:bottom w:val="none" w:sz="0" w:space="0" w:color="auto"/>
        <w:right w:val="none" w:sz="0" w:space="0" w:color="auto"/>
      </w:divBdr>
    </w:div>
    <w:div w:id="1042553086">
      <w:bodyDiv w:val="1"/>
      <w:marLeft w:val="0"/>
      <w:marRight w:val="0"/>
      <w:marTop w:val="0"/>
      <w:marBottom w:val="0"/>
      <w:divBdr>
        <w:top w:val="none" w:sz="0" w:space="0" w:color="auto"/>
        <w:left w:val="none" w:sz="0" w:space="0" w:color="auto"/>
        <w:bottom w:val="none" w:sz="0" w:space="0" w:color="auto"/>
        <w:right w:val="none" w:sz="0" w:space="0" w:color="auto"/>
      </w:divBdr>
    </w:div>
    <w:div w:id="1048603935">
      <w:bodyDiv w:val="1"/>
      <w:marLeft w:val="0"/>
      <w:marRight w:val="0"/>
      <w:marTop w:val="0"/>
      <w:marBottom w:val="0"/>
      <w:divBdr>
        <w:top w:val="none" w:sz="0" w:space="0" w:color="auto"/>
        <w:left w:val="none" w:sz="0" w:space="0" w:color="auto"/>
        <w:bottom w:val="none" w:sz="0" w:space="0" w:color="auto"/>
        <w:right w:val="none" w:sz="0" w:space="0" w:color="auto"/>
      </w:divBdr>
    </w:div>
    <w:div w:id="1062407316">
      <w:bodyDiv w:val="1"/>
      <w:marLeft w:val="0"/>
      <w:marRight w:val="0"/>
      <w:marTop w:val="0"/>
      <w:marBottom w:val="0"/>
      <w:divBdr>
        <w:top w:val="none" w:sz="0" w:space="0" w:color="auto"/>
        <w:left w:val="none" w:sz="0" w:space="0" w:color="auto"/>
        <w:bottom w:val="none" w:sz="0" w:space="0" w:color="auto"/>
        <w:right w:val="none" w:sz="0" w:space="0" w:color="auto"/>
      </w:divBdr>
    </w:div>
    <w:div w:id="1176917012">
      <w:bodyDiv w:val="1"/>
      <w:marLeft w:val="0"/>
      <w:marRight w:val="0"/>
      <w:marTop w:val="0"/>
      <w:marBottom w:val="0"/>
      <w:divBdr>
        <w:top w:val="none" w:sz="0" w:space="0" w:color="auto"/>
        <w:left w:val="none" w:sz="0" w:space="0" w:color="auto"/>
        <w:bottom w:val="none" w:sz="0" w:space="0" w:color="auto"/>
        <w:right w:val="none" w:sz="0" w:space="0" w:color="auto"/>
      </w:divBdr>
      <w:divsChild>
        <w:div w:id="1610621266">
          <w:marLeft w:val="0"/>
          <w:marRight w:val="0"/>
          <w:marTop w:val="0"/>
          <w:marBottom w:val="0"/>
          <w:divBdr>
            <w:top w:val="none" w:sz="0" w:space="0" w:color="auto"/>
            <w:left w:val="none" w:sz="0" w:space="0" w:color="auto"/>
            <w:bottom w:val="none" w:sz="0" w:space="0" w:color="auto"/>
            <w:right w:val="none" w:sz="0" w:space="0" w:color="auto"/>
          </w:divBdr>
        </w:div>
      </w:divsChild>
    </w:div>
    <w:div w:id="1196313997">
      <w:bodyDiv w:val="1"/>
      <w:marLeft w:val="0"/>
      <w:marRight w:val="0"/>
      <w:marTop w:val="0"/>
      <w:marBottom w:val="0"/>
      <w:divBdr>
        <w:top w:val="none" w:sz="0" w:space="0" w:color="auto"/>
        <w:left w:val="none" w:sz="0" w:space="0" w:color="auto"/>
        <w:bottom w:val="none" w:sz="0" w:space="0" w:color="auto"/>
        <w:right w:val="none" w:sz="0" w:space="0" w:color="auto"/>
      </w:divBdr>
    </w:div>
    <w:div w:id="1219971128">
      <w:bodyDiv w:val="1"/>
      <w:marLeft w:val="0"/>
      <w:marRight w:val="0"/>
      <w:marTop w:val="0"/>
      <w:marBottom w:val="0"/>
      <w:divBdr>
        <w:top w:val="none" w:sz="0" w:space="0" w:color="auto"/>
        <w:left w:val="none" w:sz="0" w:space="0" w:color="auto"/>
        <w:bottom w:val="none" w:sz="0" w:space="0" w:color="auto"/>
        <w:right w:val="none" w:sz="0" w:space="0" w:color="auto"/>
      </w:divBdr>
    </w:div>
    <w:div w:id="1223369478">
      <w:bodyDiv w:val="1"/>
      <w:marLeft w:val="0"/>
      <w:marRight w:val="0"/>
      <w:marTop w:val="0"/>
      <w:marBottom w:val="0"/>
      <w:divBdr>
        <w:top w:val="none" w:sz="0" w:space="0" w:color="auto"/>
        <w:left w:val="none" w:sz="0" w:space="0" w:color="auto"/>
        <w:bottom w:val="none" w:sz="0" w:space="0" w:color="auto"/>
        <w:right w:val="none" w:sz="0" w:space="0" w:color="auto"/>
      </w:divBdr>
    </w:div>
    <w:div w:id="1274240584">
      <w:bodyDiv w:val="1"/>
      <w:marLeft w:val="0"/>
      <w:marRight w:val="0"/>
      <w:marTop w:val="0"/>
      <w:marBottom w:val="0"/>
      <w:divBdr>
        <w:top w:val="none" w:sz="0" w:space="0" w:color="auto"/>
        <w:left w:val="none" w:sz="0" w:space="0" w:color="auto"/>
        <w:bottom w:val="none" w:sz="0" w:space="0" w:color="auto"/>
        <w:right w:val="none" w:sz="0" w:space="0" w:color="auto"/>
      </w:divBdr>
    </w:div>
    <w:div w:id="1336572207">
      <w:bodyDiv w:val="1"/>
      <w:marLeft w:val="0"/>
      <w:marRight w:val="0"/>
      <w:marTop w:val="0"/>
      <w:marBottom w:val="0"/>
      <w:divBdr>
        <w:top w:val="none" w:sz="0" w:space="0" w:color="auto"/>
        <w:left w:val="none" w:sz="0" w:space="0" w:color="auto"/>
        <w:bottom w:val="none" w:sz="0" w:space="0" w:color="auto"/>
        <w:right w:val="none" w:sz="0" w:space="0" w:color="auto"/>
      </w:divBdr>
    </w:div>
    <w:div w:id="1358699840">
      <w:bodyDiv w:val="1"/>
      <w:marLeft w:val="0"/>
      <w:marRight w:val="0"/>
      <w:marTop w:val="0"/>
      <w:marBottom w:val="0"/>
      <w:divBdr>
        <w:top w:val="none" w:sz="0" w:space="0" w:color="auto"/>
        <w:left w:val="none" w:sz="0" w:space="0" w:color="auto"/>
        <w:bottom w:val="none" w:sz="0" w:space="0" w:color="auto"/>
        <w:right w:val="none" w:sz="0" w:space="0" w:color="auto"/>
      </w:divBdr>
    </w:div>
    <w:div w:id="1369180986">
      <w:bodyDiv w:val="1"/>
      <w:marLeft w:val="0"/>
      <w:marRight w:val="0"/>
      <w:marTop w:val="0"/>
      <w:marBottom w:val="0"/>
      <w:divBdr>
        <w:top w:val="none" w:sz="0" w:space="0" w:color="auto"/>
        <w:left w:val="none" w:sz="0" w:space="0" w:color="auto"/>
        <w:bottom w:val="none" w:sz="0" w:space="0" w:color="auto"/>
        <w:right w:val="none" w:sz="0" w:space="0" w:color="auto"/>
      </w:divBdr>
    </w:div>
    <w:div w:id="1376928790">
      <w:bodyDiv w:val="1"/>
      <w:marLeft w:val="0"/>
      <w:marRight w:val="0"/>
      <w:marTop w:val="0"/>
      <w:marBottom w:val="0"/>
      <w:divBdr>
        <w:top w:val="none" w:sz="0" w:space="0" w:color="auto"/>
        <w:left w:val="none" w:sz="0" w:space="0" w:color="auto"/>
        <w:bottom w:val="none" w:sz="0" w:space="0" w:color="auto"/>
        <w:right w:val="none" w:sz="0" w:space="0" w:color="auto"/>
      </w:divBdr>
    </w:div>
    <w:div w:id="1424952037">
      <w:bodyDiv w:val="1"/>
      <w:marLeft w:val="0"/>
      <w:marRight w:val="0"/>
      <w:marTop w:val="0"/>
      <w:marBottom w:val="0"/>
      <w:divBdr>
        <w:top w:val="none" w:sz="0" w:space="0" w:color="auto"/>
        <w:left w:val="none" w:sz="0" w:space="0" w:color="auto"/>
        <w:bottom w:val="none" w:sz="0" w:space="0" w:color="auto"/>
        <w:right w:val="none" w:sz="0" w:space="0" w:color="auto"/>
      </w:divBdr>
    </w:div>
    <w:div w:id="1436944770">
      <w:bodyDiv w:val="1"/>
      <w:marLeft w:val="0"/>
      <w:marRight w:val="0"/>
      <w:marTop w:val="0"/>
      <w:marBottom w:val="0"/>
      <w:divBdr>
        <w:top w:val="none" w:sz="0" w:space="0" w:color="auto"/>
        <w:left w:val="none" w:sz="0" w:space="0" w:color="auto"/>
        <w:bottom w:val="none" w:sz="0" w:space="0" w:color="auto"/>
        <w:right w:val="none" w:sz="0" w:space="0" w:color="auto"/>
      </w:divBdr>
      <w:divsChild>
        <w:div w:id="1488746456">
          <w:marLeft w:val="0"/>
          <w:marRight w:val="0"/>
          <w:marTop w:val="0"/>
          <w:marBottom w:val="0"/>
          <w:divBdr>
            <w:top w:val="none" w:sz="0" w:space="0" w:color="auto"/>
            <w:left w:val="none" w:sz="0" w:space="0" w:color="auto"/>
            <w:bottom w:val="none" w:sz="0" w:space="0" w:color="auto"/>
            <w:right w:val="none" w:sz="0" w:space="0" w:color="auto"/>
          </w:divBdr>
        </w:div>
      </w:divsChild>
    </w:div>
    <w:div w:id="1478641607">
      <w:bodyDiv w:val="1"/>
      <w:marLeft w:val="0"/>
      <w:marRight w:val="0"/>
      <w:marTop w:val="0"/>
      <w:marBottom w:val="0"/>
      <w:divBdr>
        <w:top w:val="none" w:sz="0" w:space="0" w:color="auto"/>
        <w:left w:val="none" w:sz="0" w:space="0" w:color="auto"/>
        <w:bottom w:val="none" w:sz="0" w:space="0" w:color="auto"/>
        <w:right w:val="none" w:sz="0" w:space="0" w:color="auto"/>
      </w:divBdr>
    </w:div>
    <w:div w:id="1512833583">
      <w:bodyDiv w:val="1"/>
      <w:marLeft w:val="0"/>
      <w:marRight w:val="0"/>
      <w:marTop w:val="0"/>
      <w:marBottom w:val="0"/>
      <w:divBdr>
        <w:top w:val="none" w:sz="0" w:space="0" w:color="auto"/>
        <w:left w:val="none" w:sz="0" w:space="0" w:color="auto"/>
        <w:bottom w:val="none" w:sz="0" w:space="0" w:color="auto"/>
        <w:right w:val="none" w:sz="0" w:space="0" w:color="auto"/>
      </w:divBdr>
    </w:div>
    <w:div w:id="1516727972">
      <w:bodyDiv w:val="1"/>
      <w:marLeft w:val="0"/>
      <w:marRight w:val="0"/>
      <w:marTop w:val="0"/>
      <w:marBottom w:val="0"/>
      <w:divBdr>
        <w:top w:val="none" w:sz="0" w:space="0" w:color="auto"/>
        <w:left w:val="none" w:sz="0" w:space="0" w:color="auto"/>
        <w:bottom w:val="none" w:sz="0" w:space="0" w:color="auto"/>
        <w:right w:val="none" w:sz="0" w:space="0" w:color="auto"/>
      </w:divBdr>
    </w:div>
    <w:div w:id="1621182626">
      <w:bodyDiv w:val="1"/>
      <w:marLeft w:val="0"/>
      <w:marRight w:val="0"/>
      <w:marTop w:val="0"/>
      <w:marBottom w:val="0"/>
      <w:divBdr>
        <w:top w:val="none" w:sz="0" w:space="0" w:color="auto"/>
        <w:left w:val="none" w:sz="0" w:space="0" w:color="auto"/>
        <w:bottom w:val="none" w:sz="0" w:space="0" w:color="auto"/>
        <w:right w:val="none" w:sz="0" w:space="0" w:color="auto"/>
      </w:divBdr>
    </w:div>
    <w:div w:id="1645616836">
      <w:bodyDiv w:val="1"/>
      <w:marLeft w:val="0"/>
      <w:marRight w:val="0"/>
      <w:marTop w:val="0"/>
      <w:marBottom w:val="0"/>
      <w:divBdr>
        <w:top w:val="none" w:sz="0" w:space="0" w:color="auto"/>
        <w:left w:val="none" w:sz="0" w:space="0" w:color="auto"/>
        <w:bottom w:val="none" w:sz="0" w:space="0" w:color="auto"/>
        <w:right w:val="none" w:sz="0" w:space="0" w:color="auto"/>
      </w:divBdr>
    </w:div>
    <w:div w:id="1682318329">
      <w:bodyDiv w:val="1"/>
      <w:marLeft w:val="0"/>
      <w:marRight w:val="0"/>
      <w:marTop w:val="0"/>
      <w:marBottom w:val="0"/>
      <w:divBdr>
        <w:top w:val="none" w:sz="0" w:space="0" w:color="auto"/>
        <w:left w:val="none" w:sz="0" w:space="0" w:color="auto"/>
        <w:bottom w:val="none" w:sz="0" w:space="0" w:color="auto"/>
        <w:right w:val="none" w:sz="0" w:space="0" w:color="auto"/>
      </w:divBdr>
    </w:div>
    <w:div w:id="1690834889">
      <w:bodyDiv w:val="1"/>
      <w:marLeft w:val="0"/>
      <w:marRight w:val="0"/>
      <w:marTop w:val="0"/>
      <w:marBottom w:val="0"/>
      <w:divBdr>
        <w:top w:val="none" w:sz="0" w:space="0" w:color="auto"/>
        <w:left w:val="none" w:sz="0" w:space="0" w:color="auto"/>
        <w:bottom w:val="none" w:sz="0" w:space="0" w:color="auto"/>
        <w:right w:val="none" w:sz="0" w:space="0" w:color="auto"/>
      </w:divBdr>
    </w:div>
    <w:div w:id="1711756617">
      <w:bodyDiv w:val="1"/>
      <w:marLeft w:val="0"/>
      <w:marRight w:val="0"/>
      <w:marTop w:val="0"/>
      <w:marBottom w:val="0"/>
      <w:divBdr>
        <w:top w:val="none" w:sz="0" w:space="0" w:color="auto"/>
        <w:left w:val="none" w:sz="0" w:space="0" w:color="auto"/>
        <w:bottom w:val="none" w:sz="0" w:space="0" w:color="auto"/>
        <w:right w:val="none" w:sz="0" w:space="0" w:color="auto"/>
      </w:divBdr>
    </w:div>
    <w:div w:id="1721052589">
      <w:bodyDiv w:val="1"/>
      <w:marLeft w:val="0"/>
      <w:marRight w:val="0"/>
      <w:marTop w:val="0"/>
      <w:marBottom w:val="0"/>
      <w:divBdr>
        <w:top w:val="none" w:sz="0" w:space="0" w:color="auto"/>
        <w:left w:val="none" w:sz="0" w:space="0" w:color="auto"/>
        <w:bottom w:val="none" w:sz="0" w:space="0" w:color="auto"/>
        <w:right w:val="none" w:sz="0" w:space="0" w:color="auto"/>
      </w:divBdr>
    </w:div>
    <w:div w:id="1728721818">
      <w:bodyDiv w:val="1"/>
      <w:marLeft w:val="0"/>
      <w:marRight w:val="0"/>
      <w:marTop w:val="0"/>
      <w:marBottom w:val="0"/>
      <w:divBdr>
        <w:top w:val="none" w:sz="0" w:space="0" w:color="auto"/>
        <w:left w:val="none" w:sz="0" w:space="0" w:color="auto"/>
        <w:bottom w:val="none" w:sz="0" w:space="0" w:color="auto"/>
        <w:right w:val="none" w:sz="0" w:space="0" w:color="auto"/>
      </w:divBdr>
    </w:div>
    <w:div w:id="1741517691">
      <w:bodyDiv w:val="1"/>
      <w:marLeft w:val="0"/>
      <w:marRight w:val="0"/>
      <w:marTop w:val="0"/>
      <w:marBottom w:val="0"/>
      <w:divBdr>
        <w:top w:val="none" w:sz="0" w:space="0" w:color="auto"/>
        <w:left w:val="none" w:sz="0" w:space="0" w:color="auto"/>
        <w:bottom w:val="none" w:sz="0" w:space="0" w:color="auto"/>
        <w:right w:val="none" w:sz="0" w:space="0" w:color="auto"/>
      </w:divBdr>
    </w:div>
    <w:div w:id="1758943497">
      <w:bodyDiv w:val="1"/>
      <w:marLeft w:val="0"/>
      <w:marRight w:val="0"/>
      <w:marTop w:val="0"/>
      <w:marBottom w:val="0"/>
      <w:divBdr>
        <w:top w:val="none" w:sz="0" w:space="0" w:color="auto"/>
        <w:left w:val="none" w:sz="0" w:space="0" w:color="auto"/>
        <w:bottom w:val="none" w:sz="0" w:space="0" w:color="auto"/>
        <w:right w:val="none" w:sz="0" w:space="0" w:color="auto"/>
      </w:divBdr>
      <w:divsChild>
        <w:div w:id="442459653">
          <w:marLeft w:val="0"/>
          <w:marRight w:val="0"/>
          <w:marTop w:val="0"/>
          <w:marBottom w:val="0"/>
          <w:divBdr>
            <w:top w:val="none" w:sz="0" w:space="0" w:color="auto"/>
            <w:left w:val="none" w:sz="0" w:space="0" w:color="auto"/>
            <w:bottom w:val="none" w:sz="0" w:space="0" w:color="auto"/>
            <w:right w:val="none" w:sz="0" w:space="0" w:color="auto"/>
          </w:divBdr>
        </w:div>
      </w:divsChild>
    </w:div>
    <w:div w:id="1802264119">
      <w:bodyDiv w:val="1"/>
      <w:marLeft w:val="0"/>
      <w:marRight w:val="0"/>
      <w:marTop w:val="0"/>
      <w:marBottom w:val="0"/>
      <w:divBdr>
        <w:top w:val="none" w:sz="0" w:space="0" w:color="auto"/>
        <w:left w:val="none" w:sz="0" w:space="0" w:color="auto"/>
        <w:bottom w:val="none" w:sz="0" w:space="0" w:color="auto"/>
        <w:right w:val="none" w:sz="0" w:space="0" w:color="auto"/>
      </w:divBdr>
    </w:div>
    <w:div w:id="1859390815">
      <w:bodyDiv w:val="1"/>
      <w:marLeft w:val="0"/>
      <w:marRight w:val="0"/>
      <w:marTop w:val="0"/>
      <w:marBottom w:val="0"/>
      <w:divBdr>
        <w:top w:val="none" w:sz="0" w:space="0" w:color="auto"/>
        <w:left w:val="none" w:sz="0" w:space="0" w:color="auto"/>
        <w:bottom w:val="none" w:sz="0" w:space="0" w:color="auto"/>
        <w:right w:val="none" w:sz="0" w:space="0" w:color="auto"/>
      </w:divBdr>
      <w:divsChild>
        <w:div w:id="2112389072">
          <w:marLeft w:val="0"/>
          <w:marRight w:val="0"/>
          <w:marTop w:val="0"/>
          <w:marBottom w:val="0"/>
          <w:divBdr>
            <w:top w:val="none" w:sz="0" w:space="0" w:color="auto"/>
            <w:left w:val="none" w:sz="0" w:space="0" w:color="auto"/>
            <w:bottom w:val="none" w:sz="0" w:space="0" w:color="auto"/>
            <w:right w:val="none" w:sz="0" w:space="0" w:color="auto"/>
          </w:divBdr>
          <w:divsChild>
            <w:div w:id="21128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44736">
      <w:bodyDiv w:val="1"/>
      <w:marLeft w:val="0"/>
      <w:marRight w:val="0"/>
      <w:marTop w:val="0"/>
      <w:marBottom w:val="0"/>
      <w:divBdr>
        <w:top w:val="none" w:sz="0" w:space="0" w:color="auto"/>
        <w:left w:val="none" w:sz="0" w:space="0" w:color="auto"/>
        <w:bottom w:val="none" w:sz="0" w:space="0" w:color="auto"/>
        <w:right w:val="none" w:sz="0" w:space="0" w:color="auto"/>
      </w:divBdr>
    </w:div>
    <w:div w:id="1902254056">
      <w:bodyDiv w:val="1"/>
      <w:marLeft w:val="0"/>
      <w:marRight w:val="0"/>
      <w:marTop w:val="0"/>
      <w:marBottom w:val="0"/>
      <w:divBdr>
        <w:top w:val="none" w:sz="0" w:space="0" w:color="auto"/>
        <w:left w:val="none" w:sz="0" w:space="0" w:color="auto"/>
        <w:bottom w:val="none" w:sz="0" w:space="0" w:color="auto"/>
        <w:right w:val="none" w:sz="0" w:space="0" w:color="auto"/>
      </w:divBdr>
    </w:div>
    <w:div w:id="1907373908">
      <w:bodyDiv w:val="1"/>
      <w:marLeft w:val="0"/>
      <w:marRight w:val="0"/>
      <w:marTop w:val="0"/>
      <w:marBottom w:val="0"/>
      <w:divBdr>
        <w:top w:val="none" w:sz="0" w:space="0" w:color="auto"/>
        <w:left w:val="none" w:sz="0" w:space="0" w:color="auto"/>
        <w:bottom w:val="none" w:sz="0" w:space="0" w:color="auto"/>
        <w:right w:val="none" w:sz="0" w:space="0" w:color="auto"/>
      </w:divBdr>
      <w:divsChild>
        <w:div w:id="1034815882">
          <w:marLeft w:val="0"/>
          <w:marRight w:val="0"/>
          <w:marTop w:val="0"/>
          <w:marBottom w:val="0"/>
          <w:divBdr>
            <w:top w:val="none" w:sz="0" w:space="0" w:color="auto"/>
            <w:left w:val="none" w:sz="0" w:space="0" w:color="auto"/>
            <w:bottom w:val="none" w:sz="0" w:space="0" w:color="auto"/>
            <w:right w:val="none" w:sz="0" w:space="0" w:color="auto"/>
          </w:divBdr>
        </w:div>
      </w:divsChild>
    </w:div>
    <w:div w:id="1972201296">
      <w:bodyDiv w:val="1"/>
      <w:marLeft w:val="0"/>
      <w:marRight w:val="0"/>
      <w:marTop w:val="0"/>
      <w:marBottom w:val="0"/>
      <w:divBdr>
        <w:top w:val="none" w:sz="0" w:space="0" w:color="auto"/>
        <w:left w:val="none" w:sz="0" w:space="0" w:color="auto"/>
        <w:bottom w:val="none" w:sz="0" w:space="0" w:color="auto"/>
        <w:right w:val="none" w:sz="0" w:space="0" w:color="auto"/>
      </w:divBdr>
    </w:div>
    <w:div w:id="1983151247">
      <w:bodyDiv w:val="1"/>
      <w:marLeft w:val="0"/>
      <w:marRight w:val="0"/>
      <w:marTop w:val="0"/>
      <w:marBottom w:val="0"/>
      <w:divBdr>
        <w:top w:val="none" w:sz="0" w:space="0" w:color="auto"/>
        <w:left w:val="none" w:sz="0" w:space="0" w:color="auto"/>
        <w:bottom w:val="none" w:sz="0" w:space="0" w:color="auto"/>
        <w:right w:val="none" w:sz="0" w:space="0" w:color="auto"/>
      </w:divBdr>
    </w:div>
    <w:div w:id="2013412875">
      <w:bodyDiv w:val="1"/>
      <w:marLeft w:val="0"/>
      <w:marRight w:val="0"/>
      <w:marTop w:val="0"/>
      <w:marBottom w:val="0"/>
      <w:divBdr>
        <w:top w:val="none" w:sz="0" w:space="0" w:color="auto"/>
        <w:left w:val="none" w:sz="0" w:space="0" w:color="auto"/>
        <w:bottom w:val="none" w:sz="0" w:space="0" w:color="auto"/>
        <w:right w:val="none" w:sz="0" w:space="0" w:color="auto"/>
      </w:divBdr>
    </w:div>
    <w:div w:id="2030524791">
      <w:bodyDiv w:val="1"/>
      <w:marLeft w:val="0"/>
      <w:marRight w:val="0"/>
      <w:marTop w:val="0"/>
      <w:marBottom w:val="0"/>
      <w:divBdr>
        <w:top w:val="none" w:sz="0" w:space="0" w:color="auto"/>
        <w:left w:val="none" w:sz="0" w:space="0" w:color="auto"/>
        <w:bottom w:val="none" w:sz="0" w:space="0" w:color="auto"/>
        <w:right w:val="none" w:sz="0" w:space="0" w:color="auto"/>
      </w:divBdr>
    </w:div>
    <w:div w:id="2048672944">
      <w:bodyDiv w:val="1"/>
      <w:marLeft w:val="0"/>
      <w:marRight w:val="0"/>
      <w:marTop w:val="0"/>
      <w:marBottom w:val="0"/>
      <w:divBdr>
        <w:top w:val="none" w:sz="0" w:space="0" w:color="auto"/>
        <w:left w:val="none" w:sz="0" w:space="0" w:color="auto"/>
        <w:bottom w:val="none" w:sz="0" w:space="0" w:color="auto"/>
        <w:right w:val="none" w:sz="0" w:space="0" w:color="auto"/>
      </w:divBdr>
    </w:div>
    <w:div w:id="2061590908">
      <w:bodyDiv w:val="1"/>
      <w:marLeft w:val="0"/>
      <w:marRight w:val="0"/>
      <w:marTop w:val="0"/>
      <w:marBottom w:val="0"/>
      <w:divBdr>
        <w:top w:val="none" w:sz="0" w:space="0" w:color="auto"/>
        <w:left w:val="none" w:sz="0" w:space="0" w:color="auto"/>
        <w:bottom w:val="none" w:sz="0" w:space="0" w:color="auto"/>
        <w:right w:val="none" w:sz="0" w:space="0" w:color="auto"/>
      </w:divBdr>
    </w:div>
    <w:div w:id="2064328185">
      <w:bodyDiv w:val="1"/>
      <w:marLeft w:val="0"/>
      <w:marRight w:val="0"/>
      <w:marTop w:val="0"/>
      <w:marBottom w:val="0"/>
      <w:divBdr>
        <w:top w:val="none" w:sz="0" w:space="0" w:color="auto"/>
        <w:left w:val="none" w:sz="0" w:space="0" w:color="auto"/>
        <w:bottom w:val="none" w:sz="0" w:space="0" w:color="auto"/>
        <w:right w:val="none" w:sz="0" w:space="0" w:color="auto"/>
      </w:divBdr>
      <w:divsChild>
        <w:div w:id="665396897">
          <w:marLeft w:val="0"/>
          <w:marRight w:val="0"/>
          <w:marTop w:val="0"/>
          <w:marBottom w:val="0"/>
          <w:divBdr>
            <w:top w:val="none" w:sz="0" w:space="0" w:color="auto"/>
            <w:left w:val="none" w:sz="0" w:space="0" w:color="auto"/>
            <w:bottom w:val="none" w:sz="0" w:space="0" w:color="auto"/>
            <w:right w:val="none" w:sz="0" w:space="0" w:color="auto"/>
          </w:divBdr>
          <w:divsChild>
            <w:div w:id="1601528149">
              <w:marLeft w:val="0"/>
              <w:marRight w:val="0"/>
              <w:marTop w:val="0"/>
              <w:marBottom w:val="0"/>
              <w:divBdr>
                <w:top w:val="none" w:sz="0" w:space="0" w:color="auto"/>
                <w:left w:val="none" w:sz="0" w:space="0" w:color="auto"/>
                <w:bottom w:val="none" w:sz="0" w:space="0" w:color="auto"/>
                <w:right w:val="none" w:sz="0" w:space="0" w:color="auto"/>
              </w:divBdr>
              <w:divsChild>
                <w:div w:id="929313408">
                  <w:marLeft w:val="0"/>
                  <w:marRight w:val="0"/>
                  <w:marTop w:val="0"/>
                  <w:marBottom w:val="0"/>
                  <w:divBdr>
                    <w:top w:val="none" w:sz="0" w:space="0" w:color="auto"/>
                    <w:left w:val="none" w:sz="0" w:space="0" w:color="auto"/>
                    <w:bottom w:val="none" w:sz="0" w:space="0" w:color="auto"/>
                    <w:right w:val="none" w:sz="0" w:space="0" w:color="auto"/>
                  </w:divBdr>
                  <w:divsChild>
                    <w:div w:id="660084532">
                      <w:marLeft w:val="0"/>
                      <w:marRight w:val="0"/>
                      <w:marTop w:val="0"/>
                      <w:marBottom w:val="0"/>
                      <w:divBdr>
                        <w:top w:val="none" w:sz="0" w:space="0" w:color="auto"/>
                        <w:left w:val="none" w:sz="0" w:space="0" w:color="auto"/>
                        <w:bottom w:val="none" w:sz="0" w:space="0" w:color="auto"/>
                        <w:right w:val="none" w:sz="0" w:space="0" w:color="auto"/>
                      </w:divBdr>
                      <w:divsChild>
                        <w:div w:id="1817337767">
                          <w:marLeft w:val="0"/>
                          <w:marRight w:val="0"/>
                          <w:marTop w:val="0"/>
                          <w:marBottom w:val="0"/>
                          <w:divBdr>
                            <w:top w:val="none" w:sz="0" w:space="0" w:color="auto"/>
                            <w:left w:val="none" w:sz="0" w:space="0" w:color="auto"/>
                            <w:bottom w:val="none" w:sz="0" w:space="0" w:color="auto"/>
                            <w:right w:val="none" w:sz="0" w:space="0" w:color="auto"/>
                          </w:divBdr>
                          <w:divsChild>
                            <w:div w:id="2260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003160">
      <w:bodyDiv w:val="1"/>
      <w:marLeft w:val="0"/>
      <w:marRight w:val="0"/>
      <w:marTop w:val="0"/>
      <w:marBottom w:val="0"/>
      <w:divBdr>
        <w:top w:val="none" w:sz="0" w:space="0" w:color="auto"/>
        <w:left w:val="none" w:sz="0" w:space="0" w:color="auto"/>
        <w:bottom w:val="none" w:sz="0" w:space="0" w:color="auto"/>
        <w:right w:val="none" w:sz="0" w:space="0" w:color="auto"/>
      </w:divBdr>
    </w:div>
    <w:div w:id="2089617575">
      <w:bodyDiv w:val="1"/>
      <w:marLeft w:val="0"/>
      <w:marRight w:val="0"/>
      <w:marTop w:val="0"/>
      <w:marBottom w:val="0"/>
      <w:divBdr>
        <w:top w:val="none" w:sz="0" w:space="0" w:color="auto"/>
        <w:left w:val="none" w:sz="0" w:space="0" w:color="auto"/>
        <w:bottom w:val="none" w:sz="0" w:space="0" w:color="auto"/>
        <w:right w:val="none" w:sz="0" w:space="0" w:color="auto"/>
      </w:divBdr>
    </w:div>
    <w:div w:id="209886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9CC5DE-1618-4B6B-98E0-57F195E9F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3028</Words>
  <Characters>17264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Berber</dc:creator>
  <cp:keywords/>
  <dc:description/>
  <cp:lastModifiedBy>ANONYMOUS - CORPORATION</cp:lastModifiedBy>
  <cp:revision>3</cp:revision>
  <cp:lastPrinted>2025-05-26T02:25:00Z</cp:lastPrinted>
  <dcterms:created xsi:type="dcterms:W3CDTF">2026-08-10T22:10:00Z</dcterms:created>
  <dcterms:modified xsi:type="dcterms:W3CDTF">2026-08-11T03:00:00Z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acbc58550ab782df73c67c636c054fc1b95388291ab5d55e6b5aa4755bdcc194</vt:lpwstr>
  </property>
  <property fmtid="{D5CDD505-2E9C-101B-9397-08002B2CF9AE}" pid="3" name="Mendeley Document_1">
    <vt:lpwstr>True</vt:lpwstr>
  </property>
  <property fmtid="{D5CDD505-2E9C-101B-9397-08002B2CF9AE}" pid="4" name="Mendeley Citation Style_1">
    <vt:lpwstr>http://www.zotero.org/styles/apa</vt:lpwstr>
  </property>
  <property fmtid="{D5CDD505-2E9C-101B-9397-08002B2CF9AE}" pid="5" name="Mendeley Unique User Id_1">
    <vt:lpwstr>422fd5f2-3e83-3942-971a-35dfaf68c6c6</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