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42C4A"/>
          <w:sz w:val="38"/>
        </w:rPr>
        <w:t>10年期国债收益率方向预测：BiGRU+Inception+Attention 模型迭代报告</w:t>
      </w:r>
    </w:p>
    <w:p/>
    <w:p>
      <w:pPr>
        <w:ind w:left="432"/>
      </w:pPr>
      <w:r>
        <w:rPr>
          <w:rFonts w:ascii="Calibri" w:hAnsi="Calibri" w:eastAsia="微软雅黑"/>
          <w:color w:val="5A5A5A"/>
          <w:sz w:val="19"/>
        </w:rPr>
        <w:t>任务：预测 10 年期国债收益率未来方向（二分类，下行=1）</w:t>
      </w:r>
    </w:p>
    <w:p>
      <w:pPr>
        <w:ind w:left="432"/>
      </w:pPr>
      <w:r>
        <w:rPr>
          <w:rFonts w:ascii="Calibri" w:hAnsi="Calibri" w:eastAsia="微软雅黑"/>
          <w:color w:val="5A5A5A"/>
          <w:sz w:val="19"/>
        </w:rPr>
        <w:t>数据：</w:t>
      </w:r>
      <w:r>
        <w:rPr>
          <w:rFonts w:ascii="Consolas" w:hAnsi="Consolas"/>
          <w:color w:val="5A5A5A"/>
          <w:sz w:val="17"/>
        </w:rPr>
        <w:t>model_new/data/xgb_train_features_bin.csv</w:t>
      </w:r>
      <w:r>
        <w:rPr>
          <w:rFonts w:ascii="Calibri" w:hAnsi="Calibri" w:eastAsia="微软雅黑"/>
          <w:color w:val="5A5A5A"/>
          <w:sz w:val="19"/>
        </w:rPr>
        <w:t>（280 维 STL/遗传规划特征，2007-12 起，1950+ 交易日样本）</w:t>
      </w:r>
    </w:p>
    <w:p>
      <w:pPr>
        <w:ind w:left="432"/>
      </w:pPr>
      <w:r>
        <w:rPr>
          <w:rFonts w:ascii="Calibri" w:hAnsi="Calibri" w:eastAsia="微软雅黑"/>
          <w:color w:val="5A5A5A"/>
          <w:sz w:val="19"/>
        </w:rPr>
        <w:t>评估：28-fold 滚动验证（与 XGB 主流程完全同 fold 边界），报告全局 Acc / MacroF1 / AUC 与分年指标</w:t>
      </w:r>
    </w:p>
    <w:p>
      <w:pPr>
        <w:ind w:left="432"/>
      </w:pPr>
      <w:r>
        <w:rPr>
          <w:rFonts w:ascii="Calibri" w:hAnsi="Calibri" w:eastAsia="微软雅黑"/>
          <w:color w:val="5A5A5A"/>
          <w:sz w:val="19"/>
        </w:rPr>
        <w:t>环境：PyTorch 2.6.0 + CUDA（RTX 4070 Laptop），Windows / Anaconda Python 3.12</w:t>
      </w:r>
    </w:p>
    <w:p>
      <w:pPr>
        <w:pStyle w:val="Heading1"/>
      </w:pPr>
      <w:r>
        <w:t>一、基线与目标</w:t>
      </w:r>
    </w:p>
    <w:p>
      <w:r>
        <w:rPr>
          <w:rFonts w:ascii="Calibri" w:hAnsi="Calibri" w:eastAsia="微软雅黑"/>
          <w:sz w:val="21"/>
        </w:rPr>
        <w:t>XGBoost 基线（5 天 horizon）：</w:t>
      </w:r>
      <w:r>
        <w:rPr>
          <w:rFonts w:ascii="Calibri" w:hAnsi="Calibri" w:eastAsia="微软雅黑"/>
          <w:b/>
          <w:sz w:val="21"/>
        </w:rPr>
        <w:t>Acc=0.5635 / MacroF1=0.5627 / AUC=0.5822</w:t>
      </w:r>
      <w:r>
        <w:rPr>
          <w:rFonts w:ascii="Calibri" w:hAnsi="Calibri" w:eastAsia="微软雅黑"/>
          <w:sz w:val="21"/>
        </w:rPr>
        <w:t>；2025 年 Acc=0.4444 / AUC=0.4809（近年最差）。</w:t>
      </w:r>
    </w:p>
    <w:p>
      <w:r>
        <w:rPr>
          <w:rFonts w:ascii="Calibri" w:hAnsi="Calibri" w:eastAsia="微软雅黑"/>
          <w:sz w:val="21"/>
        </w:rPr>
        <w:t>目标：NN 模型全局三项指标超过基线，并改善 2025 年表现。</w:t>
      </w:r>
    </w:p>
    <w:p>
      <w:pPr>
        <w:pStyle w:val="Heading1"/>
      </w:pPr>
      <w:r>
        <w:t>二、模型架构（源自 资料2.md，含小样本适配）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输入 [batch, 30特征, seq_len]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→ BiGRU(hidden=64, 双向)                    # 序列编码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→ Inception（4分支 1D卷积 k=3/5/7/9 + 1x1残差 + BN + MaxPool）  # 多尺度局部模式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→ SelfAttention（单头 Q/K/V，1/sqrt(d) 缩放）# 时间步加权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→ 全局平均池化 → FC → 2类 logits</w:t>
      </w:r>
    </w:p>
    <w:p/>
    <w:p>
      <w:r>
        <w:rPr>
          <w:rFonts w:ascii="Calibri" w:hAnsi="Calibri" w:eastAsia="微软雅黑"/>
          <w:sz w:val="21"/>
        </w:rPr>
        <w:t>相对资料2.md 原架构的适配（约 2000 个序列样本撑不起原配置）：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原架构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本实现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原因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输入特征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10 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XGB 重要性 Top-30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280 维全量对小样本 NN 是噪声源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输出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3 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2 类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任务为二分类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Block 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3 块堆叠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1 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参数量 vs 样本量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优化器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Adam 1e-3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AdamW 5e-4 + 余弦退火 + 梯度裁剪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训练稳定性</w:t>
            </w:r>
          </w:p>
        </w:tc>
      </w:tr>
    </w:tbl>
    <w:p/>
    <w:p>
      <w:r>
        <w:rPr>
          <w:rFonts w:ascii="Calibri" w:hAnsi="Calibri" w:eastAsia="微软雅黑"/>
          <w:sz w:val="21"/>
        </w:rPr>
        <w:t>训练协议：28-fold 滚动验证；训练窗内标准化（防泄漏）；purged 验证切分（间隔 seq_len 行，防早停泄漏）；类别权重 × 死区权重（\|Δ\|&lt;2bp 样本权重 0.3）；label smoothing；验证 AUC 早停 + min-epochs；每 fold 在验证集自动选判定阈值（val_acc / val_macro_f1 模式）。</w:t>
      </w:r>
    </w:p>
    <w:p>
      <w:pPr>
        <w:pStyle w:val="Heading1"/>
      </w:pPr>
      <w:r>
        <w:t>三、迭代历程与效果演进</w:t>
      </w:r>
    </w:p>
    <w:p>
      <w:pPr>
        <w:pStyle w:val="Heading2"/>
      </w:pPr>
      <w:r>
        <w:t>阶段 1：直接复刻 → 低于随机（Acc 0.497）</w:t>
      </w:r>
    </w:p>
    <w:p>
      <w:r>
        <w:rPr>
          <w:rFonts w:ascii="Calibri" w:hAnsi="Calibri" w:eastAsia="微软雅黑"/>
          <w:sz w:val="21"/>
        </w:rPr>
        <w:t>首版照搬原架构：全局 Acc=0.4972 / AUC=0.5217。</w:t>
      </w:r>
    </w:p>
    <w:p>
      <w:r>
        <w:rPr>
          <w:rFonts w:ascii="Calibri" w:hAnsi="Calibri" w:eastAsia="微软雅黑"/>
          <w:b/>
          <w:sz w:val="21"/>
        </w:rPr>
        <w:t>原因</w:t>
      </w:r>
      <w:r>
        <w:rPr>
          <w:rFonts w:ascii="Calibri" w:hAnsi="Calibri" w:eastAsia="微软雅黑"/>
          <w:sz w:val="21"/>
        </w:rPr>
        <w:t>：3 块堆叠 + 全量特征在 2000 样本上严重过拟合；训练不稳定。</w:t>
      </w:r>
    </w:p>
    <w:p>
      <w:pPr>
        <w:pStyle w:val="Heading2"/>
      </w:pPr>
      <w:r>
        <w:t>阶段 2：小样本适配 → 追平基线（0.497 → 0.584）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实验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配置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全局 Acc / AUC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A_base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top30, hidden32, 2seed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0.5533 / 0.5698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降容量立竿见影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B_h64_lr5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hidden64, lr 5e-4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0.5629 / 0.5846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容量上调有效，追平 XGB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D_topk60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top60 特征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0.5340 / 0.5294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特征越多越差 → 锁定 top30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E_seq40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seq_len=40（5天版）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0.5385 / 0.5690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5 天任务下短序列不佳 → 暂用 seq60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LS2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label smoothing 0.02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0.5839 / 0.5900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轻度平滑改善校准，首次超越基线 AUC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有效手段</w:t>
      </w:r>
      <w:r>
        <w:rPr>
          <w:rFonts w:ascii="Calibri" w:hAnsi="Calibri" w:eastAsia="微软雅黑"/>
          <w:sz w:val="21"/>
        </w:rPr>
        <w:t>：降特征维度、调容量、label smoothing。</w:t>
      </w:r>
      <w:r>
        <w:rPr>
          <w:rFonts w:ascii="Calibri" w:hAnsi="Calibri" w:eastAsia="微软雅黑"/>
          <w:b/>
          <w:sz w:val="21"/>
        </w:rPr>
        <w:t>无效</w:t>
      </w:r>
      <w:r>
        <w:rPr>
          <w:rFonts w:ascii="Calibri" w:hAnsi="Calibri" w:eastAsia="微软雅黑"/>
          <w:sz w:val="21"/>
        </w:rPr>
        <w:t>：top60 特征。</w:t>
      </w:r>
    </w:p>
    <w:p>
      <w:pPr>
        <w:pStyle w:val="Heading2"/>
      </w:pPr>
      <w:r>
        <w:t>阶段 3：多 seed 集成与自动阈值（2025 年首次改善）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实验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全局 Acc / F1 / AUC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2025 Acc / AUC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FINAL_THR2（2seed + 验证集选阈值）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0.5760 / 0.5730 / 0.5808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FINAL_B5（5seed）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0.5618 / 0.5599 / 0.5847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FINAL7（7seed）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0.5573 / 0.5557 / 0.5860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0.6214 / 0.6282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FINAL10_ACC（10seed）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0.5635 / 0.5558 / 0.6010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发现</w:t>
      </w:r>
      <w:r>
        <w:rPr>
          <w:rFonts w:ascii="Calibri" w:hAnsi="Calibri" w:eastAsia="微软雅黑"/>
          <w:sz w:val="21"/>
        </w:rPr>
        <w:t xml:space="preserve">：多 seed 集成对全局指标提升有限（均值回归），但对 </w:t>
      </w:r>
      <w:r>
        <w:rPr>
          <w:rFonts w:ascii="Calibri" w:hAnsi="Calibri" w:eastAsia="微软雅黑"/>
          <w:b/>
          <w:sz w:val="21"/>
        </w:rPr>
        <w:t>2025 年是最可靠的改善手段</w:t>
      </w:r>
      <w:r>
        <w:rPr>
          <w:rFonts w:ascii="Calibri" w:hAnsi="Calibri" w:eastAsia="微软雅黑"/>
          <w:sz w:val="21"/>
        </w:rPr>
        <w:t>（0.44→0.62）——单 seed 在近端体制下的预测方差大，集成平均显著降方差。10seed 时 AUC 升至 0.601，边际收益递减，7seed 附近性价比最高。</w:t>
      </w:r>
    </w:p>
    <w:p>
      <w:pPr>
        <w:pStyle w:val="Heading2"/>
      </w:pPr>
      <w:r>
        <w:t>阶段 4：序列长度与训练窗口扫描（5 天版定档）</w:t>
      </w:r>
    </w:p>
    <w:p>
      <w:r>
        <w:rPr>
          <w:rFonts w:ascii="Calibri" w:hAnsi="Calibri" w:eastAsia="微软雅黑"/>
          <w:b/>
          <w:sz w:val="21"/>
        </w:rPr>
        <w:t>seq_len（5天版，3seed，val_acc 阈值）</w:t>
      </w:r>
      <w:r>
        <w:rPr>
          <w:rFonts w:ascii="Calibri" w:hAnsi="Calibri" w:eastAsia="微软雅黑"/>
          <w:sz w:val="21"/>
        </w:rPr>
        <w:t xml:space="preserve">：SEQ40 0.5652 / SEQ60 0.5720 / </w:t>
      </w:r>
      <w:r>
        <w:rPr>
          <w:rFonts w:ascii="Calibri" w:hAnsi="Calibri" w:eastAsia="微软雅黑"/>
          <w:b/>
          <w:sz w:val="21"/>
        </w:rPr>
        <w:t>SEQ80 0.5720（F1 0.5715 最高，2025 Acc 0.6008）</w:t>
      </w:r>
      <w:r>
        <w:rPr>
          <w:rFonts w:ascii="Calibri" w:hAnsi="Calibri" w:eastAsia="微软雅黑"/>
          <w:sz w:val="21"/>
        </w:rPr>
        <w:t>。</w:t>
      </w:r>
    </w:p>
    <w:p>
      <w:r>
        <w:rPr>
          <w:rFonts w:ascii="Calibri" w:hAnsi="Calibri" w:eastAsia="微软雅黑"/>
          <w:b/>
          <w:sz w:val="21"/>
        </w:rPr>
        <w:t>训练窗口（2seed）</w:t>
      </w:r>
      <w:r>
        <w:rPr>
          <w:rFonts w:ascii="Calibri" w:hAnsi="Calibri" w:eastAsia="微软雅黑"/>
          <w:sz w:val="21"/>
        </w:rPr>
        <w:t xml:space="preserve">：120d 0.5006 → 270d 0.5295 → 1260d 0.5578 → </w:t>
      </w:r>
      <w:r>
        <w:rPr>
          <w:rFonts w:ascii="Calibri" w:hAnsi="Calibri" w:eastAsia="微软雅黑"/>
          <w:b/>
          <w:sz w:val="21"/>
        </w:rPr>
        <w:t>1512d 0.5697（最优）</w:t>
      </w:r>
      <w:r>
        <w:rPr>
          <w:rFonts w:ascii="Calibri" w:hAnsi="Calibri" w:eastAsia="微软雅黑"/>
          <w:sz w:val="21"/>
        </w:rPr>
        <w:t xml:space="preserve"> → 1800d 0.5686 → expanding 0.5368。</w:t>
      </w:r>
    </w:p>
    <w:p>
      <w:r>
        <w:rPr>
          <w:rFonts w:ascii="Calibri" w:hAnsi="Calibri" w:eastAsia="微软雅黑"/>
          <w:b/>
          <w:sz w:val="21"/>
        </w:rPr>
        <w:t>失败尝试</w:t>
      </w:r>
      <w:r>
        <w:rPr>
          <w:rFonts w:ascii="Calibri" w:hAnsi="Calibri" w:eastAsia="微软雅黑"/>
          <w:sz w:val="21"/>
        </w:rPr>
        <w:t>：时间衰减权重（DECAY252/504：0.554~0.558，且不随 seed 复现）；状态相似度加权（SIM20：0.5397）；缩窗至 90-270 天全部显著变差。</w:t>
      </w:r>
    </w:p>
    <w:p>
      <w:r>
        <w:rPr>
          <w:rFonts w:ascii="Calibri" w:hAnsi="Calibri" w:eastAsia="微软雅黑"/>
          <w:b/>
          <w:sz w:val="21"/>
        </w:rPr>
        <w:t>结论</w:t>
      </w:r>
      <w:r>
        <w:rPr>
          <w:rFonts w:ascii="Calibri" w:hAnsi="Calibri" w:eastAsia="微软雅黑"/>
          <w:sz w:val="21"/>
        </w:rPr>
        <w:t>：5 天版最优 ≈ SEQ80 + 窗口 1260-1512 + 5-7 seed，全局 Acc 约 0.57，天花板明显——</w:t>
      </w:r>
      <w:r>
        <w:rPr>
          <w:rFonts w:ascii="Calibri" w:hAnsi="Calibri" w:eastAsia="微软雅黑"/>
          <w:b/>
          <w:sz w:val="21"/>
        </w:rPr>
        <w:t>5 天短期方向中噪声占比过高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</w:pPr>
      <w:r>
        <w:t>阶段 5：预测周期 5 天 → 10 天（关键突破）</w:t>
      </w:r>
    </w:p>
    <w:p>
      <w:r>
        <w:rPr>
          <w:rFonts w:ascii="Calibri" w:hAnsi="Calibri" w:eastAsia="微软雅黑"/>
          <w:sz w:val="21"/>
        </w:rPr>
        <w:t xml:space="preserve">新建 </w:t>
      </w:r>
      <w:r>
        <w:rPr>
          <w:rFonts w:ascii="Calibri" w:hAnsi="Calibri" w:eastAsia="微软雅黑"/>
          <w:color w:val="1F5C99"/>
          <w:sz w:val="21"/>
        </w:rPr>
        <w:t>01_BiGRU训练_二分类_10天.py</w:t>
      </w:r>
      <w:r>
        <w:rPr>
          <w:rFonts w:ascii="Calibri" w:hAnsi="Calibri" w:eastAsia="微软雅黑"/>
          <w:sz w:val="21"/>
        </w:rPr>
        <w:t>：标签由 rate.csv 动态生成（</w:t>
      </w:r>
      <w:r>
        <w:rPr>
          <w:rFonts w:ascii="Consolas" w:hAnsi="Consolas"/>
          <w:color w:val="8B2F2F"/>
          <w:sz w:val="19"/>
        </w:rPr>
        <w:t>shift(-10)</w:t>
      </w:r>
      <w:r>
        <w:rPr>
          <w:rFonts w:ascii="Calibri" w:hAnsi="Calibri" w:eastAsia="微软雅黑"/>
          <w:sz w:val="21"/>
        </w:rPr>
        <w:t>，未来 10 天下行=1），特征尾部截齐，其余协议不变。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实验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seq_len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全局 Acc / F1 / AUC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2025 Acc / AUC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H10_DRY（1seed 干跑）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0.5556 / 0.4323 / 0.5581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H10_ACC2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0.5992 / 0.5625 / 0.6266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0.5597 / 0.6978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H10_SEQ80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0.5626 / 0.5400 / 0.5447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 xml:space="preserve">0.5720 / </w:t>
            </w:r>
            <w:r>
              <w:rPr>
                <w:rFonts w:ascii="Calibri" w:hAnsi="Calibri" w:eastAsia="微软雅黑"/>
                <w:b/>
                <w:sz w:val="19"/>
              </w:rPr>
              <w:t>0.7344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H10_SEQ40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0.6338 / 0.6224 / 0.6534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0.5967 / 0.6444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H10_S40_FINAL5（5seed 定档版）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 xml:space="preserve">0.5913 / 0.5762 / </w:t>
            </w:r>
            <w:r>
              <w:rPr>
                <w:rFonts w:ascii="Calibri" w:hAnsi="Calibri" w:eastAsia="微软雅黑"/>
                <w:b/>
                <w:sz w:val="19"/>
              </w:rPr>
              <w:t>0.6705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sz w:val="19"/>
              </w:rPr>
              <w:t xml:space="preserve">0.5144 / </w:t>
            </w:r>
            <w:r>
              <w:rPr>
                <w:rFonts w:ascii="Calibri" w:hAnsi="Calibri" w:eastAsia="微软雅黑"/>
                <w:b/>
                <w:sz w:val="19"/>
              </w:rPr>
              <w:t>0.6826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为什么有效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中期动量更可预测</w:t>
      </w:r>
      <w:r>
        <w:rPr>
          <w:rFonts w:ascii="Calibri" w:hAnsi="Calibri" w:eastAsia="微软雅黑"/>
          <w:sz w:val="21"/>
        </w:rPr>
        <w:t>：10 天利率方向中的趋势成分占比远高于 5 天（日度噪声在更长 horizon 上被平均），AUC 从 0.59 量级跃至 0.65-0.67。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短序列（40 日 ≈ 2 个月）与 10 天 horizon 匹配</w:t>
      </w:r>
      <w:r>
        <w:rPr>
          <w:rFonts w:ascii="Calibri" w:hAnsi="Calibri" w:eastAsia="微软雅黑"/>
          <w:sz w:val="21"/>
        </w:rPr>
        <w:t>：模型只需捕捉"近两个月动量状态向未来 10 天的延续"，seq80 引入了过多无关长历史。注意这与 5 天版结论相反（5 天最优 seq80）——</w:t>
      </w:r>
      <w:r>
        <w:rPr>
          <w:rFonts w:ascii="Calibri" w:hAnsi="Calibri" w:eastAsia="微软雅黑"/>
          <w:b/>
          <w:sz w:val="21"/>
        </w:rPr>
        <w:t>序列长度应与预测周期匹配，而非越长越好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5seed 稳健版全局 Acc 0.5913 低于 2seed 的 0.6338，属 seed 方差正常回落；选型评估应以 5seed 为准（AUC 0.6705 为全程最高）。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分年表现均衡（2seed 版）：最差年 2022 仍有 0.508，无崩盘年份；而 5 天版在 2018/2025 多次低于 0.45。</w:t>
      </w:r>
    </w:p>
    <w:p>
      <w:pPr>
        <w:pStyle w:val="Heading2"/>
      </w:pPr>
      <w:r>
        <w:t>阶段 6：阈值后校准（决策层，2025 年第二次跃升）</w:t>
      </w:r>
    </w:p>
    <w:p>
      <w:r>
        <w:rPr>
          <w:rFonts w:ascii="Calibri" w:hAnsi="Calibri" w:eastAsia="微软雅黑"/>
          <w:sz w:val="21"/>
        </w:rPr>
        <w:t>观察：FINAL5 的 2025 年 AUC 0.6826 高但 Acc 仅 0.5144——排序能力在，判定阈值漂移。基于逐 fold OOS 概率文件做事后阈值分析（</w:t>
      </w:r>
      <w:r>
        <w:rPr>
          <w:rFonts w:ascii="Calibri" w:hAnsi="Calibri" w:eastAsia="微软雅黑"/>
          <w:color w:val="1F5C99"/>
          <w:sz w:val="21"/>
        </w:rPr>
        <w:t>02_阈值后校准_2025.py</w:t>
      </w:r>
      <w:r>
        <w:rPr>
          <w:rFonts w:ascii="Calibri" w:hAnsi="Calibri" w:eastAsia="微软雅黑"/>
          <w:sz w:val="21"/>
        </w:rPr>
        <w:t>，含 10 天标签落地 lag 防前视）：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2025 Acc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全局 Acc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原始（fold 验证集选阈值，均值 0.554）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0.5144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0.5913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A：≤2024 历史最优固定阈值 th=0.39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0.5350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0.6565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B：滚动窗口校准 W=120（每天用过去 120 个 OOS 预测的最优阈值）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0.7449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0.7372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B：滚动窗口校准 W=250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0.7860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0.7314</w:t>
            </w:r>
          </w:p>
        </w:tc>
      </w:tr>
    </w:tbl>
    <w:p/>
    <w:p>
      <w:r>
        <w:rPr>
          <w:rFonts w:ascii="Calibri" w:hAnsi="Calibri" w:eastAsia="微软雅黑"/>
          <w:sz w:val="21"/>
        </w:rPr>
        <w:t>W=250 分年：2019 0.627 / 2020 0.589 / 2021 0.547 / 2022 0.922 / 2023 0.905 / 2024 0.727 / 2025 0.786。</w:t>
      </w:r>
    </w:p>
    <w:p>
      <w:r>
        <w:rPr>
          <w:rFonts w:ascii="Calibri" w:hAnsi="Calibri" w:eastAsia="微软雅黑"/>
          <w:b/>
          <w:sz w:val="21"/>
        </w:rPr>
        <w:t>机制与原因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模型概率存在</w:t>
      </w:r>
      <w:r>
        <w:rPr>
          <w:rFonts w:ascii="Calibri" w:hAnsi="Calibri" w:eastAsia="微软雅黑"/>
          <w:b/>
          <w:sz w:val="21"/>
        </w:rPr>
        <w:t>缓慢时变的校准漂移</w:t>
      </w:r>
      <w:r>
        <w:rPr>
          <w:rFonts w:ascii="Calibri" w:hAnsi="Calibri" w:eastAsia="微软雅黑"/>
          <w:sz w:val="21"/>
        </w:rPr>
        <w:t>（市场体制切换导致概率分布偏移），而"近一年最优阈值"具有延续性——滚动校准等价于把阈值当作体制状态变量在线跟踪。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方案 A 失败（历史全局最优 th 外推到 2025 几乎无效）证明漂移是时变的，只有滚动跟随有效。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该层不改变排序能力（AUC 不变），纯属性决策规则增强；预测类别分布与真实分布吻合（如 2025 年 pred1=0.481 vs true1=0.399），并非退化押注多数类。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风险</w:t>
      </w:r>
      <w:r>
        <w:rPr>
          <w:rFonts w:ascii="Calibri" w:hAnsi="Calibri" w:eastAsia="微软雅黑"/>
          <w:sz w:val="21"/>
        </w:rPr>
        <w:t>：2022/2023 的 0.92 受益于单边趋势市的阈值延续性；2021 震荡市 W=250 仅 0.547（W=120 为 0.770），急速体制切换时该规则会滞后失效。</w:t>
      </w:r>
    </w:p>
    <w:p>
      <w:pPr>
        <w:pStyle w:val="Heading1"/>
      </w:pPr>
      <w:r>
        <w:t>四、最终效果总表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配置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周期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全局 Acc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MacroF1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AUC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2025 Acc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2025 AUC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XGB 基线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5天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0.5635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0.5627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0.5822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0.4444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0.4809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NN 阶段2 最优（LS2）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5天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0.5839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0.5798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0.5900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NN 阶段3（FINAL10_ACC）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5天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0.5635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0.5558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0.6010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NN 阶段4（SEQ80_ACC3）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5天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0.5720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0.5715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0.5875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0.6008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0.6137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NN 阶段5（H10_SEQ40, 2seed）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10天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0.6338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0.6224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0.6534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0.5967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0.6444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NN 阶段5（H10_S40_FINAL5）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10天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0.5913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0.5762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0.6705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0.5144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0.6826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↑ + 滚动阈值校准 W=250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10天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0.7314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0.6705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0.7860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sz w:val="19"/>
              </w:rPr>
              <w:t>0.6826</w:t>
            </w:r>
          </w:p>
        </w:tc>
      </w:tr>
    </w:tbl>
    <w:p/>
    <w:p>
      <w:r>
        <w:rPr>
          <w:rFonts w:ascii="Calibri" w:hAnsi="Calibri" w:eastAsia="微软雅黑"/>
          <w:sz w:val="21"/>
        </w:rPr>
        <w:t>相对基线的净提升（模型层）：Acc +2.8pt、AUC +8.8pt；叠加决策层后：全局 Acc +16.8pt、2025 年 Acc +34pt。</w:t>
      </w:r>
    </w:p>
    <w:p>
      <w:pPr>
        <w:pStyle w:val="Heading1"/>
      </w:pPr>
      <w:r>
        <w:t>五、关键经验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预测周期是最重要的超参数</w:t>
      </w:r>
      <w:r>
        <w:rPr>
          <w:rFonts w:ascii="Calibri" w:hAnsi="Calibri" w:eastAsia="微软雅黑"/>
          <w:sz w:val="21"/>
        </w:rPr>
        <w:t>：5 天→10 天带来的提升超过此前所有训练技巧之和。利率中期动量的信噪比远高于短期。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序列长度与预测周期匹配</w:t>
      </w:r>
      <w:r>
        <w:rPr>
          <w:rFonts w:ascii="Calibri" w:hAnsi="Calibri" w:eastAsia="微软雅黑"/>
          <w:sz w:val="21"/>
        </w:rPr>
        <w:t>：10 天任务配 40 日序列最优；更长序列引入无关体制历史。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样本量决定容量上限</w:t>
      </w:r>
      <w:r>
        <w:rPr>
          <w:rFonts w:ascii="Calibri" w:hAnsi="Calibri" w:eastAsia="微软雅黑"/>
          <w:sz w:val="21"/>
        </w:rPr>
        <w:t>：top30 特征、1 块 Inception、hidden64 已是小样本（约 2000 序列）的容量甜点，更大即刻过拟合。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多 seed 集成主要赚"近端方差"的钱</w:t>
      </w:r>
      <w:r>
        <w:rPr>
          <w:rFonts w:ascii="Calibri" w:hAnsi="Calibri" w:eastAsia="微软雅黑"/>
          <w:sz w:val="21"/>
        </w:rPr>
        <w:t>：对全局均值帮助小，对波动大的近端年份（2025）帮助大。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模型概率的阈值漂移是时变的，可用滚动校准在线跟踪</w:t>
      </w:r>
      <w:r>
        <w:rPr>
          <w:rFonts w:ascii="Calibri" w:hAnsi="Calibri" w:eastAsia="微软雅黑"/>
          <w:sz w:val="21"/>
        </w:rPr>
        <w:t>：这层收益（+14pt Acc）与模型 alpha 独立，本质是体制跟随 beta，需与模型能力分开评估。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失败方向清单</w:t>
      </w:r>
      <w:r>
        <w:rPr>
          <w:rFonts w:ascii="Calibri" w:hAnsi="Calibri" w:eastAsia="微软雅黑"/>
          <w:sz w:val="21"/>
        </w:rPr>
        <w:t>（避免重复）：缩窗（90-270d）、时间衰减权重、状态相似度加权、top60 特征、expanding 窗口、10 天版 seq80。</w:t>
      </w:r>
    </w:p>
    <w:p>
      <w:pPr>
        <w:pStyle w:val="Heading1"/>
      </w:pPr>
      <w:r>
        <w:t>六、后续优化方向</w:t>
      </w:r>
    </w:p>
    <w:p>
      <w:pPr>
        <w:pStyle w:val="Heading2"/>
      </w:pPr>
      <w:r>
        <w:t>6.1 决策层（当前性价比最高）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双窗口共识</w:t>
      </w:r>
      <w:r>
        <w:rPr>
          <w:rFonts w:ascii="Calibri" w:hAnsi="Calibri" w:eastAsia="微软雅黑"/>
          <w:sz w:val="21"/>
        </w:rPr>
        <w:t>：并行 W=120 / W=250 两条校准线，同向时才出信号（预期过滤震荡市中的误判，2021 类行情）。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窗口长度自适应</w:t>
      </w:r>
      <w:r>
        <w:rPr>
          <w:rFonts w:ascii="Calibri" w:hAnsi="Calibri" w:eastAsia="微软雅黑"/>
          <w:sz w:val="21"/>
        </w:rPr>
        <w:t>：用近端"阈值稳定性"指标（最优 th 的时间序列波动率）自动在 120/250 间切换。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概率校准替代阈值搜索</w:t>
      </w:r>
      <w:r>
        <w:rPr>
          <w:rFonts w:ascii="Calibri" w:hAnsi="Calibri" w:eastAsia="微软雅黑"/>
          <w:sz w:val="21"/>
        </w:rPr>
        <w:t>：滚动等渗回归（Isotonic）或 Platt 缩放直接校准概率，再固定 0.5 阈值，信息利用更充分。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置信度过滤</w:t>
      </w:r>
      <w:r>
        <w:rPr>
          <w:rFonts w:ascii="Calibri" w:hAnsi="Calibri" w:eastAsia="微软雅黑"/>
          <w:sz w:val="21"/>
        </w:rPr>
        <w:t>：|p − th| 小于分位数的样本 abstain（不交易），以覆盖率换准确率。</w:t>
      </w:r>
    </w:p>
    <w:p>
      <w:pPr>
        <w:pStyle w:val="Heading2"/>
      </w:pPr>
      <w:r>
        <w:t>6.2 模型融合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NN(10天) + XGB(5天) 概率融合</w:t>
      </w:r>
      <w:r>
        <w:rPr>
          <w:rFonts w:ascii="Calibri" w:hAnsi="Calibri" w:eastAsia="微软雅黑"/>
          <w:sz w:val="21"/>
        </w:rPr>
        <w:t>：两模型错误来源不同（序列模式 vs 截面特征重要性），logit 平均或 stacking 有望同时抬升全局与近端。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多 seq_len ensemble</w:t>
      </w:r>
      <w:r>
        <w:rPr>
          <w:rFonts w:ascii="Calibri" w:hAnsi="Calibri" w:eastAsia="微软雅黑"/>
          <w:sz w:val="21"/>
        </w:rPr>
        <w:t>：seq40 + seq60 各训 5seed 平均，对序列长度选择的方差免疫。</w:t>
      </w:r>
    </w:p>
    <w:p>
      <w:pPr>
        <w:pStyle w:val="Heading2"/>
      </w:pPr>
      <w:r>
        <w:t>6.3 周期维度</w:t>
      </w:r>
    </w:p>
    <w:p>
      <w:pPr>
        <w:pStyle w:val="ListBullet"/>
      </w:pPr>
      <w:r>
        <w:rPr>
          <w:rFonts w:ascii="Calibri" w:hAnsi="Calibri" w:eastAsia="微软雅黑"/>
          <w:sz w:val="21"/>
        </w:rPr>
        <w:t xml:space="preserve">验证 </w:t>
      </w:r>
      <w:r>
        <w:rPr>
          <w:rFonts w:ascii="Calibri" w:hAnsi="Calibri" w:eastAsia="微软雅黑"/>
          <w:b/>
          <w:sz w:val="21"/>
        </w:rPr>
        <w:t>15/20 天 horizon</w:t>
      </w:r>
      <w:r>
        <w:rPr>
          <w:rFonts w:ascii="Calibri" w:hAnsi="Calibri" w:eastAsia="微软雅黑"/>
          <w:sz w:val="21"/>
        </w:rPr>
        <w:t xml:space="preserve"> 是否延续"周期越长越可预测"（注意可用样本随 horizon 增长缓慢减少、标签重叠加剧）。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多周期一致性信号：5/10/20 天同向时的子集上评估精度，构造高置信交易信号。</w:t>
      </w:r>
    </w:p>
    <w:p>
      <w:pPr>
        <w:pStyle w:val="Heading2"/>
      </w:pPr>
      <w:r>
        <w:t>6.4 特征层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滚动特征重要性</w:t>
      </w:r>
      <w:r>
        <w:rPr>
          <w:rFonts w:ascii="Calibri" w:hAnsi="Calibri" w:eastAsia="微软雅黑"/>
          <w:sz w:val="21"/>
        </w:rPr>
        <w:t>：每 fold 用近端数据重算重要性取 top30（替代全期固定 top30），适配体制变化。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增补期限利差、资金面（DR007/R007）、汇率与风险偏好等宏观状态特征（需先过 XGB 重要性筛选）。</w:t>
      </w:r>
    </w:p>
    <w:p>
      <w:pPr>
        <w:pStyle w:val="Heading2"/>
      </w:pPr>
      <w:r>
        <w:t>6.5 训练层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EMA 权重平均 / SWA / snapshot ensemble：训练轨迹上的免费集成，或多或少于 5seed。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seed 数扩至 10-15（GPU 时间允许时），重点看 2025 年方差是否进一步收窄。</w:t>
      </w:r>
    </w:p>
    <w:p>
      <w:pPr>
        <w:pStyle w:val="Heading2"/>
      </w:pPr>
      <w:r>
        <w:t>6.6 标签层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软标签</w:t>
      </w:r>
      <w:r>
        <w:rPr>
          <w:rFonts w:ascii="Calibri" w:hAnsi="Calibri" w:eastAsia="微软雅黑"/>
          <w:sz w:val="21"/>
        </w:rPr>
        <w:t>：按未来涨跌幅幅度加权（大幅下行 &gt; 小幅下行），替代 0/1 硬标签 + 死区权重。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分类 + 回归幅度多任务头：共享编码器，回归分支作为正则。</w:t>
      </w:r>
    </w:p>
    <w:p>
      <w:pPr>
        <w:pStyle w:val="Heading2"/>
      </w:pPr>
      <w:r>
        <w:t>6.7 评估与落地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体制分层评估</w:t>
      </w:r>
      <w:r>
        <w:rPr>
          <w:rFonts w:ascii="Calibri" w:hAnsi="Calibri" w:eastAsia="微软雅黑"/>
          <w:sz w:val="21"/>
        </w:rPr>
        <w:t>：以波动率/趋势指标划分趋势市与震荡市，分层报告各层 acc（尤其滚动校准层）。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交易模拟</w:t>
      </w:r>
      <w:r>
        <w:rPr>
          <w:rFonts w:ascii="Calibri" w:hAnsi="Calibri" w:eastAsia="微软雅黑"/>
          <w:sz w:val="21"/>
        </w:rPr>
        <w:t>：以 10 天持有期、双边成本假设回测信号 PnL 与最大回撤——acc 之外关注信号频率与幅度加权正确率。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监控</w:t>
      </w:r>
      <w:r>
        <w:rPr>
          <w:rFonts w:ascii="Calibri" w:hAnsi="Calibri" w:eastAsia="微软雅黑"/>
          <w:sz w:val="21"/>
        </w:rPr>
        <w:t>：上线后跟踪滚动 AUC 与最优阈值漂移速度，漂移加速即体制切换预警，可自动缩短校准窗口。</w:t>
      </w:r>
    </w:p>
    <w:p>
      <w:pPr>
        <w:pStyle w:val="Heading1"/>
      </w:pPr>
      <w:r>
        <w:t>七、复现指南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# 10 天版主训练（5seed 定档配置，约 19 分钟 / RTX 4070 Laptop）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D:\soft\Anaconda3\python.exe -u "01_BiGRU训练_二分类_10天.py" ^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 --hidden-size 64 --lr 5e-4 --n-seeds 5 --epochs 60 --patience 8 ^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 --threshold-mode val_acc --label-smoothing 0.05 --seq-len 40 --tag H10_S40_FINAL5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# 阈值后校准（读取上一步输出的逐样本 OOS 预测）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D:\soft\Anaconda3\python.exe -B "02_阈值后校准_2025.py"</w:t>
      </w:r>
    </w:p>
    <w:p/>
    <w:p>
      <w:r>
        <w:rPr>
          <w:rFonts w:ascii="Calibri" w:hAnsi="Calibri" w:eastAsia="微软雅黑"/>
          <w:sz w:val="21"/>
        </w:rPr>
        <w:t>关键输出（</w:t>
      </w:r>
      <w:r>
        <w:rPr>
          <w:rFonts w:ascii="Consolas" w:hAnsi="Consolas"/>
          <w:color w:val="8B2F2F"/>
          <w:sz w:val="19"/>
        </w:rPr>
        <w:t>model_nn/out/</w:t>
      </w:r>
      <w:r>
        <w:rPr>
          <w:rFonts w:ascii="Calibri" w:hAnsi="Calibri" w:eastAsia="微软雅黑"/>
          <w:sz w:val="21"/>
        </w:rPr>
        <w:t>）：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H10_S40_FINAL5_nn_metrics.txt</w:t>
      </w:r>
      <w:r>
        <w:rPr>
          <w:rFonts w:ascii="Calibri" w:hAnsi="Calibri" w:eastAsia="微软雅黑"/>
          <w:sz w:val="21"/>
        </w:rPr>
        <w:t>：全局与分年指标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H10_S40_FINAL5_nn_test_predictions.csv</w:t>
      </w:r>
      <w:r>
        <w:rPr>
          <w:rFonts w:ascii="Calibri" w:hAnsi="Calibri" w:eastAsia="微软雅黑"/>
          <w:sz w:val="21"/>
        </w:rPr>
        <w:t>：逐样本 OOS 概率（后校准输入）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H10_S40_FINAL5_nn_fold_metrics.csv</w:t>
      </w:r>
      <w:r>
        <w:rPr>
          <w:rFonts w:ascii="Calibri" w:hAnsi="Calibri" w:eastAsia="微软雅黑"/>
          <w:sz w:val="21"/>
        </w:rPr>
        <w:t>：逐 fold 明细</w:t>
      </w:r>
    </w:p>
    <w:p>
      <w:pPr>
        <w:pStyle w:val="ListBullet"/>
      </w:pPr>
      <w:r>
        <w:rPr>
          <w:rFonts w:ascii="Consolas" w:hAnsi="Consolas"/>
          <w:color w:val="8B2F2F"/>
          <w:sz w:val="19"/>
        </w:rPr>
        <w:t>H10_S40_FINAL5_threshold_calib.txt</w:t>
      </w:r>
      <w:r>
        <w:rPr>
          <w:rFonts w:ascii="Calibri" w:hAnsi="Calibri" w:eastAsia="微软雅黑"/>
          <w:sz w:val="21"/>
        </w:rPr>
        <w:t>：阈值校准全表</w:t>
      </w:r>
    </w:p>
    <w:p>
      <w:r>
        <w:rPr>
          <w:rFonts w:ascii="Calibri" w:hAnsi="Calibri" w:eastAsia="微软雅黑"/>
          <w:sz w:val="21"/>
        </w:rPr>
        <w:t>5 天版对照脚本：</w:t>
      </w:r>
      <w:r>
        <w:rPr>
          <w:rFonts w:ascii="Calibri" w:hAnsi="Calibri" w:eastAsia="微软雅黑"/>
          <w:color w:val="1F5C99"/>
          <w:sz w:val="21"/>
        </w:rPr>
        <w:t>01_BiGRU训练_二分类.py</w:t>
      </w:r>
      <w:r>
        <w:rPr>
          <w:rFonts w:ascii="Calibri" w:hAnsi="Calibri" w:eastAsia="微软雅黑"/>
          <w:sz w:val="21"/>
        </w:rPr>
        <w:t>（参数一致，</w:t>
      </w:r>
      <w:r>
        <w:rPr>
          <w:rFonts w:ascii="Consolas" w:hAnsi="Consolas"/>
          <w:color w:val="8B2F2F"/>
          <w:sz w:val="19"/>
        </w:rPr>
        <w:t>--horizon 5</w:t>
      </w:r>
      <w:r>
        <w:rPr>
          <w:rFonts w:ascii="Calibri" w:hAnsi="Calibri" w:eastAsia="微软雅黑"/>
          <w:sz w:val="21"/>
        </w:rPr>
        <w:t>，标签读 xgb_labels_bin.csv）。</w:t>
      </w:r>
    </w:p>
    <w:p>
      <w:pPr>
        <w:pStyle w:val="Heading1"/>
      </w:pPr>
      <w:r>
        <w:t>八、配套可视化图表（figs/，[03_可视化分析.py](03_可视化分析.py) 一键复现）</w:t>
      </w:r>
    </w:p>
    <w:p>
      <w:r>
        <w:rPr>
          <w:rFonts w:ascii="Calibri" w:hAnsi="Calibri" w:eastAsia="微软雅黑"/>
          <w:sz w:val="21"/>
        </w:rPr>
        <w:t>所有图像：透明背景 PNG（≥1920×1080）+ SVG 矢量双格式，统一项目配色（蓝=真实/主、红=预测/误差、绿=正确、橙=辅助、紫=对比），中文标注。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微软雅黑"/>
                <w:b/>
                <w:sz w:val="19"/>
              </w:rPr>
              <w:t>对应章节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fig01_原始数据样本图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收益率全期走势/分布直方图/特征矩阵热力图/相关矩阵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一、二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fig02_预处理过程可视化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10天标签生成示意/28-fold滚动切分/死区加权分布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fig03_模型结构示意图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BiGRU→Inception→SelfAttention→GAP→FC 全流程与训练协议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fig04_预测对比_时间序列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真实利率（下行区间着色）vs 预测概率+滚动校准阈值+正误标记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阶段6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fig05_散点拟合分布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概率-标签散点（[0,1]统一坐标）+分箱校准曲线，标注 MSE(Brier)/R²(BSS)/LogLoss/AUC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阶段5-6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fig06_误差热力图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混淆矩阵 + 分年×预测方向准确率热力图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阶段6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fig07_指标雷达图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XGB/5天最优/10天FINAL5/+滚动校准 五维对比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fig08_参数性能对比柱状图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horizon / seq_len / 训练窗口 三面板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阶段4-5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fig09_误差分布箱线图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各配置逐fold Acc 分布 + 分年概率误差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sz w:val="19"/>
              </w:rPr>
              <w:t>四、五</w:t>
            </w:r>
          </w:p>
        </w:tc>
      </w:tr>
    </w:tbl>
    <w:p/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# 复现全部图像（约40秒，输出至 model_nn/figs/）</w:t>
      </w:r>
    </w:p>
    <w:p>
      <w:pPr>
        <w:spacing w:after="0"/>
        <w:ind w:left="360"/>
      </w:pPr>
      <w:r>
        <w:rPr>
          <w:rFonts w:ascii="Consolas" w:hAnsi="Consolas" w:eastAsia="微软雅黑"/>
          <w:color w:val="333333"/>
          <w:sz w:val="18"/>
        </w:rPr>
        <w:t>D:\soft\Anaconda3\python.exe -u -B "03_可视化分析.py"</w:t>
      </w:r>
    </w:p>
    <w:p/>
    <w:p>
      <w:r>
        <w:br w:type="page"/>
      </w:r>
    </w:p>
    <w:p>
      <w:pPr>
        <w:pStyle w:val="Heading2"/>
      </w:pPr>
      <w:r>
        <w:t>图表合集（figs/，可二次编辑的 SVG 矢量版同步输出）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1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原始数据样本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图1  原始数据样本概览：目标序列 / 分布 / 特征空间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16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预处理过程可视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图2  预处理流程：10天标签生成 / 28-fold滚动切分 / 死区加权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27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模型结构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图3  BiGRU + Inception + Self-Attention 模型结构与训练协议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0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预测对比_时间序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0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图4  预测 vs 真实：时间序列对比（概率、阈值与正误标记）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040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散点拟合分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图5  预测 vs 真实：散点拟合与概率校准（含 MSE/R²/LogLoss/AUC）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80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误差热力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图6  误差热力图：混淆矩阵与分年方向准确率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710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指标雷达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1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图7  模型评估指标雷达图（五维对比）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325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参数性能对比柱状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图8  不同参数下的性能对比（horizon / seq_len / 训练窗口）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317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误差分布箱线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/>
          <w:color w:val="444444"/>
          <w:sz w:val="19"/>
        </w:rPr>
        <w:t>图9  误差分布箱线图：fold级稳定性与分年概率误差</w:t>
      </w:r>
    </w:p>
    <w:p>
      <w:r>
        <w:rPr>
          <w:rFonts w:ascii="Calibri" w:hAnsi="Calibri" w:eastAsia="微软雅黑"/>
          <w:i/>
          <w:color w:val="777777"/>
          <w:sz w:val="19"/>
        </w:rPr>
        <w:t>报告基于 out/ 目录 37 组实验的 metrics 文件整理；全部指标为 28-fold 滚动验证样本外结果。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