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微软雅黑"/>
          <w:b/>
          <w:color w:val="142C4A"/>
          <w:sz w:val="38"/>
        </w:rPr>
        <w:t>10年期国债收益率方向预测：BiGRU+Inception+Attention 模型迭代报告</w:t>
      </w:r>
    </w:p>
    <w:p/>
    <w:p>
      <w:pPr>
        <w:ind w:left="432"/>
      </w:pPr>
      <w:r>
        <w:rPr>
          <w:rFonts w:ascii="Calibri" w:hAnsi="Calibri" w:eastAsia="微软雅黑"/>
          <w:color w:val="5A5A5A"/>
          <w:sz w:val="19"/>
        </w:rPr>
        <w:t>任务：预测 10 年期国债收益率未来方向（二分类，下行=1）</w:t>
      </w:r>
    </w:p>
    <w:p>
      <w:pPr>
        <w:ind w:left="432"/>
      </w:pPr>
      <w:r>
        <w:rPr>
          <w:rFonts w:ascii="Calibri" w:hAnsi="Calibri" w:eastAsia="微软雅黑"/>
          <w:color w:val="5A5A5A"/>
          <w:sz w:val="19"/>
        </w:rPr>
        <w:t>数据：</w:t>
      </w:r>
      <w:r>
        <w:rPr>
          <w:rFonts w:ascii="Consolas" w:hAnsi="Consolas"/>
          <w:color w:val="5A5A5A"/>
          <w:sz w:val="17"/>
        </w:rPr>
        <w:t>model_new/data/xgb_train_features_bin.csv</w:t>
      </w:r>
      <w:r>
        <w:rPr>
          <w:rFonts w:ascii="Calibri" w:hAnsi="Calibri" w:eastAsia="微软雅黑"/>
          <w:color w:val="5A5A5A"/>
          <w:sz w:val="19"/>
        </w:rPr>
        <w:t>（280 维 STL/遗传规划特征，2007-12 起，1950+ 交易日样本）</w:t>
      </w:r>
    </w:p>
    <w:p>
      <w:pPr>
        <w:ind w:left="432"/>
      </w:pPr>
      <w:r>
        <w:rPr>
          <w:rFonts w:ascii="Calibri" w:hAnsi="Calibri" w:eastAsia="微软雅黑"/>
          <w:color w:val="5A5A5A"/>
          <w:sz w:val="19"/>
        </w:rPr>
        <w:t>评估：28-fold 滚动验证（与 XGB 主流程完全同 fold 边界），报告全局 Acc / MacroF1 / AUC 与分年指标</w:t>
      </w:r>
    </w:p>
    <w:p>
      <w:pPr>
        <w:ind w:left="432"/>
      </w:pPr>
      <w:r>
        <w:rPr>
          <w:rFonts w:ascii="Calibri" w:hAnsi="Calibri" w:eastAsia="微软雅黑"/>
          <w:color w:val="5A5A5A"/>
          <w:sz w:val="19"/>
        </w:rPr>
        <w:t>环境：PyTorch 2.6.0 + CUDA（RTX 4070 Laptop），Windows / Anaconda Python 3.12</w:t>
      </w:r>
    </w:p>
    <w:p>
      <w:pPr>
        <w:pStyle w:val="Heading1"/>
      </w:pPr>
      <w:r>
        <w:t>一、基线与目标</w:t>
      </w:r>
    </w:p>
    <w:p>
      <w:r>
        <w:rPr>
          <w:rFonts w:ascii="Calibri" w:hAnsi="Calibri" w:eastAsia="微软雅黑"/>
          <w:sz w:val="21"/>
        </w:rPr>
        <w:t>XGBoost 基线（5 天 horizon）：</w:t>
      </w:r>
      <w:r>
        <w:rPr>
          <w:rFonts w:ascii="Calibri" w:hAnsi="Calibri" w:eastAsia="微软雅黑"/>
          <w:b/>
          <w:sz w:val="21"/>
        </w:rPr>
        <w:t>Acc=0.5635 / MacroF1=0.5627 / AUC=0.5822</w:t>
      </w:r>
      <w:r>
        <w:rPr>
          <w:rFonts w:ascii="Calibri" w:hAnsi="Calibri" w:eastAsia="微软雅黑"/>
          <w:sz w:val="21"/>
        </w:rPr>
        <w:t>；2025 年 Acc=0.4444 / AUC=0.4809（近年最差）。</w:t>
      </w:r>
    </w:p>
    <w:p>
      <w:r>
        <w:rPr>
          <w:rFonts w:ascii="Calibri" w:hAnsi="Calibri" w:eastAsia="微软雅黑"/>
          <w:sz w:val="21"/>
        </w:rPr>
        <w:t>目标：NN 模型全局三项指标超过基线，并改善 2025 年表现。</w:t>
      </w:r>
    </w:p>
    <w:p>
      <w:pPr>
        <w:pStyle w:val="Heading1"/>
      </w:pPr>
      <w:r>
        <w:t>二、模型架构（源自 资料2.md，含小样本适配）</w:t>
      </w:r>
    </w:p>
    <w:p>
      <w:pPr>
        <w:spacing w:after="0"/>
        <w:ind w:left="360"/>
      </w:pPr>
      <w:r>
        <w:rPr>
          <w:rFonts w:ascii="Consolas" w:hAnsi="Consolas" w:eastAsia="微软雅黑"/>
          <w:color w:val="333333"/>
          <w:sz w:val="18"/>
        </w:rPr>
        <w:t>输入 [batch, 30特征, seq_len]</w:t>
      </w:r>
    </w:p>
    <w:p>
      <w:pPr>
        <w:spacing w:after="0"/>
        <w:ind w:left="360"/>
      </w:pPr>
      <w:r>
        <w:rPr>
          <w:rFonts w:ascii="Consolas" w:hAnsi="Consolas" w:eastAsia="微软雅黑"/>
          <w:color w:val="333333"/>
          <w:sz w:val="18"/>
        </w:rPr>
        <w:t xml:space="preserve"> → BiGRU(hidden=64, 双向)                    # 序列编码</w:t>
      </w:r>
    </w:p>
    <w:p>
      <w:pPr>
        <w:spacing w:after="0"/>
        <w:ind w:left="360"/>
      </w:pPr>
      <w:r>
        <w:rPr>
          <w:rFonts w:ascii="Consolas" w:hAnsi="Consolas" w:eastAsia="微软雅黑"/>
          <w:color w:val="333333"/>
          <w:sz w:val="18"/>
        </w:rPr>
        <w:t xml:space="preserve"> → Inception（4分支 1D卷积 k=3/5/7/9 + 1x1残差 + BN + MaxPool）  # 多尺度局部模式</w:t>
      </w:r>
    </w:p>
    <w:p>
      <w:pPr>
        <w:spacing w:after="0"/>
        <w:ind w:left="360"/>
      </w:pPr>
      <w:r>
        <w:rPr>
          <w:rFonts w:ascii="Consolas" w:hAnsi="Consolas" w:eastAsia="微软雅黑"/>
          <w:color w:val="333333"/>
          <w:sz w:val="18"/>
        </w:rPr>
        <w:t xml:space="preserve"> → SelfAttention（单头 Q/K/V，1/sqrt(d) 缩放）# 时间步加权</w:t>
      </w:r>
    </w:p>
    <w:p>
      <w:pPr>
        <w:spacing w:after="0"/>
        <w:ind w:left="360"/>
      </w:pPr>
      <w:r>
        <w:rPr>
          <w:rFonts w:ascii="Consolas" w:hAnsi="Consolas" w:eastAsia="微软雅黑"/>
          <w:color w:val="333333"/>
          <w:sz w:val="18"/>
        </w:rPr>
        <w:t xml:space="preserve"> → 全局平均池化 → FC → 2类 logits</w:t>
      </w:r>
    </w:p>
    <w:p/>
    <w:p>
      <w:r>
        <w:rPr>
          <w:rFonts w:ascii="Calibri" w:hAnsi="Calibri" w:eastAsia="微软雅黑"/>
          <w:sz w:val="21"/>
        </w:rPr>
        <w:t>相对资料2.md 原架构的适配（约 2000 个序列样本撑不起原配置）：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微软雅黑"/>
                <w:b/>
                <w:sz w:val="19"/>
              </w:rPr>
              <w:t>项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微软雅黑"/>
                <w:b/>
                <w:sz w:val="19"/>
              </w:rPr>
              <w:t>原架构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微软雅黑"/>
                <w:b/>
                <w:sz w:val="19"/>
              </w:rPr>
              <w:t>本实现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微软雅黑"/>
                <w:b/>
                <w:sz w:val="19"/>
              </w:rPr>
              <w:t>原因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9"/>
              </w:rPr>
              <w:t>输入特征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9"/>
              </w:rPr>
              <w:t>10 维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9"/>
              </w:rPr>
              <w:t>XGB 重要性 Top-30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9"/>
              </w:rPr>
              <w:t>280 维全量对小样本 NN 是噪声源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9"/>
              </w:rPr>
              <w:t>输出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9"/>
              </w:rPr>
              <w:t>3 类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9"/>
              </w:rPr>
              <w:t>2 类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9"/>
              </w:rPr>
              <w:t>任务为二分类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9"/>
              </w:rPr>
              <w:t>Block 数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9"/>
              </w:rPr>
              <w:t>3 块堆叠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9"/>
              </w:rPr>
              <w:t>1 块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9"/>
              </w:rPr>
              <w:t>参数量 vs 样本量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9"/>
              </w:rPr>
              <w:t>优化器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9"/>
              </w:rPr>
              <w:t>Adam 1e-3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9"/>
              </w:rPr>
              <w:t>AdamW 5e-4 + 余弦退火 + 梯度裁剪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9"/>
              </w:rPr>
              <w:t>训练稳定性</w:t>
            </w:r>
          </w:p>
        </w:tc>
      </w:tr>
    </w:tbl>
    <w:p/>
    <w:p>
      <w:r>
        <w:rPr>
          <w:rFonts w:ascii="Calibri" w:hAnsi="Calibri" w:eastAsia="微软雅黑"/>
          <w:sz w:val="21"/>
        </w:rPr>
        <w:t>训练协议：28-fold 滚动验证；训练窗内标准化（防泄漏）；purged 验证切分（间隔 seq_len 行，防早停泄漏）；类别权重 × 死区权重（\|Δ\|&lt;2bp 样本权重 0.3）；label smoothing；验证 AUC 早停 + min-epochs；每 fold 在验证集自动选判定阈值（val_acc / val_macro_f1 模式）。</w:t>
      </w:r>
    </w:p>
    <w:p>
      <w:pPr>
        <w:pStyle w:val="Heading1"/>
      </w:pPr>
      <w:r>
        <w:t>三、迭代历程与效果演进</w:t>
      </w:r>
    </w:p>
    <w:p>
      <w:pPr>
        <w:pStyle w:val="Heading2"/>
      </w:pPr>
      <w:r>
        <w:t>阶段 1：直接复刻 → 低于随机（Acc 0.497）</w:t>
      </w:r>
    </w:p>
    <w:p>
      <w:r>
        <w:rPr>
          <w:rFonts w:ascii="Calibri" w:hAnsi="Calibri" w:eastAsia="微软雅黑"/>
          <w:sz w:val="21"/>
        </w:rPr>
        <w:t>首版照搬原架构：全局 Acc=0.4972 / AUC=0.5217。</w:t>
      </w:r>
    </w:p>
    <w:p>
      <w:r>
        <w:rPr>
          <w:rFonts w:ascii="Calibri" w:hAnsi="Calibri" w:eastAsia="微软雅黑"/>
          <w:b/>
          <w:sz w:val="21"/>
        </w:rPr>
        <w:t>原因</w:t>
      </w:r>
      <w:r>
        <w:rPr>
          <w:rFonts w:ascii="Calibri" w:hAnsi="Calibri" w:eastAsia="微软雅黑"/>
          <w:sz w:val="21"/>
        </w:rPr>
        <w:t>：3 块堆叠 + 全量特征在 2000 样本上严重过拟合；训练不稳定。</w:t>
      </w:r>
    </w:p>
    <w:p>
      <w:pPr>
        <w:pStyle w:val="Heading2"/>
      </w:pPr>
      <w:r>
        <w:t>阶段 2：小样本适配 → 追平基线（0.497 → 0.584）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微软雅黑"/>
                <w:b/>
                <w:sz w:val="19"/>
              </w:rPr>
              <w:t>实验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微软雅黑"/>
                <w:b/>
                <w:sz w:val="19"/>
              </w:rPr>
              <w:t>配置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微软雅黑"/>
                <w:b/>
                <w:sz w:val="19"/>
              </w:rPr>
              <w:t>全局 Acc / AUC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微软雅黑"/>
                <w:b/>
                <w:sz w:val="19"/>
              </w:rPr>
              <w:t>结论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9"/>
              </w:rPr>
              <w:t>A_base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9"/>
              </w:rPr>
              <w:t>top30, hidden32, 2seed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9"/>
              </w:rPr>
              <w:t>0.5533 / 0.5698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9"/>
              </w:rPr>
              <w:t>降容量立竿见影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9"/>
              </w:rPr>
              <w:t>B_h64_lr5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9"/>
              </w:rPr>
              <w:t>hidden64, lr 5e-4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9"/>
              </w:rPr>
              <w:t>0.5629 / 0.5846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9"/>
              </w:rPr>
              <w:t>容量上调有效，追平 XGB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9"/>
              </w:rPr>
              <w:t>D_topk60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9"/>
              </w:rPr>
              <w:t>top60 特征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9"/>
              </w:rPr>
              <w:t>0.5340 / 0.5294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9"/>
              </w:rPr>
              <w:t>特征越多越差 → 锁定 top30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9"/>
              </w:rPr>
              <w:t>E_seq40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9"/>
              </w:rPr>
              <w:t>seq_len=40（5天版）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9"/>
              </w:rPr>
              <w:t>0.5385 / 0.5690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9"/>
              </w:rPr>
              <w:t>5 天任务下短序列不佳 → 暂用 seq60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9"/>
              </w:rPr>
              <w:t>LS2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9"/>
              </w:rPr>
              <w:t>label smoothing 0.02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0.5839 / 0.5900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9"/>
              </w:rPr>
              <w:t>轻度平滑改善校准，首次超越基线 AUC</w:t>
            </w:r>
          </w:p>
        </w:tc>
      </w:tr>
    </w:tbl>
    <w:p/>
    <w:p>
      <w:r>
        <w:rPr>
          <w:rFonts w:ascii="Calibri" w:hAnsi="Calibri" w:eastAsia="微软雅黑"/>
          <w:b/>
          <w:sz w:val="21"/>
        </w:rPr>
        <w:t>有效手段</w:t>
      </w:r>
      <w:r>
        <w:rPr>
          <w:rFonts w:ascii="Calibri" w:hAnsi="Calibri" w:eastAsia="微软雅黑"/>
          <w:sz w:val="21"/>
        </w:rPr>
        <w:t>：降特征维度、调容量、label smoothing。</w:t>
      </w:r>
      <w:r>
        <w:rPr>
          <w:rFonts w:ascii="Calibri" w:hAnsi="Calibri" w:eastAsia="微软雅黑"/>
          <w:b/>
          <w:sz w:val="21"/>
        </w:rPr>
        <w:t>无效</w:t>
      </w:r>
      <w:r>
        <w:rPr>
          <w:rFonts w:ascii="Calibri" w:hAnsi="Calibri" w:eastAsia="微软雅黑"/>
          <w:sz w:val="21"/>
        </w:rPr>
        <w:t>：top60 特征。</w:t>
      </w:r>
    </w:p>
    <w:p>
      <w:pPr>
        <w:pStyle w:val="Heading2"/>
      </w:pPr>
      <w:r>
        <w:t>阶段 3：多 seed 集成与自动阈值（2025 年首次改善）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微软雅黑"/>
                <w:b/>
                <w:sz w:val="19"/>
              </w:rPr>
              <w:t>实验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微软雅黑"/>
                <w:b/>
                <w:sz w:val="19"/>
              </w:rPr>
              <w:t>全局 Acc / F1 / AUC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微软雅黑"/>
                <w:b/>
                <w:sz w:val="19"/>
              </w:rPr>
              <w:t>2025 Acc / AUC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9"/>
              </w:rPr>
              <w:t>FINAL_THR2（2seed + 验证集选阈值）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9"/>
              </w:rPr>
              <w:t>0.5760 / 0.5730 / 0.5808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9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9"/>
              </w:rPr>
              <w:t>FINAL_B5（5seed）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9"/>
              </w:rPr>
              <w:t>0.5618 / 0.5599 / 0.5847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9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9"/>
              </w:rPr>
              <w:t>FINAL7（7seed）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9"/>
              </w:rPr>
              <w:t>0.5573 / 0.5557 / 0.5860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0.6214 / 0.6282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9"/>
              </w:rPr>
              <w:t>FINAL10_ACC（10seed）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9"/>
              </w:rPr>
              <w:t>0.5635 / 0.5558 / 0.6010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9"/>
              </w:rPr>
              <w:t>—</w:t>
            </w:r>
          </w:p>
        </w:tc>
      </w:tr>
    </w:tbl>
    <w:p/>
    <w:p>
      <w:r>
        <w:rPr>
          <w:rFonts w:ascii="Calibri" w:hAnsi="Calibri" w:eastAsia="微软雅黑"/>
          <w:b/>
          <w:sz w:val="21"/>
        </w:rPr>
        <w:t>发现</w:t>
      </w:r>
      <w:r>
        <w:rPr>
          <w:rFonts w:ascii="Calibri" w:hAnsi="Calibri" w:eastAsia="微软雅黑"/>
          <w:sz w:val="21"/>
        </w:rPr>
        <w:t xml:space="preserve">：多 seed 集成对全局指标提升有限（均值回归），但对 </w:t>
      </w:r>
      <w:r>
        <w:rPr>
          <w:rFonts w:ascii="Calibri" w:hAnsi="Calibri" w:eastAsia="微软雅黑"/>
          <w:b/>
          <w:sz w:val="21"/>
        </w:rPr>
        <w:t>2025 年是最可靠的改善手段</w:t>
      </w:r>
      <w:r>
        <w:rPr>
          <w:rFonts w:ascii="Calibri" w:hAnsi="Calibri" w:eastAsia="微软雅黑"/>
          <w:sz w:val="21"/>
        </w:rPr>
        <w:t>（0.44→0.62）——单 seed 在近端体制下的预测方差大，集成平均显著降方差。10seed 时 AUC 升至 0.601，边际收益递减，7seed 附近性价比最高。</w:t>
      </w:r>
    </w:p>
    <w:p>
      <w:pPr>
        <w:pStyle w:val="Heading2"/>
      </w:pPr>
      <w:r>
        <w:t>阶段 4：序列长度与训练窗口扫描（5 天版定档）</w:t>
      </w:r>
    </w:p>
    <w:p>
      <w:r>
        <w:rPr>
          <w:rFonts w:ascii="Calibri" w:hAnsi="Calibri" w:eastAsia="微软雅黑"/>
          <w:b/>
          <w:sz w:val="21"/>
        </w:rPr>
        <w:t>seq_len（5天版，3seed，val_acc 阈值）</w:t>
      </w:r>
      <w:r>
        <w:rPr>
          <w:rFonts w:ascii="Calibri" w:hAnsi="Calibri" w:eastAsia="微软雅黑"/>
          <w:sz w:val="21"/>
        </w:rPr>
        <w:t xml:space="preserve">：SEQ40 0.5652 / SEQ60 0.5720 / </w:t>
      </w:r>
      <w:r>
        <w:rPr>
          <w:rFonts w:ascii="Calibri" w:hAnsi="Calibri" w:eastAsia="微软雅黑"/>
          <w:b/>
          <w:sz w:val="21"/>
        </w:rPr>
        <w:t>SEQ80 0.5720（F1 0.5715 最高，2025 Acc 0.6008）</w:t>
      </w:r>
      <w:r>
        <w:rPr>
          <w:rFonts w:ascii="Calibri" w:hAnsi="Calibri" w:eastAsia="微软雅黑"/>
          <w:sz w:val="21"/>
        </w:rPr>
        <w:t>。</w:t>
      </w:r>
    </w:p>
    <w:p>
      <w:r>
        <w:rPr>
          <w:rFonts w:ascii="Calibri" w:hAnsi="Calibri" w:eastAsia="微软雅黑"/>
          <w:b/>
          <w:sz w:val="21"/>
        </w:rPr>
        <w:t>训练窗口（2seed）</w:t>
      </w:r>
      <w:r>
        <w:rPr>
          <w:rFonts w:ascii="Calibri" w:hAnsi="Calibri" w:eastAsia="微软雅黑"/>
          <w:sz w:val="21"/>
        </w:rPr>
        <w:t xml:space="preserve">：120d 0.5006 → 270d 0.5295 → 1260d 0.5578 → </w:t>
      </w:r>
      <w:r>
        <w:rPr>
          <w:rFonts w:ascii="Calibri" w:hAnsi="Calibri" w:eastAsia="微软雅黑"/>
          <w:b/>
          <w:sz w:val="21"/>
        </w:rPr>
        <w:t>1512d 0.5697（最优）</w:t>
      </w:r>
      <w:r>
        <w:rPr>
          <w:rFonts w:ascii="Calibri" w:hAnsi="Calibri" w:eastAsia="微软雅黑"/>
          <w:sz w:val="21"/>
        </w:rPr>
        <w:t xml:space="preserve"> → 1800d 0.5686 → expanding 0.5368。</w:t>
      </w:r>
    </w:p>
    <w:p>
      <w:r>
        <w:rPr>
          <w:rFonts w:ascii="Calibri" w:hAnsi="Calibri" w:eastAsia="微软雅黑"/>
          <w:b/>
          <w:sz w:val="21"/>
        </w:rPr>
        <w:t>失败尝试</w:t>
      </w:r>
      <w:r>
        <w:rPr>
          <w:rFonts w:ascii="Calibri" w:hAnsi="Calibri" w:eastAsia="微软雅黑"/>
          <w:sz w:val="21"/>
        </w:rPr>
        <w:t>：时间衰减权重（DECAY252/504：0.554~0.558，且不随 seed 复现）；状态相似度加权（SIM20：0.5397）；缩窗至 90-270 天全部显著变差。</w:t>
      </w:r>
    </w:p>
    <w:p>
      <w:r>
        <w:rPr>
          <w:rFonts w:ascii="Calibri" w:hAnsi="Calibri" w:eastAsia="微软雅黑"/>
          <w:b/>
          <w:sz w:val="21"/>
        </w:rPr>
        <w:t>结论</w:t>
      </w:r>
      <w:r>
        <w:rPr>
          <w:rFonts w:ascii="Calibri" w:hAnsi="Calibri" w:eastAsia="微软雅黑"/>
          <w:sz w:val="21"/>
        </w:rPr>
        <w:t>：5 天版最优 ≈ SEQ80 + 窗口 1260-1512 + 5-7 seed，全局 Acc 约 0.57，天花板明显——</w:t>
      </w:r>
      <w:r>
        <w:rPr>
          <w:rFonts w:ascii="Calibri" w:hAnsi="Calibri" w:eastAsia="微软雅黑"/>
          <w:b/>
          <w:sz w:val="21"/>
        </w:rPr>
        <w:t>5 天短期方向中噪声占比过高</w:t>
      </w:r>
      <w:r>
        <w:rPr>
          <w:rFonts w:ascii="Calibri" w:hAnsi="Calibri" w:eastAsia="微软雅黑"/>
          <w:sz w:val="21"/>
        </w:rPr>
        <w:t>。</w:t>
      </w:r>
    </w:p>
    <w:p>
      <w:pPr>
        <w:pStyle w:val="Heading2"/>
      </w:pPr>
      <w:r>
        <w:t>阶段 5：预测周期 5 天 → 10 天（关键突破）</w:t>
      </w:r>
    </w:p>
    <w:p>
      <w:r>
        <w:rPr>
          <w:rFonts w:ascii="Calibri" w:hAnsi="Calibri" w:eastAsia="微软雅黑"/>
          <w:sz w:val="21"/>
        </w:rPr>
        <w:t xml:space="preserve">新建 </w:t>
      </w:r>
      <w:r>
        <w:rPr>
          <w:rFonts w:ascii="Calibri" w:hAnsi="Calibri" w:eastAsia="微软雅黑"/>
          <w:color w:val="1F5C99"/>
          <w:sz w:val="21"/>
        </w:rPr>
        <w:t>01_BiGRU训练_二分类_10天.py</w:t>
      </w:r>
      <w:r>
        <w:rPr>
          <w:rFonts w:ascii="Calibri" w:hAnsi="Calibri" w:eastAsia="微软雅黑"/>
          <w:sz w:val="21"/>
        </w:rPr>
        <w:t>：标签由 rate.csv 动态生成（</w:t>
      </w:r>
      <w:r>
        <w:rPr>
          <w:rFonts w:ascii="Consolas" w:hAnsi="Consolas"/>
          <w:color w:val="8B2F2F"/>
          <w:sz w:val="19"/>
        </w:rPr>
        <w:t>shift(-10)</w:t>
      </w:r>
      <w:r>
        <w:rPr>
          <w:rFonts w:ascii="Calibri" w:hAnsi="Calibri" w:eastAsia="微软雅黑"/>
          <w:sz w:val="21"/>
        </w:rPr>
        <w:t>，未来 10 天下行=1），特征尾部截齐，其余协议不变。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微软雅黑"/>
                <w:b/>
                <w:sz w:val="19"/>
              </w:rPr>
              <w:t>实验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微软雅黑"/>
                <w:b/>
                <w:sz w:val="19"/>
              </w:rPr>
              <w:t>seq_len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微软雅黑"/>
                <w:b/>
                <w:sz w:val="19"/>
              </w:rPr>
              <w:t>全局 Acc / F1 / AUC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微软雅黑"/>
                <w:b/>
                <w:sz w:val="19"/>
              </w:rPr>
              <w:t>2025 Acc / AUC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9"/>
              </w:rPr>
              <w:t>H10_DRY（1seed 干跑）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9"/>
              </w:rPr>
              <w:t>60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9"/>
              </w:rPr>
              <w:t>0.5556 / 0.4323 / 0.5581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9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9"/>
              </w:rPr>
              <w:t>H10_ACC2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9"/>
              </w:rPr>
              <w:t>60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9"/>
              </w:rPr>
              <w:t>0.5992 / 0.5625 / 0.6266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9"/>
              </w:rPr>
              <w:t>0.5597 / 0.6978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9"/>
              </w:rPr>
              <w:t>H10_SEQ80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9"/>
              </w:rPr>
              <w:t>80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9"/>
              </w:rPr>
              <w:t>0.5626 / 0.5400 / 0.5447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9"/>
              </w:rPr>
              <w:t xml:space="preserve">0.5720 / </w:t>
            </w:r>
            <w:r>
              <w:rPr>
                <w:rFonts w:ascii="Calibri" w:hAnsi="Calibri" w:eastAsia="微软雅黑"/>
                <w:b/>
                <w:sz w:val="19"/>
              </w:rPr>
              <w:t>0.7344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H10_SEQ40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9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0.6338 / 0.6224 / 0.6534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9"/>
              </w:rPr>
              <w:t>0.5967 / 0.6444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H10_S40_FINAL5（5seed 定档版）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9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9"/>
              </w:rPr>
              <w:t xml:space="preserve">0.5913 / 0.5762 / </w:t>
            </w:r>
            <w:r>
              <w:rPr>
                <w:rFonts w:ascii="Calibri" w:hAnsi="Calibri" w:eastAsia="微软雅黑"/>
                <w:b/>
                <w:sz w:val="19"/>
              </w:rPr>
              <w:t>0.6705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9"/>
              </w:rPr>
              <w:t xml:space="preserve">0.5144 / </w:t>
            </w:r>
            <w:r>
              <w:rPr>
                <w:rFonts w:ascii="Calibri" w:hAnsi="Calibri" w:eastAsia="微软雅黑"/>
                <w:b/>
                <w:sz w:val="19"/>
              </w:rPr>
              <w:t>0.6826</w:t>
            </w:r>
          </w:p>
        </w:tc>
      </w:tr>
    </w:tbl>
    <w:p/>
    <w:p>
      <w:r>
        <w:rPr>
          <w:rFonts w:ascii="Calibri" w:hAnsi="Calibri" w:eastAsia="微软雅黑"/>
          <w:b/>
          <w:sz w:val="21"/>
        </w:rPr>
        <w:t>为什么有效</w:t>
      </w:r>
      <w:r>
        <w:rPr>
          <w:rFonts w:ascii="Calibri" w:hAnsi="Calibri" w:eastAsia="微软雅黑"/>
          <w:sz w:val="21"/>
        </w:rPr>
        <w:t>：</w:t>
      </w:r>
    </w:p>
    <w:p>
      <w:pPr>
        <w:pStyle w:val="ListNumber"/>
      </w:pPr>
      <w:r>
        <w:rPr>
          <w:rFonts w:ascii="Calibri" w:hAnsi="Calibri" w:eastAsia="微软雅黑"/>
          <w:b/>
          <w:sz w:val="21"/>
        </w:rPr>
        <w:t>中期动量更可预测</w:t>
      </w:r>
      <w:r>
        <w:rPr>
          <w:rFonts w:ascii="Calibri" w:hAnsi="Calibri" w:eastAsia="微软雅黑"/>
          <w:sz w:val="21"/>
        </w:rPr>
        <w:t>：10 天利率方向中的趋势成分占比远高于 5 天（日度噪声在更长 horizon 上被平均），AUC 从 0.59 量级跃至 0.65-0.67。</w:t>
      </w:r>
    </w:p>
    <w:p>
      <w:pPr>
        <w:pStyle w:val="ListNumber"/>
      </w:pPr>
      <w:r>
        <w:rPr>
          <w:rFonts w:ascii="Calibri" w:hAnsi="Calibri" w:eastAsia="微软雅黑"/>
          <w:b/>
          <w:sz w:val="21"/>
        </w:rPr>
        <w:t>短序列（40 日 ≈ 2 个月）与 10 天 horizon 匹配</w:t>
      </w:r>
      <w:r>
        <w:rPr>
          <w:rFonts w:ascii="Calibri" w:hAnsi="Calibri" w:eastAsia="微软雅黑"/>
          <w:sz w:val="21"/>
        </w:rPr>
        <w:t>：模型只需捕捉"近两个月动量状态向未来 10 天的延续"，seq80 引入了过多无关长历史。注意这与 5 天版结论相反（5 天最优 seq80）——</w:t>
      </w:r>
      <w:r>
        <w:rPr>
          <w:rFonts w:ascii="Calibri" w:hAnsi="Calibri" w:eastAsia="微软雅黑"/>
          <w:b/>
          <w:sz w:val="21"/>
        </w:rPr>
        <w:t>序列长度应与预测周期匹配，而非越长越好</w:t>
      </w:r>
      <w:r>
        <w:rPr>
          <w:rFonts w:ascii="Calibri" w:hAnsi="Calibri" w:eastAsia="微软雅黑"/>
          <w:sz w:val="21"/>
        </w:rPr>
        <w:t>。</w:t>
      </w:r>
    </w:p>
    <w:p>
      <w:pPr>
        <w:pStyle w:val="ListNumber"/>
      </w:pPr>
      <w:r>
        <w:rPr>
          <w:rFonts w:ascii="Calibri" w:hAnsi="Calibri" w:eastAsia="微软雅黑"/>
          <w:sz w:val="21"/>
        </w:rPr>
        <w:t>5seed 稳健版全局 Acc 0.5913 低于 2seed 的 0.6338，属 seed 方差正常回落；选型评估应以 5seed 为准（AUC 0.6705 为全程最高）。</w:t>
      </w:r>
    </w:p>
    <w:p>
      <w:pPr>
        <w:pStyle w:val="ListNumber"/>
      </w:pPr>
      <w:r>
        <w:rPr>
          <w:rFonts w:ascii="Calibri" w:hAnsi="Calibri" w:eastAsia="微软雅黑"/>
          <w:sz w:val="21"/>
        </w:rPr>
        <w:t>分年表现均衡（2seed 版）：最差年 2022 仍有 0.508，无崩盘年份；而 5 天版在 2018/2025 多次低于 0.45。</w:t>
      </w:r>
    </w:p>
    <w:p>
      <w:pPr>
        <w:pStyle w:val="Heading2"/>
      </w:pPr>
      <w:r>
        <w:t>阶段 6：阈值后校准（决策层尝试：部分有效 + 一次评测 bug 的教训）</w:t>
      </w:r>
    </w:p>
    <w:p>
      <w:r>
        <w:rPr>
          <w:rFonts w:ascii="Calibri" w:hAnsi="Calibri" w:eastAsia="微软雅黑"/>
          <w:sz w:val="21"/>
        </w:rPr>
        <w:t>观察：FINAL5 的 2025 年 AUC 0.6826 高但 Acc 仅 0.5144——排序能力在，判定阈值漂移。基于逐 fold OOS 概率文件做事后阈值分析（</w:t>
      </w:r>
      <w:r>
        <w:rPr>
          <w:rFonts w:ascii="Calibri" w:hAnsi="Calibri" w:eastAsia="微软雅黑"/>
          <w:color w:val="1F5C99"/>
          <w:sz w:val="21"/>
        </w:rPr>
        <w:t>02_阈值后校准_2025.py</w:t>
      </w:r>
      <w:r>
        <w:rPr>
          <w:rFonts w:ascii="Calibri" w:hAnsi="Calibri" w:eastAsia="微软雅黑"/>
          <w:sz w:val="21"/>
        </w:rPr>
        <w:t>，含 10 天标签落地 lag 防前视）：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微软雅黑"/>
                <w:b/>
                <w:sz w:val="19"/>
              </w:rPr>
              <w:t>方案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微软雅黑"/>
                <w:b/>
                <w:sz w:val="19"/>
              </w:rPr>
              <w:t>2025 Acc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微软雅黑"/>
                <w:b/>
                <w:sz w:val="19"/>
              </w:rPr>
              <w:t>全局 Acc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9"/>
              </w:rPr>
              <w:t>原始（fold 验证集选阈值，均值 0.554）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9"/>
              </w:rPr>
              <w:t>0.5144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9"/>
              </w:rPr>
              <w:t>0.5913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A：≤2024 历史最优固定阈值 th=0.39（无泄漏）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9"/>
              </w:rPr>
              <w:t>0.5350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0.6565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9"/>
              </w:rPr>
              <w:t>B：滚动窗口校准 W=120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9"/>
              </w:rPr>
              <w:t>0.4979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9"/>
              </w:rPr>
              <w:t>0.6009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9"/>
              </w:rPr>
              <w:t>B：滚动窗口校准 W=250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9"/>
              </w:rPr>
              <w:t>0.4815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9"/>
              </w:rPr>
              <w:t>0.5951</w:t>
            </w:r>
          </w:p>
        </w:tc>
      </w:tr>
    </w:tbl>
    <w:p/>
    <w:p>
      <w:r>
        <w:rPr>
          <w:rFonts w:ascii="Calibri" w:hAnsi="Calibri" w:eastAsia="微软雅黑"/>
          <w:b/>
          <w:sz w:val="21"/>
        </w:rPr>
        <w:t>结论与原因</w:t>
      </w:r>
      <w:r>
        <w:rPr>
          <w:rFonts w:ascii="Calibri" w:hAnsi="Calibri" w:eastAsia="微软雅黑"/>
          <w:sz w:val="21"/>
        </w:rPr>
        <w:t>：</w:t>
      </w:r>
    </w:p>
    <w:p>
      <w:pPr>
        <w:pStyle w:val="ListNumber"/>
      </w:pPr>
      <w:r>
        <w:rPr>
          <w:rFonts w:ascii="Calibri" w:hAnsi="Calibri" w:eastAsia="微软雅黑"/>
          <w:b/>
          <w:sz w:val="21"/>
        </w:rPr>
        <w:t>全局固定 th=0.39 真实有效</w:t>
      </w:r>
      <w:r>
        <w:rPr>
          <w:rFonts w:ascii="Calibri" w:hAnsi="Calibri" w:eastAsia="微软雅黑"/>
          <w:sz w:val="21"/>
        </w:rPr>
        <w:t>：全局 Acc +6.5pt（0.5913→0.6565）且 2025 年不降（0.5350）。阈值扫描显示概率系统性高估下行（最优线显著低于 0.5），全样本口径下调判决线是一阶校正。</w:t>
      </w:r>
    </w:p>
    <w:p>
      <w:pPr>
        <w:pStyle w:val="ListNumber"/>
      </w:pPr>
      <w:r>
        <w:rPr>
          <w:rFonts w:ascii="Calibri" w:hAnsi="Calibri" w:eastAsia="微软雅黑"/>
          <w:b/>
          <w:sz w:val="21"/>
        </w:rPr>
        <w:t>滚动校准无效</w:t>
      </w:r>
      <w:r>
        <w:rPr>
          <w:rFonts w:ascii="Calibri" w:hAnsi="Calibri" w:eastAsia="微软雅黑"/>
          <w:sz w:val="21"/>
        </w:rPr>
        <w:t>：2025 年反而低于原始（0.48/0.50 vs 0.5144）。诊断：最优阈值的时间序列呈双峰无中间态（2025 年在 0.36 与 0.65 两极跳变，0.46-0.50 区间占比 0%），窗口 argmax 无延续性可跟踪；且阈值贴护栏时退化为押注（1-2 月 th=0.36 期间 86% 天报下行、acc 仅 0.389；11 月 th=0.65 期间 90% 报下行、acc 0.150）。</w:t>
      </w:r>
    </w:p>
    <w:p>
      <w:pPr>
        <w:pStyle w:val="ListNumber"/>
      </w:pPr>
      <w:r>
        <w:rPr>
          <w:rFonts w:ascii="Calibri" w:hAnsi="Calibri" w:eastAsia="微软雅黑"/>
          <w:b/>
          <w:sz w:val="21"/>
        </w:rPr>
        <w:t>阈值漂移存在但方向相反</w:t>
      </w:r>
      <w:r>
        <w:rPr>
          <w:rFonts w:ascii="Calibri" w:hAnsi="Calibri" w:eastAsia="微软雅黑"/>
          <w:sz w:val="21"/>
        </w:rPr>
        <w:t>：全局最优 0.39 vs 2025 年最优 0.65——漂移是真实的，但其时变路径不可被滚动窗口预测。</w:t>
      </w:r>
    </w:p>
    <w:p>
      <w:pPr>
        <w:pStyle w:val="ListNumber"/>
      </w:pPr>
      <w:r>
        <w:rPr>
          <w:rFonts w:ascii="Calibri" w:hAnsi="Calibri" w:eastAsia="微软雅黑"/>
          <w:b/>
          <w:sz w:val="21"/>
        </w:rPr>
        <w:t>评测 bug 记录</w:t>
      </w:r>
      <w:r>
        <w:rPr>
          <w:rFonts w:ascii="Calibri" w:hAnsi="Calibri" w:eastAsia="微软雅黑"/>
          <w:sz w:val="21"/>
        </w:rPr>
        <w:t>：初版脚本误将"判对标志"当作预测标签传入 accuracy_score，曾得出"滚动校准 0.7314/0.7860"的伪结果；经逐段独立复算发现矛盾（分段 acc 无法加权还原全年值）后修正。教训：自写向量化评测必须与朴素逐样本循环对账。</w:t>
      </w:r>
    </w:p>
    <w:p>
      <w:pPr>
        <w:pStyle w:val="Heading1"/>
      </w:pPr>
      <w:r>
        <w:t>四、最终效果总表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rFonts w:ascii="Calibri" w:hAnsi="Calibri" w:eastAsia="微软雅黑"/>
                <w:b/>
                <w:sz w:val="19"/>
              </w:rPr>
              <w:t>配置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rFonts w:ascii="Calibri" w:hAnsi="Calibri" w:eastAsia="微软雅黑"/>
                <w:b/>
                <w:sz w:val="19"/>
              </w:rPr>
              <w:t>周期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rFonts w:ascii="Calibri" w:hAnsi="Calibri" w:eastAsia="微软雅黑"/>
                <w:b/>
                <w:sz w:val="19"/>
              </w:rPr>
              <w:t>全局 Acc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rFonts w:ascii="Calibri" w:hAnsi="Calibri" w:eastAsia="微软雅黑"/>
                <w:b/>
                <w:sz w:val="19"/>
              </w:rPr>
              <w:t>MacroF1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rFonts w:ascii="Calibri" w:hAnsi="Calibri" w:eastAsia="微软雅黑"/>
                <w:b/>
                <w:sz w:val="19"/>
              </w:rPr>
              <w:t>AUC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rFonts w:ascii="Calibri" w:hAnsi="Calibri" w:eastAsia="微软雅黑"/>
                <w:b/>
                <w:sz w:val="19"/>
              </w:rPr>
              <w:t>2025 Acc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rFonts w:ascii="Calibri" w:hAnsi="Calibri" w:eastAsia="微软雅黑"/>
                <w:b/>
                <w:sz w:val="19"/>
              </w:rPr>
              <w:t>2025 AUC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sz w:val="19"/>
              </w:rPr>
              <w:t>XGB 基线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sz w:val="19"/>
              </w:rPr>
              <w:t>5天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sz w:val="19"/>
              </w:rPr>
              <w:t>0.5635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sz w:val="19"/>
              </w:rPr>
              <w:t>0.5627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sz w:val="19"/>
              </w:rPr>
              <w:t>0.5822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sz w:val="19"/>
              </w:rPr>
              <w:t>0.4444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sz w:val="19"/>
              </w:rPr>
              <w:t>0.4809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sz w:val="19"/>
              </w:rPr>
              <w:t>NN 阶段2 最优（LS2）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sz w:val="19"/>
              </w:rPr>
              <w:t>5天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sz w:val="19"/>
              </w:rPr>
              <w:t>0.5839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sz w:val="19"/>
              </w:rPr>
              <w:t>0.5798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sz w:val="19"/>
              </w:rPr>
              <w:t>0.5900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sz w:val="19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sz w:val="19"/>
              </w:rPr>
              <w:t>—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sz w:val="19"/>
              </w:rPr>
              <w:t>NN 阶段3（FINAL10_ACC）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sz w:val="19"/>
              </w:rPr>
              <w:t>5天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sz w:val="19"/>
              </w:rPr>
              <w:t>0.5635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sz w:val="19"/>
              </w:rPr>
              <w:t>0.5558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sz w:val="19"/>
              </w:rPr>
              <w:t>0.6010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sz w:val="19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sz w:val="19"/>
              </w:rPr>
              <w:t>—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sz w:val="19"/>
              </w:rPr>
              <w:t>NN 阶段4（SEQ80_ACC3）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sz w:val="19"/>
              </w:rPr>
              <w:t>5天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sz w:val="19"/>
              </w:rPr>
              <w:t>0.5720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sz w:val="19"/>
              </w:rPr>
              <w:t>0.5715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sz w:val="19"/>
              </w:rPr>
              <w:t>0.5875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sz w:val="19"/>
              </w:rPr>
              <w:t>0.6008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sz w:val="19"/>
              </w:rPr>
              <w:t>0.6137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sz w:val="19"/>
              </w:rPr>
              <w:t>NN 阶段5（H10_SEQ40, 2seed）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sz w:val="19"/>
              </w:rPr>
              <w:t>10天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sz w:val="19"/>
              </w:rPr>
              <w:t>0.6338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sz w:val="19"/>
              </w:rPr>
              <w:t>0.6224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sz w:val="19"/>
              </w:rPr>
              <w:t>0.6534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sz w:val="19"/>
              </w:rPr>
              <w:t>0.5967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sz w:val="19"/>
              </w:rPr>
              <w:t>0.6444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NN 阶段5（H10_S40_FINAL5）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sz w:val="19"/>
              </w:rPr>
              <w:t>10天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sz w:val="19"/>
              </w:rPr>
              <w:t>0.5913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sz w:val="19"/>
              </w:rPr>
              <w:t>0.5762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0.6705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sz w:val="19"/>
              </w:rPr>
              <w:t>0.5144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sz w:val="19"/>
              </w:rPr>
              <w:t>0.6826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sz w:val="19"/>
              </w:rPr>
              <w:t>↑ 固定判决阈值 th=0.39（无泄漏）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sz w:val="19"/>
              </w:rPr>
              <w:t>10天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0.6565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sz w:val="19"/>
              </w:rPr>
              <w:t>0.5751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sz w:val="19"/>
              </w:rPr>
              <w:t>0.6705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sz w:val="19"/>
              </w:rPr>
              <w:t>0.5350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sz w:val="19"/>
              </w:rPr>
              <w:t>0.6826</w:t>
            </w:r>
          </w:p>
        </w:tc>
      </w:tr>
    </w:tbl>
    <w:p/>
    <w:p>
      <w:r>
        <w:rPr>
          <w:rFonts w:ascii="Calibri" w:hAnsi="Calibri" w:eastAsia="微软雅黑"/>
          <w:sz w:val="21"/>
        </w:rPr>
        <w:t>相对基线的净提升：模型层 Acc +2.8pt、AUC +8.8pt；固定阈值 0.39 再 +6.5pt 全局 Acc（2025 年持平）。滚动阈值校准经修正后无效，已列入失败清单。</w:t>
      </w:r>
    </w:p>
    <w:p>
      <w:pPr>
        <w:pStyle w:val="Heading1"/>
      </w:pPr>
      <w:r>
        <w:t>五、关键经验</w:t>
      </w:r>
    </w:p>
    <w:p>
      <w:pPr>
        <w:pStyle w:val="ListNumber"/>
      </w:pPr>
      <w:r>
        <w:rPr>
          <w:rFonts w:ascii="Calibri" w:hAnsi="Calibri" w:eastAsia="微软雅黑"/>
          <w:b/>
          <w:sz w:val="21"/>
        </w:rPr>
        <w:t>预测周期是最重要的超参数</w:t>
      </w:r>
      <w:r>
        <w:rPr>
          <w:rFonts w:ascii="Calibri" w:hAnsi="Calibri" w:eastAsia="微软雅黑"/>
          <w:sz w:val="21"/>
        </w:rPr>
        <w:t>：5 天→10 天带来的提升超过此前所有训练技巧之和。利率中期动量的信噪比远高于短期。</w:t>
      </w:r>
    </w:p>
    <w:p>
      <w:pPr>
        <w:pStyle w:val="ListNumber"/>
      </w:pPr>
      <w:r>
        <w:rPr>
          <w:rFonts w:ascii="Calibri" w:hAnsi="Calibri" w:eastAsia="微软雅黑"/>
          <w:b/>
          <w:sz w:val="21"/>
        </w:rPr>
        <w:t>序列长度与预测周期匹配</w:t>
      </w:r>
      <w:r>
        <w:rPr>
          <w:rFonts w:ascii="Calibri" w:hAnsi="Calibri" w:eastAsia="微软雅黑"/>
          <w:sz w:val="21"/>
        </w:rPr>
        <w:t>：10 天任务配 40 日序列最优；更长序列引入无关体制历史。</w:t>
      </w:r>
    </w:p>
    <w:p>
      <w:pPr>
        <w:pStyle w:val="ListNumber"/>
      </w:pPr>
      <w:r>
        <w:rPr>
          <w:rFonts w:ascii="Calibri" w:hAnsi="Calibri" w:eastAsia="微软雅黑"/>
          <w:b/>
          <w:sz w:val="21"/>
        </w:rPr>
        <w:t>样本量决定容量上限</w:t>
      </w:r>
      <w:r>
        <w:rPr>
          <w:rFonts w:ascii="Calibri" w:hAnsi="Calibri" w:eastAsia="微软雅黑"/>
          <w:sz w:val="21"/>
        </w:rPr>
        <w:t>：top30 特征、1 块 Inception、hidden64 已是小样本（约 2000 序列）的容量甜点，更大即刻过拟合。</w:t>
      </w:r>
    </w:p>
    <w:p>
      <w:pPr>
        <w:pStyle w:val="ListNumber"/>
      </w:pPr>
      <w:r>
        <w:rPr>
          <w:rFonts w:ascii="Calibri" w:hAnsi="Calibri" w:eastAsia="微软雅黑"/>
          <w:b/>
          <w:sz w:val="21"/>
        </w:rPr>
        <w:t>多 seed 集成主要赚"近端方差"的钱</w:t>
      </w:r>
      <w:r>
        <w:rPr>
          <w:rFonts w:ascii="Calibri" w:hAnsi="Calibri" w:eastAsia="微软雅黑"/>
          <w:sz w:val="21"/>
        </w:rPr>
        <w:t>：对全局均值帮助小，对波动大的近端年份（2025）帮助大。</w:t>
      </w:r>
    </w:p>
    <w:p>
      <w:pPr>
        <w:pStyle w:val="ListNumber"/>
      </w:pPr>
      <w:r>
        <w:rPr>
          <w:rFonts w:ascii="Calibri" w:hAnsi="Calibri" w:eastAsia="微软雅黑"/>
          <w:b/>
          <w:sz w:val="21"/>
        </w:rPr>
        <w:t>模型概率系统性高估下行，固定 th=0.39 全局提升 6.5pt</w:t>
      </w:r>
      <w:r>
        <w:rPr>
          <w:rFonts w:ascii="Calibri" w:hAnsi="Calibri" w:eastAsia="微软雅黑"/>
          <w:sz w:val="21"/>
        </w:rPr>
        <w:t>：阈值漂移是时变的（2025 年最优 0.65 与全局 0.39 相反），但漂移路径不可用滚动窗口预测（滚动校准失败）。</w:t>
      </w:r>
    </w:p>
    <w:p>
      <w:pPr>
        <w:pStyle w:val="ListNumber"/>
      </w:pPr>
      <w:r>
        <w:rPr>
          <w:rFonts w:ascii="Calibri" w:hAnsi="Calibri" w:eastAsia="微软雅黑"/>
          <w:b/>
          <w:sz w:val="21"/>
        </w:rPr>
        <w:t>失败方向清单</w:t>
      </w:r>
      <w:r>
        <w:rPr>
          <w:rFonts w:ascii="Calibri" w:hAnsi="Calibri" w:eastAsia="微软雅黑"/>
          <w:sz w:val="21"/>
        </w:rPr>
        <w:t>（避免重复）：缩窗（90-270d）、时间衰减权重、状态相似度加权、top60 特征、expanding 窗口、10 天版 seq80、滚动阈值校准（W=120/250）。</w:t>
      </w:r>
    </w:p>
    <w:p>
      <w:pPr>
        <w:pStyle w:val="ListNumber"/>
      </w:pPr>
      <w:r>
        <w:rPr>
          <w:rFonts w:ascii="Calibri" w:hAnsi="Calibri" w:eastAsia="微软雅黑"/>
          <w:b/>
          <w:sz w:val="21"/>
        </w:rPr>
        <w:t>自写向量化评测必须对账</w:t>
      </w:r>
      <w:r>
        <w:rPr>
          <w:rFonts w:ascii="Calibri" w:hAnsi="Calibri" w:eastAsia="微软雅黑"/>
          <w:sz w:val="21"/>
        </w:rPr>
        <w:t>：阶段 6 的伪结果（0.7314/0.7860）源自把判对标志当预测标签；用"分段 acc 加权还原全局"做一致性检查可立即暴露此类 bug。</w:t>
      </w:r>
    </w:p>
    <w:p>
      <w:pPr>
        <w:pStyle w:val="Heading1"/>
      </w:pPr>
      <w:r>
        <w:t>六、后续优化方向</w:t>
      </w:r>
    </w:p>
    <w:p>
      <w:pPr>
        <w:pStyle w:val="Heading2"/>
      </w:pPr>
      <w:r>
        <w:t>6.1 决策层</w:t>
      </w:r>
    </w:p>
    <w:p>
      <w:pPr>
        <w:pStyle w:val="ListBullet"/>
      </w:pPr>
      <w:r>
        <w:rPr>
          <w:rFonts w:ascii="Calibri" w:hAnsi="Calibri" w:eastAsia="微软雅黑"/>
          <w:b/>
          <w:sz w:val="21"/>
        </w:rPr>
        <w:t>概率校准替代阈值搜索</w:t>
      </w:r>
      <w:r>
        <w:rPr>
          <w:rFonts w:ascii="Calibri" w:hAnsi="Calibri" w:eastAsia="微软雅黑"/>
          <w:sz w:val="21"/>
        </w:rPr>
        <w:t>：滚动等渗回归（Isotonic）或 Platt 缩放直接校准概率整体分布，再固定 0.5 阈值——比单点阈值扫描利用信息更充分（滚动 argmax 已失败，但参数化校准不同，值得单独验证）。</w:t>
      </w:r>
    </w:p>
    <w:p>
      <w:pPr>
        <w:pStyle w:val="ListBullet"/>
      </w:pPr>
      <w:r>
        <w:rPr>
          <w:rFonts w:ascii="Calibri" w:hAnsi="Calibri" w:eastAsia="微软雅黑"/>
          <w:b/>
          <w:sz w:val="21"/>
        </w:rPr>
        <w:t>置信度过滤</w:t>
      </w:r>
      <w:r>
        <w:rPr>
          <w:rFonts w:ascii="Calibri" w:hAnsi="Calibri" w:eastAsia="微软雅黑"/>
          <w:sz w:val="21"/>
        </w:rPr>
        <w:t>：|p − th| 小于分位数的样本 abstain（不交易），以覆盖率换准确率（与三分类 p_flat 弃权思路一致）。</w:t>
      </w:r>
    </w:p>
    <w:p>
      <w:pPr>
        <w:pStyle w:val="ListBullet"/>
      </w:pPr>
      <w:r>
        <w:rPr>
          <w:rFonts w:ascii="Calibri" w:hAnsi="Calibri" w:eastAsia="微软雅黑"/>
          <w:b/>
          <w:sz w:val="21"/>
        </w:rPr>
        <w:t>分体制阈值</w:t>
      </w:r>
      <w:r>
        <w:rPr>
          <w:rFonts w:ascii="Calibri" w:hAnsi="Calibri" w:eastAsia="微软雅黑"/>
          <w:sz w:val="21"/>
        </w:rPr>
        <w:t>：若能先验识别趋势/震荡体制（波动率状态机），分体制用不同固定 th，可能是"时变漂移"的正确打开方式。</w:t>
      </w:r>
    </w:p>
    <w:p>
      <w:pPr>
        <w:pStyle w:val="Heading2"/>
      </w:pPr>
      <w:r>
        <w:t>6.2 模型融合</w:t>
      </w:r>
    </w:p>
    <w:p>
      <w:pPr>
        <w:pStyle w:val="ListBullet"/>
      </w:pPr>
      <w:r>
        <w:rPr>
          <w:rFonts w:ascii="Calibri" w:hAnsi="Calibri" w:eastAsia="微软雅黑"/>
          <w:b/>
          <w:sz w:val="21"/>
        </w:rPr>
        <w:t>NN(10天) + XGB(5天) 概率融合</w:t>
      </w:r>
      <w:r>
        <w:rPr>
          <w:rFonts w:ascii="Calibri" w:hAnsi="Calibri" w:eastAsia="微软雅黑"/>
          <w:sz w:val="21"/>
        </w:rPr>
        <w:t>：两模型错误来源不同（序列模式 vs 截面特征重要性），logit 平均或 stacking 有望同时抬升全局与近端。</w:t>
      </w:r>
    </w:p>
    <w:p>
      <w:pPr>
        <w:pStyle w:val="ListBullet"/>
      </w:pPr>
      <w:r>
        <w:rPr>
          <w:rFonts w:ascii="Calibri" w:hAnsi="Calibri" w:eastAsia="微软雅黑"/>
          <w:b/>
          <w:sz w:val="21"/>
        </w:rPr>
        <w:t>多 seq_len ensemble</w:t>
      </w:r>
      <w:r>
        <w:rPr>
          <w:rFonts w:ascii="Calibri" w:hAnsi="Calibri" w:eastAsia="微软雅黑"/>
          <w:sz w:val="21"/>
        </w:rPr>
        <w:t>：seq40 + seq60 各训 5seed 平均，对序列长度选择的方差免疫。</w:t>
      </w:r>
    </w:p>
    <w:p>
      <w:pPr>
        <w:pStyle w:val="Heading2"/>
      </w:pPr>
      <w:r>
        <w:t>6.3 周期维度</w:t>
      </w:r>
    </w:p>
    <w:p>
      <w:pPr>
        <w:pStyle w:val="ListBullet"/>
      </w:pPr>
      <w:r>
        <w:rPr>
          <w:rFonts w:ascii="Calibri" w:hAnsi="Calibri" w:eastAsia="微软雅黑"/>
          <w:sz w:val="21"/>
        </w:rPr>
        <w:t xml:space="preserve">验证 </w:t>
      </w:r>
      <w:r>
        <w:rPr>
          <w:rFonts w:ascii="Calibri" w:hAnsi="Calibri" w:eastAsia="微软雅黑"/>
          <w:b/>
          <w:sz w:val="21"/>
        </w:rPr>
        <w:t>15/20 天 horizon</w:t>
      </w:r>
      <w:r>
        <w:rPr>
          <w:rFonts w:ascii="Calibri" w:hAnsi="Calibri" w:eastAsia="微软雅黑"/>
          <w:sz w:val="21"/>
        </w:rPr>
        <w:t xml:space="preserve"> 是否延续"周期越长越可预测"（注意可用样本随 horizon 增长缓慢减少、标签重叠加剧）。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多周期一致性信号：5/10/20 天同向时的子集上评估精度，构造高置信交易信号。</w:t>
      </w:r>
    </w:p>
    <w:p>
      <w:pPr>
        <w:pStyle w:val="Heading2"/>
      </w:pPr>
      <w:r>
        <w:t>6.4 特征层</w:t>
      </w:r>
    </w:p>
    <w:p>
      <w:pPr>
        <w:pStyle w:val="ListBullet"/>
      </w:pPr>
      <w:r>
        <w:rPr>
          <w:rFonts w:ascii="Calibri" w:hAnsi="Calibri" w:eastAsia="微软雅黑"/>
          <w:b/>
          <w:sz w:val="21"/>
        </w:rPr>
        <w:t>滚动特征重要性</w:t>
      </w:r>
      <w:r>
        <w:rPr>
          <w:rFonts w:ascii="Calibri" w:hAnsi="Calibri" w:eastAsia="微软雅黑"/>
          <w:sz w:val="21"/>
        </w:rPr>
        <w:t>：每 fold 用近端数据重算重要性取 top30（替代全期固定 top30），适配体制变化。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增补期限利差、资金面（DR007/R007）、汇率与风险偏好等宏观状态特征（需先过 XGB 重要性筛选）。</w:t>
      </w:r>
    </w:p>
    <w:p>
      <w:pPr>
        <w:pStyle w:val="Heading2"/>
      </w:pPr>
      <w:r>
        <w:t>6.5 训练层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EMA 权重平均 / SWA / snapshot ensemble：训练轨迹上的免费集成，或多或少于 5seed。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seed 数扩至 10-15（GPU 时间允许时），重点看 2025 年方差是否进一步收窄。</w:t>
      </w:r>
    </w:p>
    <w:p>
      <w:pPr>
        <w:pStyle w:val="Heading2"/>
      </w:pPr>
      <w:r>
        <w:t>6.6 标签层</w:t>
      </w:r>
    </w:p>
    <w:p>
      <w:pPr>
        <w:pStyle w:val="ListBullet"/>
      </w:pPr>
      <w:r>
        <w:rPr>
          <w:rFonts w:ascii="Calibri" w:hAnsi="Calibri" w:eastAsia="微软雅黑"/>
          <w:b/>
          <w:sz w:val="21"/>
        </w:rPr>
        <w:t>软标签</w:t>
      </w:r>
      <w:r>
        <w:rPr>
          <w:rFonts w:ascii="Calibri" w:hAnsi="Calibri" w:eastAsia="微软雅黑"/>
          <w:sz w:val="21"/>
        </w:rPr>
        <w:t>：按未来涨跌幅幅度加权（大幅下行 &gt; 小幅下行），替代 0/1 硬标签 + 死区权重。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分类 + 回归幅度多任务头：共享编码器，回归分支作为正则。</w:t>
      </w:r>
    </w:p>
    <w:p>
      <w:pPr>
        <w:pStyle w:val="Heading2"/>
      </w:pPr>
      <w:r>
        <w:t>6.7 评估与落地</w:t>
      </w:r>
    </w:p>
    <w:p>
      <w:pPr>
        <w:pStyle w:val="ListBullet"/>
      </w:pPr>
      <w:r>
        <w:rPr>
          <w:rFonts w:ascii="Calibri" w:hAnsi="Calibri" w:eastAsia="微软雅黑"/>
          <w:b/>
          <w:sz w:val="21"/>
        </w:rPr>
        <w:t>体制分层评估</w:t>
      </w:r>
      <w:r>
        <w:rPr>
          <w:rFonts w:ascii="Calibri" w:hAnsi="Calibri" w:eastAsia="微软雅黑"/>
          <w:sz w:val="21"/>
        </w:rPr>
        <w:t>：以波动率/趋势指标划分趋势市与震荡市，分层报告各层 acc。</w:t>
      </w:r>
    </w:p>
    <w:p>
      <w:pPr>
        <w:pStyle w:val="ListBullet"/>
      </w:pPr>
      <w:r>
        <w:rPr>
          <w:rFonts w:ascii="Calibri" w:hAnsi="Calibri" w:eastAsia="微软雅黑"/>
          <w:b/>
          <w:sz w:val="21"/>
        </w:rPr>
        <w:t>交易模拟</w:t>
      </w:r>
      <w:r>
        <w:rPr>
          <w:rFonts w:ascii="Calibri" w:hAnsi="Calibri" w:eastAsia="微软雅黑"/>
          <w:sz w:val="21"/>
        </w:rPr>
        <w:t>：以 10 天持有期、双边成本假设回测信号 PnL 与最大回撤——acc 之外关注信号频率与幅度加权正确率。</w:t>
      </w:r>
    </w:p>
    <w:p>
      <w:pPr>
        <w:pStyle w:val="ListBullet"/>
      </w:pPr>
      <w:r>
        <w:rPr>
          <w:rFonts w:ascii="Calibri" w:hAnsi="Calibri" w:eastAsia="微软雅黑"/>
          <w:b/>
          <w:sz w:val="21"/>
        </w:rPr>
        <w:t>监控</w:t>
      </w:r>
      <w:r>
        <w:rPr>
          <w:rFonts w:ascii="Calibri" w:hAnsi="Calibri" w:eastAsia="微软雅黑"/>
          <w:sz w:val="21"/>
        </w:rPr>
        <w:t>：上线后跟踪滚动 AUC 与预测概率分布的漂移速度，漂移加速即体制切换预警。</w:t>
      </w:r>
    </w:p>
    <w:p>
      <w:pPr>
        <w:pStyle w:val="Heading1"/>
      </w:pPr>
      <w:r>
        <w:t>七、复现指南</w:t>
      </w:r>
    </w:p>
    <w:p>
      <w:pPr>
        <w:spacing w:after="0"/>
        <w:ind w:left="360"/>
      </w:pPr>
      <w:r>
        <w:rPr>
          <w:rFonts w:ascii="Consolas" w:hAnsi="Consolas" w:eastAsia="微软雅黑"/>
          <w:color w:val="333333"/>
          <w:sz w:val="18"/>
        </w:rPr>
        <w:t># 10 天版主训练（5seed 定档配置，约 19 分钟 / RTX 4070 Laptop）</w:t>
      </w:r>
    </w:p>
    <w:p>
      <w:pPr>
        <w:spacing w:after="0"/>
        <w:ind w:left="360"/>
      </w:pPr>
      <w:r>
        <w:rPr>
          <w:rFonts w:ascii="Consolas" w:hAnsi="Consolas" w:eastAsia="微软雅黑"/>
          <w:color w:val="333333"/>
          <w:sz w:val="18"/>
        </w:rPr>
        <w:t>D:\soft\Anaconda3\python.exe -u "01_BiGRU训练_二分类_10天.py" ^</w:t>
      </w:r>
    </w:p>
    <w:p>
      <w:pPr>
        <w:spacing w:after="0"/>
        <w:ind w:left="360"/>
      </w:pPr>
      <w:r>
        <w:rPr>
          <w:rFonts w:ascii="Consolas" w:hAnsi="Consolas" w:eastAsia="微软雅黑"/>
          <w:color w:val="333333"/>
          <w:sz w:val="18"/>
        </w:rPr>
        <w:t xml:space="preserve">  --hidden-size 64 --lr 5e-4 --n-seeds 5 --epochs 60 --patience 8 ^</w:t>
      </w:r>
    </w:p>
    <w:p>
      <w:pPr>
        <w:spacing w:after="0"/>
        <w:ind w:left="360"/>
      </w:pPr>
      <w:r>
        <w:rPr>
          <w:rFonts w:ascii="Consolas" w:hAnsi="Consolas" w:eastAsia="微软雅黑"/>
          <w:color w:val="333333"/>
          <w:sz w:val="18"/>
        </w:rPr>
        <w:t xml:space="preserve">  --threshold-mode val_acc --label-smoothing 0.05 --seq-len 40 --tag H10_S40_FINAL5</w:t>
      </w:r>
    </w:p>
    <w:p>
      <w:pPr>
        <w:spacing w:after="0"/>
        <w:ind w:left="360"/>
      </w:pPr>
      <w:r>
        <w:rPr>
          <w:rFonts w:ascii="Consolas" w:hAnsi="Consolas" w:eastAsia="微软雅黑"/>
          <w:color w:val="333333"/>
          <w:sz w:val="18"/>
        </w:rPr>
        <w:t xml:space="preserve"> </w:t>
      </w:r>
    </w:p>
    <w:p>
      <w:pPr>
        <w:spacing w:after="0"/>
        <w:ind w:left="360"/>
      </w:pPr>
      <w:r>
        <w:rPr>
          <w:rFonts w:ascii="Consolas" w:hAnsi="Consolas" w:eastAsia="微软雅黑"/>
          <w:color w:val="333333"/>
          <w:sz w:val="18"/>
        </w:rPr>
        <w:t># 阈值后校准（读取上一步输出的逐样本 OOS 预测）</w:t>
      </w:r>
    </w:p>
    <w:p>
      <w:pPr>
        <w:spacing w:after="0"/>
        <w:ind w:left="360"/>
      </w:pPr>
      <w:r>
        <w:rPr>
          <w:rFonts w:ascii="Consolas" w:hAnsi="Consolas" w:eastAsia="微软雅黑"/>
          <w:color w:val="333333"/>
          <w:sz w:val="18"/>
        </w:rPr>
        <w:t>D:\soft\Anaconda3\python.exe -B "02_阈值后校准_2025.py"</w:t>
      </w:r>
    </w:p>
    <w:p/>
    <w:p>
      <w:r>
        <w:rPr>
          <w:rFonts w:ascii="Calibri" w:hAnsi="Calibri" w:eastAsia="微软雅黑"/>
          <w:sz w:val="21"/>
        </w:rPr>
        <w:t>关键输出（</w:t>
      </w:r>
      <w:r>
        <w:rPr>
          <w:rFonts w:ascii="Consolas" w:hAnsi="Consolas"/>
          <w:color w:val="8B2F2F"/>
          <w:sz w:val="19"/>
        </w:rPr>
        <w:t>model_nn/out/</w:t>
      </w:r>
      <w:r>
        <w:rPr>
          <w:rFonts w:ascii="Calibri" w:hAnsi="Calibri" w:eastAsia="微软雅黑"/>
          <w:sz w:val="21"/>
        </w:rPr>
        <w:t>）：</w:t>
      </w:r>
    </w:p>
    <w:p>
      <w:pPr>
        <w:pStyle w:val="ListBullet"/>
      </w:pPr>
      <w:r>
        <w:rPr>
          <w:rFonts w:ascii="Consolas" w:hAnsi="Consolas"/>
          <w:color w:val="8B2F2F"/>
          <w:sz w:val="19"/>
        </w:rPr>
        <w:t>H10_S40_FINAL5_nn_metrics.txt</w:t>
      </w:r>
      <w:r>
        <w:rPr>
          <w:rFonts w:ascii="Calibri" w:hAnsi="Calibri" w:eastAsia="微软雅黑"/>
          <w:sz w:val="21"/>
        </w:rPr>
        <w:t>：全局与分年指标</w:t>
      </w:r>
    </w:p>
    <w:p>
      <w:pPr>
        <w:pStyle w:val="ListBullet"/>
      </w:pPr>
      <w:r>
        <w:rPr>
          <w:rFonts w:ascii="Consolas" w:hAnsi="Consolas"/>
          <w:color w:val="8B2F2F"/>
          <w:sz w:val="19"/>
        </w:rPr>
        <w:t>H10_S40_FINAL5_nn_test_predictions.csv</w:t>
      </w:r>
      <w:r>
        <w:rPr>
          <w:rFonts w:ascii="Calibri" w:hAnsi="Calibri" w:eastAsia="微软雅黑"/>
          <w:sz w:val="21"/>
        </w:rPr>
        <w:t>：逐样本 OOS 概率（后校准输入）</w:t>
      </w:r>
    </w:p>
    <w:p>
      <w:pPr>
        <w:pStyle w:val="ListBullet"/>
      </w:pPr>
      <w:r>
        <w:rPr>
          <w:rFonts w:ascii="Consolas" w:hAnsi="Consolas"/>
          <w:color w:val="8B2F2F"/>
          <w:sz w:val="19"/>
        </w:rPr>
        <w:t>H10_S40_FINAL5_nn_fold_metrics.csv</w:t>
      </w:r>
      <w:r>
        <w:rPr>
          <w:rFonts w:ascii="Calibri" w:hAnsi="Calibri" w:eastAsia="微软雅黑"/>
          <w:sz w:val="21"/>
        </w:rPr>
        <w:t>：逐 fold 明细</w:t>
      </w:r>
    </w:p>
    <w:p>
      <w:pPr>
        <w:pStyle w:val="ListBullet"/>
      </w:pPr>
      <w:r>
        <w:rPr>
          <w:rFonts w:ascii="Consolas" w:hAnsi="Consolas"/>
          <w:color w:val="8B2F2F"/>
          <w:sz w:val="19"/>
        </w:rPr>
        <w:t>H10_S40_FINAL5_threshold_calib.txt</w:t>
      </w:r>
      <w:r>
        <w:rPr>
          <w:rFonts w:ascii="Calibri" w:hAnsi="Calibri" w:eastAsia="微软雅黑"/>
          <w:sz w:val="21"/>
        </w:rPr>
        <w:t>：阈值校准全表</w:t>
      </w:r>
    </w:p>
    <w:p>
      <w:r>
        <w:rPr>
          <w:rFonts w:ascii="Calibri" w:hAnsi="Calibri" w:eastAsia="微软雅黑"/>
          <w:sz w:val="21"/>
        </w:rPr>
        <w:t>5 天版对照脚本：</w:t>
      </w:r>
      <w:r>
        <w:rPr>
          <w:rFonts w:ascii="Calibri" w:hAnsi="Calibri" w:eastAsia="微软雅黑"/>
          <w:color w:val="1F5C99"/>
          <w:sz w:val="21"/>
        </w:rPr>
        <w:t>01_BiGRU训练_二分类.py</w:t>
      </w:r>
      <w:r>
        <w:rPr>
          <w:rFonts w:ascii="Calibri" w:hAnsi="Calibri" w:eastAsia="微软雅黑"/>
          <w:sz w:val="21"/>
        </w:rPr>
        <w:t>（参数一致，</w:t>
      </w:r>
      <w:r>
        <w:rPr>
          <w:rFonts w:ascii="Consolas" w:hAnsi="Consolas"/>
          <w:color w:val="8B2F2F"/>
          <w:sz w:val="19"/>
        </w:rPr>
        <w:t>--horizon 5</w:t>
      </w:r>
      <w:r>
        <w:rPr>
          <w:rFonts w:ascii="Calibri" w:hAnsi="Calibri" w:eastAsia="微软雅黑"/>
          <w:sz w:val="21"/>
        </w:rPr>
        <w:t>，标签读 xgb_labels_bin.csv）。</w:t>
      </w:r>
    </w:p>
    <w:p>
      <w:pPr>
        <w:pStyle w:val="Heading1"/>
      </w:pPr>
      <w:r>
        <w:t>八、配套可视化图表（figs/，[03_可视化分析.py](03_可视化分析.py) 一键复现）</w:t>
      </w:r>
    </w:p>
    <w:p>
      <w:r>
        <w:rPr>
          <w:rFonts w:ascii="Calibri" w:hAnsi="Calibri" w:eastAsia="微软雅黑"/>
          <w:sz w:val="21"/>
        </w:rPr>
        <w:t>所有图像：透明背景 PNG（≥1920×1080）+ SVG 矢量双格式，统一项目配色（蓝=真实/主、红=预测/误差、绿=正确、橙=辅助、紫=对比），中文标注。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微软雅黑"/>
                <w:b/>
                <w:sz w:val="19"/>
              </w:rPr>
              <w:t>图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微软雅黑"/>
                <w:b/>
                <w:sz w:val="19"/>
              </w:rPr>
              <w:t>内容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微软雅黑"/>
                <w:b/>
                <w:sz w:val="19"/>
              </w:rPr>
              <w:t>对应章节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9"/>
              </w:rPr>
              <w:t>fig01_原始数据样本图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9"/>
              </w:rPr>
              <w:t>收益率全期走势/分布直方图/特征矩阵热力图/相关矩阵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9"/>
              </w:rPr>
              <w:t>一、二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9"/>
              </w:rPr>
              <w:t>fig02_预处理过程可视化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9"/>
              </w:rPr>
              <w:t>10天标签生成示意/28-fold滚动切分/死区加权分布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9"/>
              </w:rPr>
              <w:t>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9"/>
              </w:rPr>
              <w:t>fig03_模型结构示意图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9"/>
              </w:rPr>
              <w:t>BiGRU→Inception→SelfAttention→GAP→FC 全流程与训练协议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9"/>
              </w:rPr>
              <w:t>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9"/>
              </w:rPr>
              <w:t>fig04_预测对比_时间序列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9"/>
              </w:rPr>
              <w:t>真实利率（下行区间着色）vs 预测概率+固定阈值0.39/0.5双线+正误标记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9"/>
              </w:rPr>
              <w:t>阶段6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9"/>
              </w:rPr>
              <w:t>fig05_散点拟合分布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9"/>
              </w:rPr>
              <w:t>概率-标签散点（[0,1]统一坐标）+分箱校准曲线，标注 MSE(Brier)/R²(BSS)/LogLoss/AUC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9"/>
              </w:rPr>
              <w:t>阶段5-6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9"/>
              </w:rPr>
              <w:t>fig06_误差热力图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9"/>
              </w:rPr>
              <w:t>混淆矩阵 + 分年×预测方向准确率热力图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9"/>
              </w:rPr>
              <w:t>阶段6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9"/>
              </w:rPr>
              <w:t>fig07_指标雷达图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9"/>
              </w:rPr>
              <w:t>XGB/5天最优/10天FINAL5/+固定阈值0.39 五维对比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9"/>
              </w:rPr>
              <w:t>四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9"/>
              </w:rPr>
              <w:t>fig08_参数性能对比柱状图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9"/>
              </w:rPr>
              <w:t>horizon / seq_len / 训练窗口 三面板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9"/>
              </w:rPr>
              <w:t>阶段4-5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9"/>
              </w:rPr>
              <w:t>fig09_误差分布箱线图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9"/>
              </w:rPr>
              <w:t>各配置逐fold Acc 分布 + 分年概率误差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9"/>
              </w:rPr>
              <w:t>四、五</w:t>
            </w:r>
          </w:p>
        </w:tc>
      </w:tr>
    </w:tbl>
    <w:p/>
    <w:p>
      <w:pPr>
        <w:spacing w:after="0"/>
        <w:ind w:left="360"/>
      </w:pPr>
      <w:r>
        <w:rPr>
          <w:rFonts w:ascii="Consolas" w:hAnsi="Consolas" w:eastAsia="微软雅黑"/>
          <w:color w:val="333333"/>
          <w:sz w:val="18"/>
        </w:rPr>
        <w:t># 复现全部图像（约40秒，输出至 model_nn/figs/）</w:t>
      </w:r>
    </w:p>
    <w:p>
      <w:pPr>
        <w:spacing w:after="0"/>
        <w:ind w:left="360"/>
      </w:pPr>
      <w:r>
        <w:rPr>
          <w:rFonts w:ascii="Consolas" w:hAnsi="Consolas" w:eastAsia="微软雅黑"/>
          <w:color w:val="333333"/>
          <w:sz w:val="18"/>
        </w:rPr>
        <w:t>D:\soft\Anaconda3\python.exe -u -B "03_可视化分析.py"</w:t>
      </w:r>
    </w:p>
    <w:p/>
    <w:p>
      <w:r>
        <w:br w:type="page"/>
      </w:r>
    </w:p>
    <w:p>
      <w:pPr>
        <w:pStyle w:val="Heading2"/>
      </w:pPr>
      <w:r>
        <w:t>图表合集（figs/，可二次编辑的 SVG 矢量版同步输出）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134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_原始数据样本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134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微软雅黑"/>
          <w:b/>
          <w:color w:val="444444"/>
          <w:sz w:val="19"/>
        </w:rPr>
        <w:t>图1  原始数据样本概览：目标序列 / 分布 / 特征空间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91602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2_预处理过程可视化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160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微软雅黑"/>
          <w:b/>
          <w:color w:val="444444"/>
          <w:sz w:val="19"/>
        </w:rPr>
        <w:t>图2  预处理流程：10天标签生成 / 28-fold滚动切分 / 死区加权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12759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3_模型结构示意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275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微软雅黑"/>
          <w:b/>
          <w:color w:val="444444"/>
          <w:sz w:val="19"/>
        </w:rPr>
        <w:t>图3  BiGRU + Inception + Self-Attention 模型结构与训练协议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45053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4_预测对比_时间序列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505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微软雅黑"/>
          <w:b/>
          <w:color w:val="444444"/>
          <w:sz w:val="19"/>
        </w:rPr>
        <w:t>图4  预测 vs 真实：时间序列对比（概率、阈值与正误标记）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00401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5_散点拟合分布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040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微软雅黑"/>
          <w:b/>
          <w:color w:val="444444"/>
          <w:sz w:val="19"/>
        </w:rPr>
        <w:t>图5  预测 vs 真实：散点拟合与概率校准（含 MSE/R²/LogLoss/AUC）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14802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6_误差热力图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480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微软雅黑"/>
          <w:b/>
          <w:color w:val="444444"/>
          <w:sz w:val="19"/>
        </w:rPr>
        <w:t>图6  误差热力图：混淆矩阵与分年方向准确率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87102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7_指标雷达图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710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微软雅黑"/>
          <w:b/>
          <w:color w:val="444444"/>
          <w:sz w:val="19"/>
        </w:rPr>
        <w:t>图7  模型评估指标雷达图（五维对比）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93255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8_参数性能对比柱状图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325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微软雅黑"/>
          <w:b/>
          <w:color w:val="444444"/>
          <w:sz w:val="19"/>
        </w:rPr>
        <w:t>图8  不同参数下的性能对比（horizon / seq_len / 训练窗口）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03173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9_误差分布箱线图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317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微软雅黑"/>
          <w:b/>
          <w:color w:val="444444"/>
          <w:sz w:val="19"/>
        </w:rPr>
        <w:t>图9  误差分布箱线图：fold级稳定性与分年概率误差</w:t>
      </w:r>
    </w:p>
    <w:p>
      <w:r>
        <w:rPr>
          <w:rFonts w:ascii="Calibri" w:hAnsi="Calibri" w:eastAsia="微软雅黑"/>
          <w:i/>
          <w:color w:val="777777"/>
          <w:sz w:val="19"/>
        </w:rPr>
        <w:t>报告基于 out/ 目录 37 组实验的 metrics 文件整理；全部指标为 28-fold 滚动验证样本外结果。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1F3B5C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1F3B5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F3B5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