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jc w:val="center"/>
        <w:rPr>
          <w:rFonts w:ascii="Calibri" w:cs="Calibri" w:eastAsia="Calibri" w:hAnsi="Calibri"/>
          <w:sz w:val="24"/>
          <w:szCs w:val="24"/>
          <w:u w:val="single"/>
        </w:rPr>
      </w:pPr>
      <w:r w:rsidDel="00000000" w:rsidR="00000000" w:rsidRPr="00000000">
        <w:rPr>
          <w:rFonts w:ascii="Calibri" w:cs="Calibri" w:eastAsia="Calibri" w:hAnsi="Calibri"/>
          <w:b w:val="1"/>
          <w:sz w:val="30"/>
          <w:szCs w:val="30"/>
          <w:u w:val="single"/>
          <w:rtl w:val="0"/>
        </w:rPr>
        <w:t xml:space="preserve">Rapport v0 - Nouveau document</w:t>
      </w:r>
      <w:r w:rsidDel="00000000" w:rsidR="00000000" w:rsidRPr="00000000">
        <w:rPr>
          <w:rtl w:val="0"/>
        </w:rPr>
      </w:r>
    </w:p>
    <w:p w:rsidR="00000000" w:rsidDel="00000000" w:rsidP="00000000" w:rsidRDefault="00000000" w:rsidRPr="00000000" w14:paraId="00000002">
      <w:pPr>
        <w:pageBreakBefore w:val="0"/>
        <w:jc w:val="center"/>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03">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 Import</w:t>
      </w:r>
      <w:r w:rsidDel="00000000" w:rsidR="00000000" w:rsidRPr="00000000">
        <w:rPr>
          <w:rtl w:val="0"/>
        </w:rPr>
      </w:r>
    </w:p>
    <w:p w:rsidR="00000000" w:rsidDel="00000000" w:rsidP="00000000" w:rsidRDefault="00000000" w:rsidRPr="00000000" w14:paraId="00000004">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Packages</w:t>
      </w:r>
    </w:p>
    <w:p w:rsidR="00000000" w:rsidDel="00000000" w:rsidP="00000000" w:rsidRDefault="00000000" w:rsidRPr="00000000" w14:paraId="0000000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Importation de tous les packages nécessaires au bon déroulement du code : pandas, numpy, plotly, sklearn.</w:t>
      </w:r>
    </w:p>
    <w:p w:rsidR="00000000" w:rsidDel="00000000" w:rsidP="00000000" w:rsidRDefault="00000000" w:rsidRPr="00000000" w14:paraId="00000006">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7">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Import Data</w:t>
      </w:r>
    </w:p>
    <w:p w:rsidR="00000000" w:rsidDel="00000000" w:rsidP="00000000" w:rsidRDefault="00000000" w:rsidRPr="00000000" w14:paraId="00000008">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Représentation de word embedding donnés par les M2 non-alternants : </w:t>
      </w:r>
      <w:r w:rsidDel="00000000" w:rsidR="00000000" w:rsidRPr="00000000">
        <w:rPr>
          <w:rFonts w:ascii="Calibri" w:cs="Calibri" w:eastAsia="Calibri" w:hAnsi="Calibri"/>
          <w:color w:val="212529"/>
          <w:sz w:val="24"/>
          <w:szCs w:val="24"/>
          <w:highlight w:val="white"/>
          <w:rtl w:val="0"/>
        </w:rPr>
        <w:t xml:space="preserve"> Term Frequency Inverse Data Frequency (TF-IDF) </w:t>
      </w:r>
      <w:r w:rsidDel="00000000" w:rsidR="00000000" w:rsidRPr="00000000">
        <w:rPr>
          <w:rFonts w:ascii="Calibri" w:cs="Calibri" w:eastAsia="Calibri" w:hAnsi="Calibri"/>
          <w:sz w:val="24"/>
          <w:szCs w:val="24"/>
          <w:rtl w:val="0"/>
        </w:rPr>
        <w:t xml:space="preserve">et Bag-of-Word (BoW), Features syntaxiques créées par notre groupe (G5) et des données fournies par le groupe (G3) : BoW, Glove et Word2vec.</w:t>
      </w:r>
    </w:p>
    <w:p w:rsidR="00000000" w:rsidDel="00000000" w:rsidP="00000000" w:rsidRDefault="00000000" w:rsidRPr="00000000" w14:paraId="00000009">
      <w:pPr>
        <w:pageBreakBefore w:val="0"/>
        <w:jc w:val="both"/>
        <w:rPr>
          <w:rFonts w:ascii="Calibri" w:cs="Calibri" w:eastAsia="Calibri" w:hAnsi="Calibri"/>
          <w:b w:val="1"/>
          <w:sz w:val="24"/>
          <w:szCs w:val="24"/>
        </w:rPr>
      </w:pPr>
      <w:r w:rsidDel="00000000" w:rsidR="00000000" w:rsidRPr="00000000">
        <w:rPr>
          <w:rtl w:val="0"/>
        </w:rPr>
      </w:r>
    </w:p>
    <w:p w:rsidR="00000000" w:rsidDel="00000000" w:rsidP="00000000" w:rsidRDefault="00000000" w:rsidRPr="00000000" w14:paraId="0000000A">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8"/>
          <w:szCs w:val="28"/>
          <w:rtl w:val="0"/>
        </w:rPr>
        <w:t xml:space="preserve">II. Functions</w:t>
      </w:r>
      <w:r w:rsidDel="00000000" w:rsidR="00000000" w:rsidRPr="00000000">
        <w:rPr>
          <w:rtl w:val="0"/>
        </w:rPr>
      </w:r>
    </w:p>
    <w:p w:rsidR="00000000" w:rsidDel="00000000" w:rsidP="00000000" w:rsidRDefault="00000000" w:rsidRPr="00000000" w14:paraId="0000000B">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graph_3d</w:t>
      </w:r>
    </w:p>
    <w:p w:rsidR="00000000" w:rsidDel="00000000" w:rsidP="00000000" w:rsidRDefault="00000000" w:rsidRPr="00000000" w14:paraId="0000000C">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Paramètres d’entrée :</w:t>
      </w:r>
    </w:p>
    <w:p w:rsidR="00000000" w:rsidDel="00000000" w:rsidP="00000000" w:rsidRDefault="00000000" w:rsidRPr="00000000" w14:paraId="0000000D">
      <w:pPr>
        <w:pageBreakBefore w:val="0"/>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données que l’on souhaite voir sur le graphique</w:t>
      </w:r>
    </w:p>
    <w:p w:rsidR="00000000" w:rsidDel="00000000" w:rsidP="00000000" w:rsidRDefault="00000000" w:rsidRPr="00000000" w14:paraId="0000000E">
      <w:pPr>
        <w:pageBreakBefore w:val="0"/>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prédictions utilisées </w:t>
      </w:r>
    </w:p>
    <w:p w:rsidR="00000000" w:rsidDel="00000000" w:rsidP="00000000" w:rsidRDefault="00000000" w:rsidRPr="00000000" w14:paraId="0000000F">
      <w:pPr>
        <w:pageBreakBefore w:val="0"/>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les valeurs données par la prédiction (anciens articles et nouveaux)</w:t>
      </w:r>
    </w:p>
    <w:p w:rsidR="00000000" w:rsidDel="00000000" w:rsidP="00000000" w:rsidRDefault="00000000" w:rsidRPr="00000000" w14:paraId="00000010">
      <w:pPr>
        <w:pageBreakBefore w:val="0"/>
        <w:numPr>
          <w:ilvl w:val="0"/>
          <w:numId w:val="1"/>
        </w:numPr>
        <w:ind w:left="720" w:hanging="36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la transparence des points sur le graphique</w:t>
      </w:r>
    </w:p>
    <w:p w:rsidR="00000000" w:rsidDel="00000000" w:rsidP="00000000" w:rsidRDefault="00000000" w:rsidRPr="00000000" w14:paraId="00000011">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 graphique 3D en mouvement des résultats</w:t>
      </w:r>
    </w:p>
    <w:p w:rsidR="00000000" w:rsidDel="00000000" w:rsidP="00000000" w:rsidRDefault="00000000" w:rsidRPr="00000000" w14:paraId="00000012">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Cette fonction permet de représenter les articles sur les axes principaux d’une ACP (réduction de dimensions). C’est ce qui nous permet de faire une analyse visuelle.</w:t>
      </w:r>
    </w:p>
    <w:p w:rsidR="00000000" w:rsidDel="00000000" w:rsidP="00000000" w:rsidRDefault="00000000" w:rsidRPr="00000000" w14:paraId="00000013">
      <w:pPr>
        <w:pageBreakBefore w:val="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4">
      <w:pPr>
        <w:pageBreakBefore w:val="0"/>
        <w:jc w:val="both"/>
        <w:rPr>
          <w:rFonts w:ascii="Calibri" w:cs="Calibri" w:eastAsia="Calibri" w:hAnsi="Calibri"/>
          <w:b w:val="1"/>
          <w:sz w:val="24"/>
          <w:szCs w:val="24"/>
        </w:rPr>
      </w:pPr>
      <w:r w:rsidDel="00000000" w:rsidR="00000000" w:rsidRPr="00000000">
        <w:rPr>
          <w:rFonts w:ascii="Calibri" w:cs="Calibri" w:eastAsia="Calibri" w:hAnsi="Calibri"/>
          <w:b w:val="1"/>
          <w:sz w:val="24"/>
          <w:szCs w:val="24"/>
          <w:rtl w:val="0"/>
        </w:rPr>
        <w:t xml:space="preserve">Function duplicate_prediction</w:t>
      </w:r>
    </w:p>
    <w:p w:rsidR="00000000" w:rsidDel="00000000" w:rsidP="00000000" w:rsidRDefault="00000000" w:rsidRPr="00000000" w14:paraId="00000015">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d’entrée : le chemin vers les données (.csv ou .json).</w:t>
      </w:r>
    </w:p>
    <w:p w:rsidR="00000000" w:rsidDel="00000000" w:rsidP="00000000" w:rsidRDefault="00000000" w:rsidRPr="00000000" w14:paraId="00000016">
      <w:pPr>
        <w:pageBreakBefore w:val="0"/>
        <w:jc w:val="both"/>
        <w:rPr>
          <w:rFonts w:ascii="Calibri" w:cs="Calibri" w:eastAsia="Calibri" w:hAnsi="Calibri"/>
          <w:sz w:val="24"/>
          <w:szCs w:val="24"/>
        </w:rPr>
      </w:pPr>
      <w:r w:rsidDel="00000000" w:rsidR="00000000" w:rsidRPr="00000000">
        <w:rPr>
          <w:rFonts w:ascii="Calibri" w:cs="Calibri" w:eastAsia="Calibri" w:hAnsi="Calibri"/>
          <w:sz w:val="24"/>
          <w:szCs w:val="24"/>
          <w:rtl w:val="0"/>
        </w:rPr>
        <w:t xml:space="preserve">Paramètre de sortie : les prédictions (liste de -1 et 1 qui détermine les nouveaux articles et les doublons).</w:t>
      </w:r>
    </w:p>
    <w:p w:rsidR="00000000" w:rsidDel="00000000" w:rsidP="00000000" w:rsidRDefault="00000000" w:rsidRPr="00000000" w14:paraId="00000017">
      <w:pPr>
        <w:pageBreakBefore w:val="0"/>
        <w:jc w:val="both"/>
        <w:rPr>
          <w:rFonts w:ascii="Calibri" w:cs="Calibri" w:eastAsia="Calibri" w:hAnsi="Calibri"/>
          <w:b w:val="1"/>
          <w:sz w:val="24"/>
          <w:szCs w:val="24"/>
        </w:rPr>
      </w:pPr>
      <w:r w:rsidDel="00000000" w:rsidR="00000000" w:rsidRPr="00000000">
        <w:rPr>
          <w:rFonts w:ascii="Calibri" w:cs="Calibri" w:eastAsia="Calibri" w:hAnsi="Calibri"/>
          <w:sz w:val="24"/>
          <w:szCs w:val="24"/>
          <w:rtl w:val="0"/>
        </w:rPr>
        <w:t xml:space="preserve">Cette fonction permet de donner les prédictions des données en entrée.</w:t>
      </w:r>
      <w:r w:rsidDel="00000000" w:rsidR="00000000" w:rsidRPr="00000000">
        <w:rPr>
          <w:rtl w:val="0"/>
        </w:rPr>
      </w:r>
    </w:p>
    <w:p w:rsidR="00000000" w:rsidDel="00000000" w:rsidP="00000000" w:rsidRDefault="00000000" w:rsidRPr="00000000" w14:paraId="00000018">
      <w:pPr>
        <w:pageBreakBefore w:val="0"/>
        <w:ind w:left="0"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19">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8"/>
          <w:szCs w:val="28"/>
          <w:rtl w:val="0"/>
        </w:rPr>
        <w:t xml:space="preserve">III. Modèles</w:t>
      </w:r>
      <w:r w:rsidDel="00000000" w:rsidR="00000000" w:rsidRPr="00000000">
        <w:rPr>
          <w:rtl w:val="0"/>
        </w:rPr>
      </w:r>
    </w:p>
    <w:p w:rsidR="00000000" w:rsidDel="00000000" w:rsidP="00000000" w:rsidRDefault="00000000" w:rsidRPr="00000000" w14:paraId="0000001A">
      <w:pPr>
        <w:pageBreakBefore w:val="0"/>
        <w:jc w:val="both"/>
        <w:rPr>
          <w:rFonts w:ascii="Calibri" w:cs="Calibri" w:eastAsia="Calibri" w:hAnsi="Calibri"/>
          <w:sz w:val="24"/>
          <w:szCs w:val="24"/>
        </w:rPr>
      </w:pPr>
      <w:r w:rsidDel="00000000" w:rsidR="00000000" w:rsidRPr="00000000">
        <w:rPr>
          <w:rFonts w:ascii="Calibri" w:cs="Calibri" w:eastAsia="Calibri" w:hAnsi="Calibri"/>
          <w:b w:val="1"/>
          <w:sz w:val="24"/>
          <w:szCs w:val="24"/>
          <w:rtl w:val="0"/>
        </w:rPr>
        <w:t xml:space="preserve">Local Outlier Factor (LOF)</w:t>
      </w:r>
      <w:r w:rsidDel="00000000" w:rsidR="00000000" w:rsidRPr="00000000">
        <w:rPr>
          <w:rtl w:val="0"/>
        </w:rPr>
      </w:r>
    </w:p>
    <w:p w:rsidR="00000000" w:rsidDel="00000000" w:rsidP="00000000" w:rsidRDefault="00000000" w:rsidRPr="00000000" w14:paraId="0000001B">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non supervisé (utilisé sur des données non labellisées) servant à la détection de valeurs aberrantes. Le score d'anomalie de chaque échantillon nous permet de détecter quels articles sont nouveaux et lesquels sont considérés comme des doublons. Son calcul se fait grâce à la mesure de l'écart local de densité d'un individu donné par rapport à ses voisins. </w:t>
      </w:r>
    </w:p>
    <w:p w:rsidR="00000000" w:rsidDel="00000000" w:rsidP="00000000" w:rsidRDefault="00000000" w:rsidRPr="00000000" w14:paraId="0000001C">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n_neighbours correspond au nombre de voisins à utiliser.</w:t>
      </w:r>
    </w:p>
    <w:p w:rsidR="00000000" w:rsidDel="00000000" w:rsidP="00000000" w:rsidRDefault="00000000" w:rsidRPr="00000000" w14:paraId="0000001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de contamination correspond au degré de contamination de l'ensemble de données, c'est-à-dire la proportion de valeurs aberrantes dans l'ensemble de données. </w:t>
      </w:r>
    </w:p>
    <w:p w:rsidR="00000000" w:rsidDel="00000000" w:rsidP="00000000" w:rsidRDefault="00000000" w:rsidRPr="00000000" w14:paraId="0000001E">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1F">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Isolation Forest</w:t>
      </w:r>
      <w:r w:rsidDel="00000000" w:rsidR="00000000" w:rsidRPr="00000000">
        <w:rPr>
          <w:rtl w:val="0"/>
        </w:rPr>
      </w:r>
    </w:p>
    <w:p w:rsidR="00000000" w:rsidDel="00000000" w:rsidP="00000000" w:rsidRDefault="00000000" w:rsidRPr="00000000" w14:paraId="00000020">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non supervisé servant à détecter des anomalies dans un jeu de données. Il isole les données atypiques, autrement dit celles qui sont trop différentes des autres données. Le score d’anomalie calculé nous permet de déterminer si un article est considéré comme nouveau ou si c’est un doublon.</w:t>
      </w:r>
    </w:p>
    <w:p w:rsidR="00000000" w:rsidDel="00000000" w:rsidP="00000000" w:rsidRDefault="00000000" w:rsidRPr="00000000" w14:paraId="0000002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 paramètre de contamination correspond au degré de contamination de l'ensemble de données, c'est-à-dire la proportion de valeurs aberrantes dans l'ensemble de données. </w:t>
      </w:r>
    </w:p>
    <w:p w:rsidR="00000000" w:rsidDel="00000000" w:rsidP="00000000" w:rsidRDefault="00000000" w:rsidRPr="00000000" w14:paraId="00000022">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3">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One SVM</w:t>
      </w:r>
      <w:r w:rsidDel="00000000" w:rsidR="00000000" w:rsidRPr="00000000">
        <w:rPr>
          <w:rtl w:val="0"/>
        </w:rPr>
      </w:r>
    </w:p>
    <w:p w:rsidR="00000000" w:rsidDel="00000000" w:rsidP="00000000" w:rsidRDefault="00000000" w:rsidRPr="00000000" w14:paraId="00000024">
      <w:pPr>
        <w:pageBreakBefore w:val="0"/>
        <w:jc w:val="both"/>
        <w:rPr>
          <w:rFonts w:ascii="Calibri" w:cs="Calibri" w:eastAsia="Calibri" w:hAnsi="Calibri"/>
          <w:color w:val="212529"/>
          <w:sz w:val="24"/>
          <w:szCs w:val="24"/>
          <w:highlight w:val="yellow"/>
        </w:rPr>
      </w:pPr>
      <w:r w:rsidDel="00000000" w:rsidR="00000000" w:rsidRPr="00000000">
        <w:rPr>
          <w:rFonts w:ascii="Calibri" w:cs="Calibri" w:eastAsia="Calibri" w:hAnsi="Calibri"/>
          <w:color w:val="212529"/>
          <w:sz w:val="24"/>
          <w:szCs w:val="24"/>
          <w:highlight w:val="white"/>
          <w:rtl w:val="0"/>
        </w:rPr>
        <w:t xml:space="preserve">Modèle non supervisé servant à la détection de valeurs aberrantes. Le score obtenu nous permet de savoir si l’article est une nouveauté ou non.</w:t>
      </w:r>
      <w:r w:rsidDel="00000000" w:rsidR="00000000" w:rsidRPr="00000000">
        <w:rPr>
          <w:rtl w:val="0"/>
        </w:rPr>
      </w:r>
    </w:p>
    <w:p w:rsidR="00000000" w:rsidDel="00000000" w:rsidP="00000000" w:rsidRDefault="00000000" w:rsidRPr="00000000" w14:paraId="00000025">
      <w:pPr>
        <w:pageBreakBefore w:val="0"/>
        <w:jc w:val="both"/>
        <w:rPr>
          <w:rFonts w:ascii="Calibri" w:cs="Calibri" w:eastAsia="Calibri" w:hAnsi="Calibri"/>
          <w:sz w:val="24"/>
          <w:szCs w:val="24"/>
        </w:rPr>
      </w:pPr>
      <w:r w:rsidDel="00000000" w:rsidR="00000000" w:rsidRPr="00000000">
        <w:rPr>
          <w:rFonts w:ascii="Calibri" w:cs="Calibri" w:eastAsia="Calibri" w:hAnsi="Calibri"/>
          <w:color w:val="212529"/>
          <w:sz w:val="24"/>
          <w:szCs w:val="24"/>
          <w:highlight w:val="white"/>
          <w:rtl w:val="0"/>
        </w:rPr>
        <w:t xml:space="preserve">Le paramètre nu correspond au degré de contamination de l'ensemble de données, c'est-à-dire la proportion de valeurs aberrantes dans l'ensemble de données. </w:t>
      </w:r>
      <w:r w:rsidDel="00000000" w:rsidR="00000000" w:rsidRPr="00000000">
        <w:rPr>
          <w:rtl w:val="0"/>
        </w:rPr>
      </w:r>
    </w:p>
    <w:p w:rsidR="00000000" w:rsidDel="00000000" w:rsidP="00000000" w:rsidRDefault="00000000" w:rsidRPr="00000000" w14:paraId="00000026">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27">
      <w:pPr>
        <w:pageBreakBefore w:val="0"/>
        <w:jc w:val="both"/>
        <w:rPr>
          <w:rFonts w:ascii="Calibri" w:cs="Calibri" w:eastAsia="Calibri" w:hAnsi="Calibri"/>
          <w:b w:val="1"/>
          <w:sz w:val="28"/>
          <w:szCs w:val="28"/>
        </w:rPr>
      </w:pPr>
      <w:r w:rsidDel="00000000" w:rsidR="00000000" w:rsidRPr="00000000">
        <w:rPr>
          <w:rFonts w:ascii="Calibri" w:cs="Calibri" w:eastAsia="Calibri" w:hAnsi="Calibri"/>
          <w:b w:val="1"/>
          <w:sz w:val="28"/>
          <w:szCs w:val="28"/>
          <w:rtl w:val="0"/>
        </w:rPr>
        <w:t xml:space="preserve">IV. Résultats</w:t>
      </w:r>
    </w:p>
    <w:p w:rsidR="00000000" w:rsidDel="00000000" w:rsidP="00000000" w:rsidRDefault="00000000" w:rsidRPr="00000000" w14:paraId="00000028">
      <w:pPr>
        <w:pageBreakBefore w:val="0"/>
        <w:numPr>
          <w:ilvl w:val="0"/>
          <w:numId w:val="2"/>
        </w:numPr>
        <w:ind w:left="720" w:hanging="360"/>
        <w:jc w:val="both"/>
        <w:rPr>
          <w:rFonts w:ascii="Calibri" w:cs="Calibri" w:eastAsia="Calibri" w:hAnsi="Calibri"/>
          <w:b w:val="1"/>
          <w:sz w:val="26"/>
          <w:szCs w:val="26"/>
          <w:u w:val="none"/>
        </w:rPr>
      </w:pPr>
      <w:r w:rsidDel="00000000" w:rsidR="00000000" w:rsidRPr="00000000">
        <w:rPr>
          <w:rFonts w:ascii="Calibri" w:cs="Calibri" w:eastAsia="Calibri" w:hAnsi="Calibri"/>
          <w:b w:val="1"/>
          <w:sz w:val="26"/>
          <w:szCs w:val="26"/>
          <w:rtl w:val="0"/>
        </w:rPr>
        <w:t xml:space="preserve">Analyses TF-IDF, BoW et Features syntaxiques</w:t>
      </w:r>
    </w:p>
    <w:p w:rsidR="00000000" w:rsidDel="00000000" w:rsidP="00000000" w:rsidRDefault="00000000" w:rsidRPr="00000000" w14:paraId="00000029">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nos représentations nous avons choisi le graphique en 3D sur nos données BOW en entrée et nos prédictions BOW, TF-IDF ou Features entraînées avec un des deux modèles (LOF ou Isolation Forest). Cela nous a donné différents résultats :</w:t>
      </w:r>
    </w:p>
    <w:p w:rsidR="00000000" w:rsidDel="00000000" w:rsidP="00000000" w:rsidRDefault="00000000" w:rsidRPr="00000000" w14:paraId="0000002A">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1"/>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514.5"/>
        <w:gridCol w:w="4514.5"/>
        <w:tblGridChange w:id="0">
          <w:tblGrid>
            <w:gridCol w:w="4514.5"/>
            <w:gridCol w:w="4514.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Modèle LOF</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pageBreakBefore w:val="0"/>
              <w:widowControl w:val="0"/>
              <w:spacing w:line="240" w:lineRule="auto"/>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Modèle Isolation Forest</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724150" cy="1539571"/>
                  <wp:effectExtent b="0" l="0" r="0" t="0"/>
                  <wp:docPr id="9" name="image8.png"/>
                  <a:graphic>
                    <a:graphicData uri="http://schemas.openxmlformats.org/drawingml/2006/picture">
                      <pic:pic>
                        <pic:nvPicPr>
                          <pic:cNvPr id="0" name="image8.png"/>
                          <pic:cNvPicPr preferRelativeResize="0"/>
                        </pic:nvPicPr>
                        <pic:blipFill>
                          <a:blip r:embed="rId6"/>
                          <a:srcRect b="10699" l="0" r="0" t="0"/>
                          <a:stretch>
                            <a:fillRect/>
                          </a:stretch>
                        </pic:blipFill>
                        <pic:spPr>
                          <a:xfrm>
                            <a:off x="0" y="0"/>
                            <a:ext cx="2724150" cy="1539571"/>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724150" cy="1529283"/>
                  <wp:effectExtent b="0" l="0" r="0" t="0"/>
                  <wp:docPr id="1" name="image7.png"/>
                  <a:graphic>
                    <a:graphicData uri="http://schemas.openxmlformats.org/drawingml/2006/picture">
                      <pic:pic>
                        <pic:nvPicPr>
                          <pic:cNvPr id="0" name="image7.png"/>
                          <pic:cNvPicPr preferRelativeResize="0"/>
                        </pic:nvPicPr>
                        <pic:blipFill>
                          <a:blip r:embed="rId7"/>
                          <a:srcRect b="11295" l="0" r="0" t="0"/>
                          <a:stretch>
                            <a:fillRect/>
                          </a:stretch>
                        </pic:blipFill>
                        <pic:spPr>
                          <a:xfrm>
                            <a:off x="0" y="0"/>
                            <a:ext cx="2724150" cy="1529283"/>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Prédictions : BOW </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247900" cy="1574440"/>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2247900" cy="157444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724150" cy="1498600"/>
                  <wp:effectExtent b="0" l="0" r="0" t="0"/>
                  <wp:docPr id="11" name="image14.png"/>
                  <a:graphic>
                    <a:graphicData uri="http://schemas.openxmlformats.org/drawingml/2006/picture">
                      <pic:pic>
                        <pic:nvPicPr>
                          <pic:cNvPr id="0" name="image14.png"/>
                          <pic:cNvPicPr preferRelativeResize="0"/>
                        </pic:nvPicPr>
                        <pic:blipFill>
                          <a:blip r:embed="rId9"/>
                          <a:srcRect b="0" l="0" r="0" t="0"/>
                          <a:stretch>
                            <a:fillRect/>
                          </a:stretch>
                        </pic:blipFill>
                        <pic:spPr>
                          <a:xfrm>
                            <a:off x="0" y="0"/>
                            <a:ext cx="2724150" cy="14986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Prédictions : TF-IDF</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724150" cy="1320800"/>
                  <wp:effectExtent b="0" l="0" r="0" t="0"/>
                  <wp:docPr id="8" name="image10.png"/>
                  <a:graphic>
                    <a:graphicData uri="http://schemas.openxmlformats.org/drawingml/2006/picture">
                      <pic:pic>
                        <pic:nvPicPr>
                          <pic:cNvPr id="0" name="image10.png"/>
                          <pic:cNvPicPr preferRelativeResize="0"/>
                        </pic:nvPicPr>
                        <pic:blipFill>
                          <a:blip r:embed="rId10"/>
                          <a:srcRect b="0" l="0" r="0" t="0"/>
                          <a:stretch>
                            <a:fillRect/>
                          </a:stretch>
                        </pic:blipFill>
                        <pic:spPr>
                          <a:xfrm>
                            <a:off x="0" y="0"/>
                            <a:ext cx="2724150" cy="1320800"/>
                          </a:xfrm>
                          <a:prstGeom prst="rect"/>
                          <a:ln/>
                        </pic:spPr>
                      </pic:pic>
                    </a:graphicData>
                  </a:graphic>
                </wp:inline>
              </w:drawing>
            </w: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724150" cy="125730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2724150" cy="1257300"/>
                          </a:xfrm>
                          <a:prstGeom prst="rect"/>
                          <a:ln/>
                        </pic:spPr>
                      </pic:pic>
                    </a:graphicData>
                  </a:graphic>
                </wp:inline>
              </w:drawing>
            </w:r>
            <w:r w:rsidDel="00000000" w:rsidR="00000000" w:rsidRPr="00000000">
              <w:rPr>
                <w:rtl w:val="0"/>
              </w:rPr>
            </w:r>
          </w:p>
        </w:tc>
      </w:tr>
      <w:tr>
        <w:trPr>
          <w:cantSplit w:val="0"/>
          <w:trHeight w:val="440"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Prédictions : Features </w:t>
            </w:r>
          </w:p>
        </w:tc>
      </w:tr>
    </w:tbl>
    <w:p w:rsidR="00000000" w:rsidDel="00000000" w:rsidP="00000000" w:rsidRDefault="00000000" w:rsidRPr="00000000" w14:paraId="00000039">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A">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Les représentations graphiques ci-dessus ont été réalisées sur l’ACP de BOW et les prédictions indiquées. Il s’est avéré que la combinaison avec les données et les prédictions BOW pour l’Isolation Forest donnait les meilleurs résultats : les nouveaux articles et les doublons sont correctement distincts.</w:t>
      </w:r>
    </w:p>
    <w:p w:rsidR="00000000" w:rsidDel="00000000" w:rsidP="00000000" w:rsidRDefault="00000000" w:rsidRPr="00000000" w14:paraId="0000003B">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3C">
      <w:pPr>
        <w:pageBreakBefore w:val="0"/>
        <w:jc w:val="both"/>
        <w:rPr>
          <w:rFonts w:ascii="Calibri" w:cs="Calibri" w:eastAsia="Calibri" w:hAnsi="Calibri"/>
          <w:color w:val="212529"/>
          <w:highlight w:val="white"/>
        </w:rPr>
      </w:pPr>
      <w:r w:rsidDel="00000000" w:rsidR="00000000" w:rsidRPr="00000000">
        <w:rPr>
          <w:rFonts w:ascii="Calibri" w:cs="Calibri" w:eastAsia="Calibri" w:hAnsi="Calibri"/>
          <w:b w:val="1"/>
          <w:sz w:val="26"/>
          <w:szCs w:val="26"/>
          <w:rtl w:val="0"/>
        </w:rPr>
        <w:t xml:space="preserve">2) Analyses faites sur le BoW du groupe 3</w:t>
      </w:r>
      <w:r w:rsidDel="00000000" w:rsidR="00000000" w:rsidRPr="00000000">
        <w:rPr>
          <w:rtl w:val="0"/>
        </w:rPr>
      </w:r>
    </w:p>
    <w:p w:rsidR="00000000" w:rsidDel="00000000" w:rsidP="00000000" w:rsidRDefault="00000000" w:rsidRPr="00000000" w14:paraId="0000003D">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nos représentations nous avons choisi le graphique en 3D sur les données du nouveau BoW entraînées avec 3 modèles : LOF, Isolation Forest et One SVM.</w:t>
      </w:r>
    </w:p>
    <w:p w:rsidR="00000000" w:rsidDel="00000000" w:rsidP="00000000" w:rsidRDefault="00000000" w:rsidRPr="00000000" w14:paraId="0000003E">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2"/>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pageBreakBefore w:val="0"/>
              <w:widowControl w:val="0"/>
              <w:spacing w:line="240" w:lineRule="auto"/>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Données du nouveau BOW</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0">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105280" cy="1548000"/>
                  <wp:effectExtent b="0" l="0" r="0" t="0"/>
                  <wp:docPr id="13" name="image11.png"/>
                  <a:graphic>
                    <a:graphicData uri="http://schemas.openxmlformats.org/drawingml/2006/picture">
                      <pic:pic>
                        <pic:nvPicPr>
                          <pic:cNvPr id="0" name="image11.png"/>
                          <pic:cNvPicPr preferRelativeResize="0"/>
                        </pic:nvPicPr>
                        <pic:blipFill>
                          <a:blip r:embed="rId12"/>
                          <a:srcRect b="0" l="0" r="0" t="0"/>
                          <a:stretch>
                            <a:fillRect/>
                          </a:stretch>
                        </pic:blipFill>
                        <pic:spPr>
                          <a:xfrm>
                            <a:off x="0" y="0"/>
                            <a:ext cx="210528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1">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LOF : contamination = 0.1 et n_neighbors = 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174940" cy="1548000"/>
                  <wp:effectExtent b="0" l="0" r="0" t="0"/>
                  <wp:docPr id="15" name="image4.png"/>
                  <a:graphic>
                    <a:graphicData uri="http://schemas.openxmlformats.org/drawingml/2006/picture">
                      <pic:pic>
                        <pic:nvPicPr>
                          <pic:cNvPr id="0" name="image4.png"/>
                          <pic:cNvPicPr preferRelativeResize="0"/>
                        </pic:nvPicPr>
                        <pic:blipFill>
                          <a:blip r:embed="rId13"/>
                          <a:srcRect b="0" l="0" r="0" t="0"/>
                          <a:stretch>
                            <a:fillRect/>
                          </a:stretch>
                        </pic:blipFill>
                        <pic:spPr>
                          <a:xfrm>
                            <a:off x="0" y="0"/>
                            <a:ext cx="217494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3">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Isolation Forest : contamination = 0.015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4">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422620" cy="1548000"/>
                  <wp:effectExtent b="0" l="0" r="0" t="0"/>
                  <wp:docPr id="12" name="image5.png"/>
                  <a:graphic>
                    <a:graphicData uri="http://schemas.openxmlformats.org/drawingml/2006/picture">
                      <pic:pic>
                        <pic:nvPicPr>
                          <pic:cNvPr id="0" name="image5.png"/>
                          <pic:cNvPicPr preferRelativeResize="0"/>
                        </pic:nvPicPr>
                        <pic:blipFill>
                          <a:blip r:embed="rId14"/>
                          <a:srcRect b="0" l="0" r="0" t="0"/>
                          <a:stretch>
                            <a:fillRect/>
                          </a:stretch>
                        </pic:blipFill>
                        <pic:spPr>
                          <a:xfrm>
                            <a:off x="0" y="0"/>
                            <a:ext cx="242262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One SVM : nu = 0.03</w:t>
            </w:r>
          </w:p>
        </w:tc>
      </w:tr>
    </w:tbl>
    <w:p w:rsidR="00000000" w:rsidDel="00000000" w:rsidP="00000000" w:rsidRDefault="00000000" w:rsidRPr="00000000" w14:paraId="00000046">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7">
      <w:pPr>
        <w:pageBreakBefore w:val="0"/>
        <w:jc w:val="both"/>
        <w:rPr/>
      </w:pPr>
      <w:r w:rsidDel="00000000" w:rsidR="00000000" w:rsidRPr="00000000">
        <w:rPr>
          <w:rFonts w:ascii="Calibri" w:cs="Calibri" w:eastAsia="Calibri" w:hAnsi="Calibri"/>
          <w:color w:val="212529"/>
          <w:sz w:val="24"/>
          <w:szCs w:val="24"/>
          <w:highlight w:val="white"/>
          <w:rtl w:val="0"/>
        </w:rPr>
        <w:t xml:space="preserve">Les modèles Isolation Forest et One SVM, contrairement au LOF, nous montrent que les articles nouveaux et les doublons sont correctement pris en compte dans le nouveau jeu de données BOW.</w:t>
      </w:r>
      <w:r w:rsidDel="00000000" w:rsidR="00000000" w:rsidRPr="00000000">
        <w:rPr>
          <w:rtl w:val="0"/>
        </w:rPr>
      </w:r>
    </w:p>
    <w:p w:rsidR="00000000" w:rsidDel="00000000" w:rsidP="00000000" w:rsidRDefault="00000000" w:rsidRPr="00000000" w14:paraId="00000048">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49">
      <w:pPr>
        <w:pageBreakBefore w:val="0"/>
        <w:jc w:val="both"/>
        <w:rPr>
          <w:rFonts w:ascii="Calibri" w:cs="Calibri" w:eastAsia="Calibri" w:hAnsi="Calibri"/>
          <w:color w:val="212529"/>
          <w:highlight w:val="white"/>
        </w:rPr>
      </w:pPr>
      <w:r w:rsidDel="00000000" w:rsidR="00000000" w:rsidRPr="00000000">
        <w:rPr>
          <w:rFonts w:ascii="Calibri" w:cs="Calibri" w:eastAsia="Calibri" w:hAnsi="Calibri"/>
          <w:b w:val="1"/>
          <w:color w:val="212529"/>
          <w:sz w:val="26"/>
          <w:szCs w:val="26"/>
          <w:highlight w:val="white"/>
          <w:rtl w:val="0"/>
        </w:rPr>
        <w:t xml:space="preserve">3) </w:t>
      </w:r>
      <w:r w:rsidDel="00000000" w:rsidR="00000000" w:rsidRPr="00000000">
        <w:rPr>
          <w:rFonts w:ascii="Calibri" w:cs="Calibri" w:eastAsia="Calibri" w:hAnsi="Calibri"/>
          <w:b w:val="1"/>
          <w:sz w:val="26"/>
          <w:szCs w:val="26"/>
          <w:rtl w:val="0"/>
        </w:rPr>
        <w:t xml:space="preserve">Analyses faites sur les données GLOVE</w:t>
      </w:r>
      <w:r w:rsidDel="00000000" w:rsidR="00000000" w:rsidRPr="00000000">
        <w:rPr>
          <w:rtl w:val="0"/>
        </w:rPr>
      </w:r>
    </w:p>
    <w:p w:rsidR="00000000" w:rsidDel="00000000" w:rsidP="00000000" w:rsidRDefault="00000000" w:rsidRPr="00000000" w14:paraId="0000004A">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avons représenté les résultats des données Glove en 3D pour mieux les visualiser. Nous les avons entraînées avec 3 modèles : LOF, Isolation Forest et One SVM.</w:t>
      </w:r>
    </w:p>
    <w:p w:rsidR="00000000" w:rsidDel="00000000" w:rsidP="00000000" w:rsidRDefault="00000000" w:rsidRPr="00000000" w14:paraId="0000004B">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3"/>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C">
            <w:pPr>
              <w:pageBreakBefore w:val="0"/>
              <w:widowControl w:val="0"/>
              <w:spacing w:line="240" w:lineRule="auto"/>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Données GLOVE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D">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662560" cy="1548000"/>
                  <wp:effectExtent b="0" l="0" r="0" t="0"/>
                  <wp:docPr id="2" name="image13.png"/>
                  <a:graphic>
                    <a:graphicData uri="http://schemas.openxmlformats.org/drawingml/2006/picture">
                      <pic:pic>
                        <pic:nvPicPr>
                          <pic:cNvPr id="0" name="image13.png"/>
                          <pic:cNvPicPr preferRelativeResize="0"/>
                        </pic:nvPicPr>
                        <pic:blipFill>
                          <a:blip r:embed="rId15"/>
                          <a:srcRect b="0" l="0" r="0" t="0"/>
                          <a:stretch>
                            <a:fillRect/>
                          </a:stretch>
                        </pic:blipFill>
                        <pic:spPr>
                          <a:xfrm>
                            <a:off x="0" y="0"/>
                            <a:ext cx="266256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E">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LOF : contamination = 0.015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F">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662560" cy="1548000"/>
                  <wp:effectExtent b="0" l="0" r="0" t="0"/>
                  <wp:docPr id="3" name="image6.png"/>
                  <a:graphic>
                    <a:graphicData uri="http://schemas.openxmlformats.org/drawingml/2006/picture">
                      <pic:pic>
                        <pic:nvPicPr>
                          <pic:cNvPr id="0" name="image6.png"/>
                          <pic:cNvPicPr preferRelativeResize="0"/>
                        </pic:nvPicPr>
                        <pic:blipFill>
                          <a:blip r:embed="rId16"/>
                          <a:srcRect b="0" l="0" r="0" t="0"/>
                          <a:stretch>
                            <a:fillRect/>
                          </a:stretch>
                        </pic:blipFill>
                        <pic:spPr>
                          <a:xfrm>
                            <a:off x="0" y="0"/>
                            <a:ext cx="266256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0">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Isolation Forest : contamination = 0.015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1">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681910" cy="1548000"/>
                  <wp:effectExtent b="0" l="0" r="0" t="0"/>
                  <wp:docPr id="7" name="image9.png"/>
                  <a:graphic>
                    <a:graphicData uri="http://schemas.openxmlformats.org/drawingml/2006/picture">
                      <pic:pic>
                        <pic:nvPicPr>
                          <pic:cNvPr id="0" name="image9.png"/>
                          <pic:cNvPicPr preferRelativeResize="0"/>
                        </pic:nvPicPr>
                        <pic:blipFill>
                          <a:blip r:embed="rId17"/>
                          <a:srcRect b="0" l="0" r="0" t="0"/>
                          <a:stretch>
                            <a:fillRect/>
                          </a:stretch>
                        </pic:blipFill>
                        <pic:spPr>
                          <a:xfrm>
                            <a:off x="0" y="0"/>
                            <a:ext cx="2681910" cy="154800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2">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One SVM : nu = 0.05</w:t>
            </w:r>
          </w:p>
        </w:tc>
      </w:tr>
    </w:tbl>
    <w:p w:rsidR="00000000" w:rsidDel="00000000" w:rsidP="00000000" w:rsidRDefault="00000000" w:rsidRPr="00000000" w14:paraId="00000053">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54">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les trois modèles non supervisés ci-dessus, ils confirment que les nouveaux articles ont bien été détectés (rouge) et que les doublons sont aperçus comme des anciens articles (bleu).</w:t>
      </w:r>
    </w:p>
    <w:p w:rsidR="00000000" w:rsidDel="00000000" w:rsidP="00000000" w:rsidRDefault="00000000" w:rsidRPr="00000000" w14:paraId="00000055">
      <w:pPr>
        <w:pageBreakBefore w:val="0"/>
        <w:jc w:val="both"/>
        <w:rPr>
          <w:rFonts w:ascii="Calibri" w:cs="Calibri" w:eastAsia="Calibri" w:hAnsi="Calibri"/>
          <w:b w:val="1"/>
          <w:color w:val="212529"/>
          <w:sz w:val="24"/>
          <w:szCs w:val="24"/>
          <w:highlight w:val="white"/>
        </w:rPr>
      </w:pPr>
      <w:r w:rsidDel="00000000" w:rsidR="00000000" w:rsidRPr="00000000">
        <w:rPr>
          <w:rtl w:val="0"/>
        </w:rPr>
      </w:r>
    </w:p>
    <w:p w:rsidR="00000000" w:rsidDel="00000000" w:rsidP="00000000" w:rsidRDefault="00000000" w:rsidRPr="00000000" w14:paraId="00000056">
      <w:pPr>
        <w:pageBreakBefore w:val="0"/>
        <w:jc w:val="both"/>
        <w:rPr>
          <w:rFonts w:ascii="Calibri" w:cs="Calibri" w:eastAsia="Calibri" w:hAnsi="Calibri"/>
          <w:b w:val="1"/>
          <w:color w:val="212529"/>
          <w:highlight w:val="white"/>
        </w:rPr>
      </w:pPr>
      <w:r w:rsidDel="00000000" w:rsidR="00000000" w:rsidRPr="00000000">
        <w:rPr>
          <w:rFonts w:ascii="Calibri" w:cs="Calibri" w:eastAsia="Calibri" w:hAnsi="Calibri"/>
          <w:b w:val="1"/>
          <w:sz w:val="26"/>
          <w:szCs w:val="26"/>
          <w:rtl w:val="0"/>
        </w:rPr>
        <w:t xml:space="preserve">4) Analyses faites sur les données word2vec</w:t>
      </w:r>
      <w:r w:rsidDel="00000000" w:rsidR="00000000" w:rsidRPr="00000000">
        <w:rPr>
          <w:rtl w:val="0"/>
        </w:rPr>
      </w:r>
    </w:p>
    <w:p w:rsidR="00000000" w:rsidDel="00000000" w:rsidP="00000000" w:rsidRDefault="00000000" w:rsidRPr="00000000" w14:paraId="00000057">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Nous représentons les données en 3D grâce à une réduction de dimension (comme ACP). Nous avons entraîné les données word2vec avec 3 modèles de non-supervisés : LOF, Isolation Forest et One SVM. Cela nous a donné différents résultats :</w:t>
      </w:r>
    </w:p>
    <w:p w:rsidR="00000000" w:rsidDel="00000000" w:rsidP="00000000" w:rsidRDefault="00000000" w:rsidRPr="00000000" w14:paraId="00000058">
      <w:pPr>
        <w:pageBreakBefore w:val="0"/>
        <w:jc w:val="both"/>
        <w:rPr>
          <w:rFonts w:ascii="Calibri" w:cs="Calibri" w:eastAsia="Calibri" w:hAnsi="Calibri"/>
          <w:color w:val="212529"/>
          <w:sz w:val="24"/>
          <w:szCs w:val="24"/>
          <w:highlight w:val="white"/>
        </w:rPr>
      </w:pPr>
      <w:r w:rsidDel="00000000" w:rsidR="00000000" w:rsidRPr="00000000">
        <w:rPr>
          <w:rtl w:val="0"/>
        </w:rPr>
      </w:r>
    </w:p>
    <w:tbl>
      <w:tblPr>
        <w:tblStyle w:val="Table4"/>
        <w:tblW w:w="9029.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029"/>
        <w:tblGridChange w:id="0">
          <w:tblGrid>
            <w:gridCol w:w="9029"/>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9">
            <w:pPr>
              <w:pageBreakBefore w:val="0"/>
              <w:widowControl w:val="0"/>
              <w:spacing w:line="240" w:lineRule="auto"/>
              <w:jc w:val="center"/>
              <w:rPr>
                <w:rFonts w:ascii="Calibri" w:cs="Calibri" w:eastAsia="Calibri" w:hAnsi="Calibri"/>
                <w:b w:val="1"/>
                <w:color w:val="212529"/>
                <w:sz w:val="24"/>
                <w:szCs w:val="24"/>
                <w:highlight w:val="white"/>
              </w:rPr>
            </w:pPr>
            <w:r w:rsidDel="00000000" w:rsidR="00000000" w:rsidRPr="00000000">
              <w:rPr>
                <w:rFonts w:ascii="Calibri" w:cs="Calibri" w:eastAsia="Calibri" w:hAnsi="Calibri"/>
                <w:b w:val="1"/>
                <w:color w:val="212529"/>
                <w:sz w:val="24"/>
                <w:szCs w:val="24"/>
                <w:highlight w:val="white"/>
                <w:rtl w:val="0"/>
              </w:rPr>
              <w:t xml:space="preserve">Données GLOVE</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A">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1769602" cy="1600262"/>
                  <wp:effectExtent b="0" l="0" r="0" t="0"/>
                  <wp:docPr id="10" name="image15.png"/>
                  <a:graphic>
                    <a:graphicData uri="http://schemas.openxmlformats.org/drawingml/2006/picture">
                      <pic:pic>
                        <pic:nvPicPr>
                          <pic:cNvPr id="0" name="image15.png"/>
                          <pic:cNvPicPr preferRelativeResize="0"/>
                        </pic:nvPicPr>
                        <pic:blipFill>
                          <a:blip r:embed="rId18"/>
                          <a:srcRect b="0" l="0" r="0" t="0"/>
                          <a:stretch>
                            <a:fillRect/>
                          </a:stretch>
                        </pic:blipFill>
                        <pic:spPr>
                          <a:xfrm>
                            <a:off x="0" y="0"/>
                            <a:ext cx="1769602" cy="1600262"/>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B">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LOF : contamination = 0.03</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C">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028825" cy="1525954"/>
                  <wp:effectExtent b="0" l="0" r="0" t="0"/>
                  <wp:docPr id="6" name="image12.png"/>
                  <a:graphic>
                    <a:graphicData uri="http://schemas.openxmlformats.org/drawingml/2006/picture">
                      <pic:pic>
                        <pic:nvPicPr>
                          <pic:cNvPr id="0" name="image12.png"/>
                          <pic:cNvPicPr preferRelativeResize="0"/>
                        </pic:nvPicPr>
                        <pic:blipFill>
                          <a:blip r:embed="rId19"/>
                          <a:srcRect b="0" l="0" r="0" t="0"/>
                          <a:stretch>
                            <a:fillRect/>
                          </a:stretch>
                        </pic:blipFill>
                        <pic:spPr>
                          <a:xfrm>
                            <a:off x="0" y="0"/>
                            <a:ext cx="2028825" cy="1525954"/>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D">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Isolation Forest : contamination = 0.015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E">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Pr>
              <w:drawing>
                <wp:inline distB="114300" distT="114300" distL="114300" distR="114300">
                  <wp:extent cx="2352675" cy="1847850"/>
                  <wp:effectExtent b="0" l="0" r="0" t="0"/>
                  <wp:docPr id="14" name="image2.png"/>
                  <a:graphic>
                    <a:graphicData uri="http://schemas.openxmlformats.org/drawingml/2006/picture">
                      <pic:pic>
                        <pic:nvPicPr>
                          <pic:cNvPr id="0" name="image2.png"/>
                          <pic:cNvPicPr preferRelativeResize="0"/>
                        </pic:nvPicPr>
                        <pic:blipFill>
                          <a:blip r:embed="rId20"/>
                          <a:srcRect b="0" l="0" r="0" t="0"/>
                          <a:stretch>
                            <a:fillRect/>
                          </a:stretch>
                        </pic:blipFill>
                        <pic:spPr>
                          <a:xfrm>
                            <a:off x="0" y="0"/>
                            <a:ext cx="2352675" cy="1847850"/>
                          </a:xfrm>
                          <a:prstGeom prst="rect"/>
                          <a:ln/>
                        </pic:spPr>
                      </pic:pic>
                    </a:graphicData>
                  </a:graphic>
                </wp:inline>
              </w:drawing>
            </w: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5F">
            <w:pPr>
              <w:pageBreakBefore w:val="0"/>
              <w:widowControl w:val="0"/>
              <w:spacing w:line="240" w:lineRule="auto"/>
              <w:jc w:val="center"/>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Modèle One SVM : nu = 0.03</w:t>
            </w:r>
          </w:p>
        </w:tc>
      </w:tr>
    </w:tbl>
    <w:p w:rsidR="00000000" w:rsidDel="00000000" w:rsidP="00000000" w:rsidRDefault="00000000" w:rsidRPr="00000000" w14:paraId="00000060">
      <w:pPr>
        <w:pageBreakBefore w:val="0"/>
        <w:jc w:val="both"/>
        <w:rPr>
          <w:rFonts w:ascii="Calibri" w:cs="Calibri" w:eastAsia="Calibri" w:hAnsi="Calibri"/>
          <w:color w:val="212529"/>
          <w:sz w:val="24"/>
          <w:szCs w:val="24"/>
          <w:highlight w:val="white"/>
        </w:rPr>
      </w:pPr>
      <w:r w:rsidDel="00000000" w:rsidR="00000000" w:rsidRPr="00000000">
        <w:rPr>
          <w:rtl w:val="0"/>
        </w:rPr>
      </w:r>
    </w:p>
    <w:p w:rsidR="00000000" w:rsidDel="00000000" w:rsidP="00000000" w:rsidRDefault="00000000" w:rsidRPr="00000000" w14:paraId="00000061">
      <w:pPr>
        <w:pageBreakBefore w:val="0"/>
        <w:jc w:val="both"/>
        <w:rPr>
          <w:rFonts w:ascii="Calibri" w:cs="Calibri" w:eastAsia="Calibri" w:hAnsi="Calibri"/>
          <w:color w:val="212529"/>
          <w:sz w:val="24"/>
          <w:szCs w:val="24"/>
          <w:highlight w:val="white"/>
        </w:rPr>
      </w:pPr>
      <w:r w:rsidDel="00000000" w:rsidR="00000000" w:rsidRPr="00000000">
        <w:rPr>
          <w:rFonts w:ascii="Calibri" w:cs="Calibri" w:eastAsia="Calibri" w:hAnsi="Calibri"/>
          <w:color w:val="212529"/>
          <w:sz w:val="24"/>
          <w:szCs w:val="24"/>
          <w:highlight w:val="white"/>
          <w:rtl w:val="0"/>
        </w:rPr>
        <w:t xml:space="preserve">Pour les trois modèles non supervisés ci-dessus, ils confirment que les nouveaux articles sont bien traités comme tel (rouge) et que les doublons sont aperçus comme des anciens articles (bleu).</w:t>
      </w:r>
    </w:p>
    <w:p w:rsidR="00000000" w:rsidDel="00000000" w:rsidP="00000000" w:rsidRDefault="00000000" w:rsidRPr="00000000" w14:paraId="00000062">
      <w:pPr>
        <w:pageBreakBefore w:val="0"/>
        <w:jc w:val="both"/>
        <w:rPr>
          <w:rFonts w:ascii="Calibri" w:cs="Calibri" w:eastAsia="Calibri" w:hAnsi="Calibri"/>
          <w:b w:val="1"/>
          <w:color w:val="212529"/>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fr"/>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2.png"/><Relationship Id="rId11" Type="http://schemas.openxmlformats.org/officeDocument/2006/relationships/image" Target="media/image3.png"/><Relationship Id="rId10" Type="http://schemas.openxmlformats.org/officeDocument/2006/relationships/image" Target="media/image10.png"/><Relationship Id="rId13" Type="http://schemas.openxmlformats.org/officeDocument/2006/relationships/image" Target="media/image4.png"/><Relationship Id="rId12"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4.png"/><Relationship Id="rId15" Type="http://schemas.openxmlformats.org/officeDocument/2006/relationships/image" Target="media/image13.png"/><Relationship Id="rId14" Type="http://schemas.openxmlformats.org/officeDocument/2006/relationships/image" Target="media/image5.png"/><Relationship Id="rId17" Type="http://schemas.openxmlformats.org/officeDocument/2006/relationships/image" Target="media/image9.png"/><Relationship Id="rId16" Type="http://schemas.openxmlformats.org/officeDocument/2006/relationships/image" Target="media/image6.png"/><Relationship Id="rId5" Type="http://schemas.openxmlformats.org/officeDocument/2006/relationships/styles" Target="styles.xml"/><Relationship Id="rId19" Type="http://schemas.openxmlformats.org/officeDocument/2006/relationships/image" Target="media/image12.png"/><Relationship Id="rId6" Type="http://schemas.openxmlformats.org/officeDocument/2006/relationships/image" Target="media/image8.png"/><Relationship Id="rId18" Type="http://schemas.openxmlformats.org/officeDocument/2006/relationships/image" Target="media/image15.png"/><Relationship Id="rId7" Type="http://schemas.openxmlformats.org/officeDocument/2006/relationships/image" Target="media/image7.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