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sz w:val="32"/>
          <w:szCs w:val="32"/>
          <w:u w:val="single"/>
        </w:rPr>
      </w:pPr>
      <w:r w:rsidDel="00000000" w:rsidR="00000000" w:rsidRPr="00000000">
        <w:rPr>
          <w:rFonts w:ascii="Calibri" w:cs="Calibri" w:eastAsia="Calibri" w:hAnsi="Calibri"/>
          <w:b w:val="1"/>
          <w:sz w:val="32"/>
          <w:szCs w:val="32"/>
          <w:u w:val="single"/>
          <w:rtl w:val="0"/>
        </w:rPr>
        <w:t xml:space="preserve">Rapport V1 - Nouveau document</w:t>
      </w:r>
      <w:r w:rsidDel="00000000" w:rsidR="00000000" w:rsidRPr="00000000">
        <w:rPr>
          <w:rtl w:val="0"/>
        </w:rPr>
      </w:r>
    </w:p>
    <w:p w:rsidR="00000000" w:rsidDel="00000000" w:rsidP="00000000" w:rsidRDefault="00000000" w:rsidRPr="00000000" w14:paraId="00000002">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 Import</w:t>
      </w:r>
    </w:p>
    <w:p w:rsidR="00000000" w:rsidDel="00000000" w:rsidP="00000000" w:rsidRDefault="00000000" w:rsidRPr="00000000" w14:paraId="00000004">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 Packages</w:t>
      </w:r>
    </w:p>
    <w:p w:rsidR="00000000" w:rsidDel="00000000" w:rsidP="00000000" w:rsidRDefault="00000000" w:rsidRPr="00000000" w14:paraId="00000005">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Importation de tous les packages nécessaires au bon déroulement du code : pandas, numpy, plotly, sklearn.</w:t>
      </w:r>
    </w:p>
    <w:p w:rsidR="00000000" w:rsidDel="00000000" w:rsidP="00000000" w:rsidRDefault="00000000" w:rsidRPr="00000000" w14:paraId="00000006">
      <w:pPr>
        <w:pageBreakBefore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 Data</w:t>
      </w:r>
    </w:p>
    <w:p w:rsidR="00000000" w:rsidDel="00000000" w:rsidP="00000000" w:rsidRDefault="00000000" w:rsidRPr="00000000" w14:paraId="00000008">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Représentation word embedding :</w:t>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Bag-of-Word (du groupe G3)</w:t>
      </w:r>
      <w:r w:rsidDel="00000000" w:rsidR="00000000" w:rsidRPr="00000000">
        <w:rPr>
          <w:rtl w:val="0"/>
        </w:rPr>
      </w:r>
    </w:p>
    <w:p w:rsidR="00000000" w:rsidDel="00000000" w:rsidP="00000000" w:rsidRDefault="00000000" w:rsidRPr="00000000" w14:paraId="0000000A">
      <w:pPr>
        <w:pageBreakBefore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II. Functions</w:t>
      </w:r>
      <w:r w:rsidDel="00000000" w:rsidR="00000000" w:rsidRPr="00000000">
        <w:rPr>
          <w:rtl w:val="0"/>
        </w:rPr>
      </w:r>
    </w:p>
    <w:p w:rsidR="00000000" w:rsidDel="00000000" w:rsidP="00000000" w:rsidRDefault="00000000" w:rsidRPr="00000000" w14:paraId="0000000C">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graph_3d</w:t>
      </w:r>
    </w:p>
    <w:p w:rsidR="00000000" w:rsidDel="00000000" w:rsidP="00000000" w:rsidRDefault="00000000" w:rsidRPr="00000000" w14:paraId="0000000D">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Paramètres d’entrée :</w:t>
      </w:r>
    </w:p>
    <w:p w:rsidR="00000000" w:rsidDel="00000000" w:rsidP="00000000" w:rsidRDefault="00000000" w:rsidRPr="00000000" w14:paraId="0000000E">
      <w:pPr>
        <w:pageBreakBefore w:val="0"/>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données que l’on souhaite voir sur le graphique</w:t>
      </w:r>
    </w:p>
    <w:p w:rsidR="00000000" w:rsidDel="00000000" w:rsidP="00000000" w:rsidRDefault="00000000" w:rsidRPr="00000000" w14:paraId="0000000F">
      <w:pPr>
        <w:pageBreakBefore w:val="0"/>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prédictions utilisées </w:t>
      </w:r>
    </w:p>
    <w:p w:rsidR="00000000" w:rsidDel="00000000" w:rsidP="00000000" w:rsidRDefault="00000000" w:rsidRPr="00000000" w14:paraId="00000010">
      <w:pPr>
        <w:pageBreakBefore w:val="0"/>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valeurs données par la prédiction (anciens articles et nouveaux)</w:t>
      </w:r>
    </w:p>
    <w:p w:rsidR="00000000" w:rsidDel="00000000" w:rsidP="00000000" w:rsidRDefault="00000000" w:rsidRPr="00000000" w14:paraId="00000011">
      <w:pPr>
        <w:pageBreakBefore w:val="0"/>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transparence des points sur le graphique</w:t>
      </w:r>
    </w:p>
    <w:p w:rsidR="00000000" w:rsidDel="00000000" w:rsidP="00000000" w:rsidRDefault="00000000" w:rsidRPr="00000000" w14:paraId="00000012">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Paramètre de sortie : graphique 3D en mouvement des résultats</w:t>
      </w:r>
    </w:p>
    <w:p w:rsidR="00000000" w:rsidDel="00000000" w:rsidP="00000000" w:rsidRDefault="00000000" w:rsidRPr="00000000" w14:paraId="00000013">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 représenter les articles sur les axes principaux d’une ACP (réduction de dimensions). C’est ce qui nous permet de faire une analyse visuelle.</w:t>
      </w:r>
    </w:p>
    <w:p w:rsidR="00000000" w:rsidDel="00000000" w:rsidP="00000000" w:rsidRDefault="00000000" w:rsidRPr="00000000" w14:paraId="00000014">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duplicate_prediction</w:t>
      </w:r>
    </w:p>
    <w:p w:rsidR="00000000" w:rsidDel="00000000" w:rsidP="00000000" w:rsidRDefault="00000000" w:rsidRPr="00000000" w14:paraId="00000016">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Paramètre d’entrée : le chemin vers les données (.csv ou .json).</w:t>
      </w:r>
    </w:p>
    <w:p w:rsidR="00000000" w:rsidDel="00000000" w:rsidP="00000000" w:rsidRDefault="00000000" w:rsidRPr="00000000" w14:paraId="00000017">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Paramètre de sortie : les prédictions (liste de -1 et 1 qui détermine les nouveaux articles et les doublons).</w:t>
      </w:r>
    </w:p>
    <w:p w:rsidR="00000000" w:rsidDel="00000000" w:rsidP="00000000" w:rsidRDefault="00000000" w:rsidRPr="00000000" w14:paraId="00000018">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 donner les prédictions des données en entrée.</w:t>
      </w:r>
    </w:p>
    <w:p w:rsidR="00000000" w:rsidDel="00000000" w:rsidP="00000000" w:rsidRDefault="00000000" w:rsidRPr="00000000" w14:paraId="00000019">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ageBreakBefore w:val="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III. Modèles</w:t>
      </w:r>
      <w:r w:rsidDel="00000000" w:rsidR="00000000" w:rsidRPr="00000000">
        <w:rPr>
          <w:rtl w:val="0"/>
        </w:rPr>
      </w:r>
    </w:p>
    <w:p w:rsidR="00000000" w:rsidDel="00000000" w:rsidP="00000000" w:rsidRDefault="00000000" w:rsidRPr="00000000" w14:paraId="0000001C">
      <w:pPr>
        <w:pageBreakBefore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Local Outlier Factor (LOF)</w:t>
      </w:r>
      <w:r w:rsidDel="00000000" w:rsidR="00000000" w:rsidRPr="00000000">
        <w:rPr>
          <w:rtl w:val="0"/>
        </w:rPr>
      </w:r>
    </w:p>
    <w:p w:rsidR="00000000" w:rsidDel="00000000" w:rsidP="00000000" w:rsidRDefault="00000000" w:rsidRPr="00000000" w14:paraId="0000001D">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 non supervisé (utilisé sur des données non labellisées) servant à la détection de valeurs aberrantes. Le score d'anomalie de chaque échantillon nous permet de détecter quels articles sont nouveaux et lesquels sont considérés comme des doublons. Son calcul se fait grâce à la mesure de l'écart local de densité d'un individu donné par rapport à ses voisins. </w:t>
      </w:r>
    </w:p>
    <w:p w:rsidR="00000000" w:rsidDel="00000000" w:rsidP="00000000" w:rsidRDefault="00000000" w:rsidRPr="00000000" w14:paraId="0000001E">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 paramètre n_neighbours correspond au nombre de voisins à utiliser.</w:t>
      </w:r>
    </w:p>
    <w:p w:rsidR="00000000" w:rsidDel="00000000" w:rsidP="00000000" w:rsidRDefault="00000000" w:rsidRPr="00000000" w14:paraId="0000001F">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 paramètre de contamination correspond au degré de contamination de l'ensemble de données, c'est-à-dire la proportion de valeurs aberrantes dans l'ensemble de données. </w:t>
      </w:r>
    </w:p>
    <w:p w:rsidR="00000000" w:rsidDel="00000000" w:rsidP="00000000" w:rsidRDefault="00000000" w:rsidRPr="00000000" w14:paraId="00000020">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Isolation Forest</w:t>
      </w:r>
      <w:r w:rsidDel="00000000" w:rsidR="00000000" w:rsidRPr="00000000">
        <w:rPr>
          <w:rtl w:val="0"/>
        </w:rPr>
      </w:r>
    </w:p>
    <w:p w:rsidR="00000000" w:rsidDel="00000000" w:rsidP="00000000" w:rsidRDefault="00000000" w:rsidRPr="00000000" w14:paraId="00000021">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 non supervisé servant à détecter des anomalies dans un jeu de données. Il isole les données atypiques, autrement dit celles qui sont trop différentes des autres données. Le score d’anomalie calculé nous permet de déterminer si un article est considéré comme nouveau ou si c’est un doublon.</w:t>
      </w:r>
    </w:p>
    <w:p w:rsidR="00000000" w:rsidDel="00000000" w:rsidP="00000000" w:rsidRDefault="00000000" w:rsidRPr="00000000" w14:paraId="00000022">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 paramètre de contamination correspond au degré de contamination de l'ensemble de données, c'est-à-dire la proportion de valeurs aberrantes dans l'ensemble de données. </w:t>
      </w:r>
    </w:p>
    <w:p w:rsidR="00000000" w:rsidDel="00000000" w:rsidP="00000000" w:rsidRDefault="00000000" w:rsidRPr="00000000" w14:paraId="00000023">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24">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One SVM</w:t>
      </w:r>
      <w:r w:rsidDel="00000000" w:rsidR="00000000" w:rsidRPr="00000000">
        <w:rPr>
          <w:rtl w:val="0"/>
        </w:rPr>
      </w:r>
    </w:p>
    <w:p w:rsidR="00000000" w:rsidDel="00000000" w:rsidP="00000000" w:rsidRDefault="00000000" w:rsidRPr="00000000" w14:paraId="00000025">
      <w:pPr>
        <w:pageBreakBefore w:val="0"/>
        <w:jc w:val="both"/>
        <w:rPr>
          <w:rFonts w:ascii="Calibri" w:cs="Calibri" w:eastAsia="Calibri" w:hAnsi="Calibri"/>
          <w:color w:val="212529"/>
          <w:sz w:val="24"/>
          <w:szCs w:val="24"/>
          <w:highlight w:val="yellow"/>
        </w:rPr>
      </w:pPr>
      <w:r w:rsidDel="00000000" w:rsidR="00000000" w:rsidRPr="00000000">
        <w:rPr>
          <w:rFonts w:ascii="Calibri" w:cs="Calibri" w:eastAsia="Calibri" w:hAnsi="Calibri"/>
          <w:color w:val="212529"/>
          <w:sz w:val="24"/>
          <w:szCs w:val="24"/>
          <w:highlight w:val="white"/>
          <w:rtl w:val="0"/>
        </w:rPr>
        <w:t xml:space="preserve">Modèle non supervisé servant à la détection de valeurs aberrantes. Le score obtenu nous permet de savoir si l’article est une nouveauté ou non.</w:t>
      </w:r>
      <w:r w:rsidDel="00000000" w:rsidR="00000000" w:rsidRPr="00000000">
        <w:rPr>
          <w:rtl w:val="0"/>
        </w:rPr>
      </w:r>
    </w:p>
    <w:p w:rsidR="00000000" w:rsidDel="00000000" w:rsidP="00000000" w:rsidRDefault="00000000" w:rsidRPr="00000000" w14:paraId="00000026">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 paramètre nu correspond au degré de contamination de l'ensemble de données, c'est-à-dire la proportion de valeurs aberrantes dans l'ensemble de données. </w:t>
      </w:r>
    </w:p>
    <w:p w:rsidR="00000000" w:rsidDel="00000000" w:rsidP="00000000" w:rsidRDefault="00000000" w:rsidRPr="00000000" w14:paraId="00000027">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28">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b w:val="1"/>
          <w:sz w:val="28"/>
          <w:szCs w:val="28"/>
          <w:rtl w:val="0"/>
        </w:rPr>
        <w:t xml:space="preserve">IV. Analyses faites sur le BoW du groupe 3</w:t>
      </w:r>
      <w:r w:rsidDel="00000000" w:rsidR="00000000" w:rsidRPr="00000000">
        <w:rPr>
          <w:rtl w:val="0"/>
        </w:rPr>
      </w:r>
    </w:p>
    <w:p w:rsidR="00000000" w:rsidDel="00000000" w:rsidP="00000000" w:rsidRDefault="00000000" w:rsidRPr="00000000" w14:paraId="0000002A">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Pour nos représentations nous avons choisi le graphique en 3D sur les données du nouveau BoW entraînées avec 3 modèles : LOF, Isolation Forest et One SVM.</w:t>
      </w:r>
    </w:p>
    <w:p w:rsidR="00000000" w:rsidDel="00000000" w:rsidP="00000000" w:rsidRDefault="00000000" w:rsidRPr="00000000" w14:paraId="0000002B">
      <w:pPr>
        <w:pageBreakBefore w:val="0"/>
        <w:jc w:val="both"/>
        <w:rPr>
          <w:rFonts w:ascii="Calibri" w:cs="Calibri" w:eastAsia="Calibri" w:hAnsi="Calibri"/>
          <w:color w:val="212529"/>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Données du nouveau BOW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105280" cy="1548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5280" cy="1548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 LOF : contamination = 0.1 et n_neighbors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174940" cy="1548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74940" cy="1548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 Isolation Forest : contamination = 0.015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422620" cy="1548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22620" cy="1548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 One SVM : nu = 0.03</w:t>
            </w:r>
          </w:p>
        </w:tc>
      </w:tr>
    </w:tbl>
    <w:p w:rsidR="00000000" w:rsidDel="00000000" w:rsidP="00000000" w:rsidRDefault="00000000" w:rsidRPr="00000000" w14:paraId="00000033">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Fonts w:ascii="Calibri" w:cs="Calibri" w:eastAsia="Calibri" w:hAnsi="Calibri"/>
          <w:color w:val="212529"/>
          <w:sz w:val="24"/>
          <w:szCs w:val="24"/>
          <w:highlight w:val="white"/>
          <w:rtl w:val="0"/>
        </w:rPr>
        <w:t xml:space="preserve">Les modèles Isolation Forest et One SVM, contrairement au LOF, nous montrent que les articles nouveaux et les doublons sont correctement pris en compte dans le nouveau jeu de données BOW.</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