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Rapport - Gestion</w:t>
      </w:r>
      <w:r w:rsidDel="00000000" w:rsidR="00000000" w:rsidRPr="00000000">
        <w:rPr>
          <w:rtl w:val="0"/>
        </w:rPr>
      </w:r>
    </w:p>
    <w:p w:rsidR="00000000" w:rsidDel="00000000" w:rsidP="00000000" w:rsidRDefault="00000000" w:rsidRPr="00000000" w14:paraId="00000002">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Parler de toutes les méthodes, techniques testées avec leurs principaux résultats.</w:t>
      </w:r>
    </w:p>
    <w:p w:rsidR="00000000" w:rsidDel="00000000" w:rsidP="00000000" w:rsidRDefault="00000000" w:rsidRPr="00000000" w14:paraId="00000004">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ageBreakBefore w:val="0"/>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Introduction </w:t>
      </w:r>
      <w:r w:rsidDel="00000000" w:rsidR="00000000" w:rsidRPr="00000000">
        <w:rPr>
          <w:rtl w:val="0"/>
        </w:rPr>
      </w:r>
    </w:p>
    <w:p w:rsidR="00000000" w:rsidDel="00000000" w:rsidP="00000000" w:rsidRDefault="00000000" w:rsidRPr="00000000" w14:paraId="00000006">
      <w:pPr>
        <w:pageBreakBefore w:val="0"/>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le cadre de l’UE “Projet/Challenge” de la formation Statistique et Informatique Décisionnelle (SID) de l’Université Paul Sabatier de Toulouse, Berger Levrault, une grande entreprise française d’éditeur de logiciels international et multisectoriel, nous a confié leur projet Hélios qui est de mettre un système automatique de collecte d’agrégation et de présentation de contenus des actualités de l’innovation de leurs domaines d’activités stratégiques et pour leurs clients aussi.</w:t>
      </w:r>
    </w:p>
    <w:p w:rsidR="00000000" w:rsidDel="00000000" w:rsidP="00000000" w:rsidRDefault="00000000" w:rsidRPr="00000000" w14:paraId="00000007">
      <w:pPr>
        <w:pageBreakBefore w:val="0"/>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Notre groupe s’est concentré sur la classification d’articles. L’objectif est de, parmi les articles collectées :</w:t>
      </w:r>
    </w:p>
    <w:p w:rsidR="00000000" w:rsidDel="00000000" w:rsidP="00000000" w:rsidRDefault="00000000" w:rsidRPr="00000000" w14:paraId="00000009">
      <w:pPr>
        <w:pageBreakBefore w:val="0"/>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Distinguer ceux qui sont innovants ou non et ceux qui référence à la gamme de gestion ou non</w:t>
      </w:r>
    </w:p>
    <w:p w:rsidR="00000000" w:rsidDel="00000000" w:rsidP="00000000" w:rsidRDefault="00000000" w:rsidRPr="00000000" w14:paraId="0000000A">
      <w:pPr>
        <w:pageBreakBefore w:val="0"/>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Regrouper les articles par thèmes</w:t>
      </w:r>
    </w:p>
    <w:p w:rsidR="00000000" w:rsidDel="00000000" w:rsidP="00000000" w:rsidRDefault="00000000" w:rsidRPr="00000000" w14:paraId="0000000B">
      <w:pPr>
        <w:pageBreakBefore w:val="0"/>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Identifier les doublons</w:t>
      </w:r>
    </w:p>
    <w:p w:rsidR="00000000" w:rsidDel="00000000" w:rsidP="00000000" w:rsidRDefault="00000000" w:rsidRPr="00000000" w14:paraId="0000000C">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J’étais dans le sous-groupe Innovation. Mon travail était de classifier les articles par des méthodes supervisées.</w:t>
      </w:r>
    </w:p>
    <w:p w:rsidR="00000000" w:rsidDel="00000000" w:rsidP="00000000" w:rsidRDefault="00000000" w:rsidRPr="00000000" w14:paraId="0000000D">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ce rapport je vais exposer les 2 méthodes utilisées et pour chacune, je présenterai la méthodologie et les résultats obtenus.</w:t>
      </w:r>
    </w:p>
    <w:p w:rsidR="00000000" w:rsidDel="00000000" w:rsidP="00000000" w:rsidRDefault="00000000" w:rsidRPr="00000000" w14:paraId="0000000F">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11">
      <w:pPr>
        <w:pageBreakBefore w:val="0"/>
        <w:jc w:val="both"/>
        <w:rPr>
          <w:rFonts w:ascii="Calibri" w:cs="Calibri" w:eastAsia="Calibri" w:hAnsi="Calibri"/>
          <w:b w:val="1"/>
          <w:color w:val="212529"/>
          <w:sz w:val="26"/>
          <w:szCs w:val="26"/>
          <w:highlight w:val="white"/>
        </w:rPr>
      </w:pPr>
      <w:r w:rsidDel="00000000" w:rsidR="00000000" w:rsidRPr="00000000">
        <w:rPr>
          <w:rFonts w:ascii="Calibri" w:cs="Calibri" w:eastAsia="Calibri" w:hAnsi="Calibri"/>
          <w:b w:val="1"/>
          <w:color w:val="212529"/>
          <w:sz w:val="26"/>
          <w:szCs w:val="26"/>
          <w:highlight w:val="white"/>
          <w:rtl w:val="0"/>
        </w:rPr>
        <w:t xml:space="preserve">Méthode 1 - V0:</w:t>
      </w:r>
    </w:p>
    <w:p w:rsidR="00000000" w:rsidDel="00000000" w:rsidP="00000000" w:rsidRDefault="00000000" w:rsidRPr="00000000" w14:paraId="00000012">
      <w:pPr>
        <w:pageBreakBefore w:val="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Méthodologie </w:t>
      </w:r>
    </w:p>
    <w:p w:rsidR="00000000" w:rsidDel="00000000" w:rsidP="00000000" w:rsidRDefault="00000000" w:rsidRPr="00000000" w14:paraId="00000013">
      <w:pPr>
        <w:pageBreakBefore w:val="0"/>
        <w:numPr>
          <w:ilvl w:val="0"/>
          <w:numId w:val="1"/>
        </w:numPr>
        <w:spacing w:line="36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Données </w:t>
      </w:r>
    </w:p>
    <w:p w:rsidR="00000000" w:rsidDel="00000000" w:rsidP="00000000" w:rsidRDefault="00000000" w:rsidRPr="00000000" w14:paraId="00000014">
      <w:pPr>
        <w:pageBreakBefore w:val="0"/>
        <w:jc w:val="both"/>
        <w:rPr>
          <w:rFonts w:ascii="Calibri" w:cs="Calibri" w:eastAsia="Calibri" w:hAnsi="Calibri"/>
          <w:sz w:val="24"/>
          <w:szCs w:val="24"/>
        </w:rPr>
      </w:pPr>
      <w:r w:rsidDel="00000000" w:rsidR="00000000" w:rsidRPr="00000000">
        <w:rPr>
          <w:rFonts w:ascii="Calibri" w:cs="Calibri" w:eastAsia="Calibri" w:hAnsi="Calibri"/>
          <w:color w:val="212529"/>
          <w:sz w:val="24"/>
          <w:szCs w:val="24"/>
          <w:highlight w:val="white"/>
          <w:rtl w:val="0"/>
        </w:rPr>
        <w:t xml:space="preserve">On a dû utiliser 2 données. Un dataframe Data.json </w:t>
      </w:r>
      <w:r w:rsidDel="00000000" w:rsidR="00000000" w:rsidRPr="00000000">
        <w:rPr>
          <w:rFonts w:ascii="Calibri" w:cs="Calibri" w:eastAsia="Calibri" w:hAnsi="Calibri"/>
          <w:sz w:val="24"/>
          <w:szCs w:val="24"/>
          <w:rtl w:val="0"/>
        </w:rPr>
        <w:t xml:space="preserve">contenant l'ensemble des données brut nettoyées.</w:t>
      </w:r>
    </w:p>
    <w:p w:rsidR="00000000" w:rsidDel="00000000" w:rsidP="00000000" w:rsidRDefault="00000000" w:rsidRPr="00000000" w14:paraId="00000015">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format de sortie </w:t>
      </w:r>
    </w:p>
    <w:p w:rsidR="00000000" w:rsidDel="00000000" w:rsidP="00000000" w:rsidRDefault="00000000" w:rsidRPr="00000000" w14:paraId="00000016">
      <w:pPr>
        <w:pageBreakBefore w:val="0"/>
        <w:widowControl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'art_id': id de l'article choisit de manière arbitraire permet de se repérer entre les différentes représentations</w:t>
      </w:r>
    </w:p>
    <w:p w:rsidR="00000000" w:rsidDel="00000000" w:rsidP="00000000" w:rsidRDefault="00000000" w:rsidRPr="00000000" w14:paraId="00000017">
      <w:pPr>
        <w:pageBreakBefore w:val="0"/>
        <w:widowControl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'art_content': contenu nettoyé de l'article (il y a toujours la ponctuation)</w:t>
      </w:r>
    </w:p>
    <w:p w:rsidR="00000000" w:rsidDel="00000000" w:rsidP="00000000" w:rsidRDefault="00000000" w:rsidRPr="00000000" w14:paraId="00000018">
      <w:pPr>
        <w:pageBreakBefore w:val="0"/>
        <w:widowControl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'art_content_html': contenu non nettoyé de l'article avec les balises html</w:t>
      </w:r>
    </w:p>
    <w:p w:rsidR="00000000" w:rsidDel="00000000" w:rsidP="00000000" w:rsidRDefault="00000000" w:rsidRPr="00000000" w14:paraId="00000019">
      <w:pPr>
        <w:pageBreakBefore w:val="0"/>
        <w:widowControl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'art_extract_datetime': date de publication de l'article peut avoir des formats différents selon le site</w:t>
      </w:r>
    </w:p>
    <w:p w:rsidR="00000000" w:rsidDel="00000000" w:rsidP="00000000" w:rsidRDefault="00000000" w:rsidRPr="00000000" w14:paraId="0000001A">
      <w:pPr>
        <w:pageBreakBefore w:val="0"/>
        <w:widowControl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'art_lang': langue, fr </w:t>
      </w:r>
    </w:p>
    <w:p w:rsidR="00000000" w:rsidDel="00000000" w:rsidP="00000000" w:rsidRDefault="00000000" w:rsidRPr="00000000" w14:paraId="0000001B">
      <w:pPr>
        <w:pageBreakBefore w:val="0"/>
        <w:widowControl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'art_title': titre de l'article</w:t>
      </w:r>
    </w:p>
    <w:p w:rsidR="00000000" w:rsidDel="00000000" w:rsidP="00000000" w:rsidRDefault="00000000" w:rsidRPr="00000000" w14:paraId="0000001C">
      <w:pPr>
        <w:pageBreakBefore w:val="0"/>
        <w:widowControl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'art_url': lien vers l'article</w:t>
      </w:r>
    </w:p>
    <w:p w:rsidR="00000000" w:rsidDel="00000000" w:rsidP="00000000" w:rsidRDefault="00000000" w:rsidRPr="00000000" w14:paraId="0000001D">
      <w:pPr>
        <w:pageBreakBefore w:val="0"/>
        <w:widowControl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'src_name': nom de la source par exemple Direction générale des Finances publiques</w:t>
      </w:r>
    </w:p>
    <w:p w:rsidR="00000000" w:rsidDel="00000000" w:rsidP="00000000" w:rsidRDefault="00000000" w:rsidRPr="00000000" w14:paraId="0000001E">
      <w:pPr>
        <w:pageBreakBefore w:val="0"/>
        <w:widowControl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'src_type': xpath_source ou rss_source</w:t>
      </w:r>
    </w:p>
    <w:p w:rsidR="00000000" w:rsidDel="00000000" w:rsidP="00000000" w:rsidRDefault="00000000" w:rsidRPr="00000000" w14:paraId="0000001F">
      <w:pPr>
        <w:pageBreakBefore w:val="0"/>
        <w:widowControl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'src_url': racine du site d'ou provient l'article</w:t>
      </w:r>
    </w:p>
    <w:p w:rsidR="00000000" w:rsidDel="00000000" w:rsidP="00000000" w:rsidRDefault="00000000" w:rsidRPr="00000000" w14:paraId="00000020">
      <w:pPr>
        <w:pageBreakBefore w:val="0"/>
        <w:widowControl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'src_img': lien vers l'image de présentation de l'article (pas toujours présent)</w:t>
      </w:r>
    </w:p>
    <w:p w:rsidR="00000000" w:rsidDel="00000000" w:rsidP="00000000" w:rsidRDefault="00000000" w:rsidRPr="00000000" w14:paraId="00000021">
      <w:pPr>
        <w:pageBreakBefore w:val="0"/>
        <w:widowControl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'art_auth' : nom(s) de l'auteur de l'article (rarement présent)</w:t>
      </w:r>
    </w:p>
    <w:p w:rsidR="00000000" w:rsidDel="00000000" w:rsidP="00000000" w:rsidRDefault="00000000" w:rsidRPr="00000000" w14:paraId="00000022">
      <w:pPr>
        <w:pageBreakBefore w:val="0"/>
        <w:widowControl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'art_tag': tags de l'articel (pas toujours présent)</w:t>
      </w:r>
    </w:p>
    <w:p w:rsidR="00000000" w:rsidDel="00000000" w:rsidP="00000000" w:rsidRDefault="00000000" w:rsidRPr="00000000" w14:paraId="00000023">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a eu aussi une liste de mots clés faisant référence à la notion d’innovation.</w:t>
      </w:r>
    </w:p>
    <w:p w:rsidR="00000000" w:rsidDel="00000000" w:rsidP="00000000" w:rsidRDefault="00000000" w:rsidRPr="00000000" w14:paraId="00000024">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25">
      <w:pPr>
        <w:pageBreakBefore w:val="0"/>
        <w:numPr>
          <w:ilvl w:val="0"/>
          <w:numId w:val="1"/>
        </w:numPr>
        <w:spacing w:line="36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Modèles</w:t>
      </w:r>
    </w:p>
    <w:p w:rsidR="00000000" w:rsidDel="00000000" w:rsidP="00000000" w:rsidRDefault="00000000" w:rsidRPr="00000000" w14:paraId="00000026">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Les modèles utilisées pour l’évaluation de la classification sont la régression logistique, les forêts aléatoires et le k-plus proche voisin</w:t>
      </w:r>
    </w:p>
    <w:p w:rsidR="00000000" w:rsidDel="00000000" w:rsidP="00000000" w:rsidRDefault="00000000" w:rsidRPr="00000000" w14:paraId="00000027">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28">
      <w:pPr>
        <w:pageBreakBefore w:val="0"/>
        <w:numPr>
          <w:ilvl w:val="0"/>
          <w:numId w:val="1"/>
        </w:numPr>
        <w:spacing w:line="36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Démarche, méthode</w:t>
      </w:r>
    </w:p>
    <w:p w:rsidR="00000000" w:rsidDel="00000000" w:rsidP="00000000" w:rsidRDefault="00000000" w:rsidRPr="00000000" w14:paraId="00000029">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La démarche est la suivante, d’abord il y a une phase pré-processing qui consiste à nettoyer ‘art_content’, ‘art_title’ et aussi la liste des mots clés, c'est -à -dire enlever les mots vides, les ponctuations et lemmatiser les mots restants; ajouter des nouvelles features :</w:t>
      </w:r>
    </w:p>
    <w:p w:rsidR="00000000" w:rsidDel="00000000" w:rsidP="00000000" w:rsidRDefault="00000000" w:rsidRPr="00000000" w14:paraId="0000002A">
      <w:pPr>
        <w:pageBreakBefore w:val="0"/>
        <w:numPr>
          <w:ilvl w:val="0"/>
          <w:numId w:val="3"/>
        </w:numPr>
        <w:spacing w:after="20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‘count_words_content’  et ‘count_words_tilte’: le nombre de mots que contiennent respectivement ‘art_content’ et ‘art_title’ nettoyés</w:t>
      </w:r>
    </w:p>
    <w:p w:rsidR="00000000" w:rsidDel="00000000" w:rsidP="00000000" w:rsidRDefault="00000000" w:rsidRPr="00000000" w14:paraId="0000002B">
      <w:pPr>
        <w:pageBreakBefore w:val="0"/>
        <w:numPr>
          <w:ilvl w:val="0"/>
          <w:numId w:val="3"/>
        </w:numPr>
        <w:spacing w:after="20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’count_keywords_content’ et ‘count_keywords_title’ : respectivement le nombre de mots clés que contiennent ‘art_content’ et ‘art_title’ nettoyé.</w:t>
      </w:r>
    </w:p>
    <w:p w:rsidR="00000000" w:rsidDel="00000000" w:rsidP="00000000" w:rsidRDefault="00000000" w:rsidRPr="00000000" w14:paraId="0000002C">
      <w:pPr>
        <w:pageBreakBefore w:val="0"/>
        <w:numPr>
          <w:ilvl w:val="0"/>
          <w:numId w:val="3"/>
        </w:numPr>
        <w:spacing w:after="20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‘count_sentence’ : le nombre de phrase de ‘art_content’</w:t>
      </w:r>
    </w:p>
    <w:p w:rsidR="00000000" w:rsidDel="00000000" w:rsidP="00000000" w:rsidRDefault="00000000" w:rsidRPr="00000000" w14:paraId="0000002D">
      <w:pPr>
        <w:pageBreakBefore w:val="0"/>
        <w:numPr>
          <w:ilvl w:val="0"/>
          <w:numId w:val="3"/>
        </w:numPr>
        <w:spacing w:after="20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‘ratio_keywords_content’ et ‘ratio_keywords_title’ : respectivement le rapport ‘’count_keywords_content’ sur ‘count_words_content’ et ‘count_keywords_title’ sur ‘count_words_tilte’</w:t>
      </w:r>
    </w:p>
    <w:p w:rsidR="00000000" w:rsidDel="00000000" w:rsidP="00000000" w:rsidRDefault="00000000" w:rsidRPr="00000000" w14:paraId="0000002E">
      <w:pPr>
        <w:pageBreakBefore w:val="0"/>
        <w:numPr>
          <w:ilvl w:val="0"/>
          <w:numId w:val="3"/>
        </w:numPr>
        <w:spacing w:after="20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‘average_keywords_sentence’ :  le nombre de mots clés moyen que contient une phrase.</w:t>
      </w:r>
    </w:p>
    <w:p w:rsidR="00000000" w:rsidDel="00000000" w:rsidP="00000000" w:rsidRDefault="00000000" w:rsidRPr="00000000" w14:paraId="0000002F">
      <w:pPr>
        <w:pageBreakBefore w:val="0"/>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Sommer les cinq (5) features (’count_keywords_content’,  ‘count_keywords_title’,  ‘ratio_keywords_content’, ‘count_keywords_title’, ‘average_keywords_sentence’) après normalisation.</w:t>
      </w:r>
    </w:p>
    <w:p w:rsidR="00000000" w:rsidDel="00000000" w:rsidP="00000000" w:rsidRDefault="00000000" w:rsidRPr="00000000" w14:paraId="00000030">
      <w:pPr>
        <w:pageBreakBefore w:val="0"/>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ab/>
        <w:t xml:space="preserve">Ensuite une phase de seuillage, on a essayé de trouver un seuil où on considère toutes les articles qui sont inférieurs ou égal à ce seuil ne raconte pas de gamme de gestion et les autres ouais. Pour trouver ce seuil optimum, pour chaque modèle fallait faire varié le seuil sur un intervalle  et calculer le f1 score correspond puis on garde le seuil qui maximise le f1 score et le  modèle associé.</w:t>
      </w:r>
    </w:p>
    <w:p w:rsidR="00000000" w:rsidDel="00000000" w:rsidP="00000000" w:rsidRDefault="00000000" w:rsidRPr="00000000" w14:paraId="00000031">
      <w:pPr>
        <w:pageBreakBefore w:val="0"/>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ab/>
        <w:t xml:space="preserve">Puis une phase d’attribution de poids plus importants aux cinq (5) features citées ci dessus. Pour cela, on supprime une feature puis, on calcule le f1 score, s’il y a une importante baisse du score, on saura que cette feature est indispensable. On récupère ses features puis on les multiplie par différents coefficients et sur différents seuils on cherche le coefficient et seuil qui maximise le f1 score.</w:t>
      </w:r>
    </w:p>
    <w:p w:rsidR="00000000" w:rsidDel="00000000" w:rsidP="00000000" w:rsidRDefault="00000000" w:rsidRPr="00000000" w14:paraId="00000032">
      <w:pPr>
        <w:pageBreakBefore w:val="0"/>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ab/>
        <w:t xml:space="preserve">Et enfin une phase d’évaluation, par validation croisée, on évalue notre classification.</w:t>
      </w:r>
    </w:p>
    <w:p w:rsidR="00000000" w:rsidDel="00000000" w:rsidP="00000000" w:rsidRDefault="00000000" w:rsidRPr="00000000" w14:paraId="00000033">
      <w:pPr>
        <w:pageBreakBefore w:val="0"/>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ab/>
      </w:r>
    </w:p>
    <w:p w:rsidR="00000000" w:rsidDel="00000000" w:rsidP="00000000" w:rsidRDefault="00000000" w:rsidRPr="00000000" w14:paraId="00000034">
      <w:pPr>
        <w:pageBreakBefore w:val="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Résultats</w:t>
      </w:r>
    </w:p>
    <w:p w:rsidR="00000000" w:rsidDel="00000000" w:rsidP="00000000" w:rsidRDefault="00000000" w:rsidRPr="00000000" w14:paraId="00000035">
      <w:pPr>
        <w:pageBreakBefore w:val="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Pr>
        <w:drawing>
          <wp:inline distB="114300" distT="114300" distL="114300" distR="114300">
            <wp:extent cx="4695825" cy="723900"/>
            <wp:effectExtent b="0" l="0" r="0" t="0"/>
            <wp:docPr id="4" name="image2.png"/>
            <a:graphic>
              <a:graphicData uri="http://schemas.openxmlformats.org/drawingml/2006/picture">
                <pic:pic>
                  <pic:nvPicPr>
                    <pic:cNvPr id="0" name="image2.png"/>
                    <pic:cNvPicPr preferRelativeResize="0"/>
                  </pic:nvPicPr>
                  <pic:blipFill>
                    <a:blip r:embed="rId6"/>
                    <a:srcRect b="3470" l="0" r="0" t="3470"/>
                    <a:stretch>
                      <a:fillRect/>
                    </a:stretch>
                  </pic:blipFill>
                  <pic:spPr>
                    <a:xfrm>
                      <a:off x="0" y="0"/>
                      <a:ext cx="46958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jc w:val="center"/>
        <w:rPr>
          <w:rFonts w:ascii="Calibri" w:cs="Calibri" w:eastAsia="Calibri" w:hAnsi="Calibri"/>
          <w:i w:val="1"/>
          <w:color w:val="212529"/>
          <w:sz w:val="24"/>
          <w:szCs w:val="24"/>
          <w:highlight w:val="white"/>
          <w:u w:val="single"/>
        </w:rPr>
      </w:pPr>
      <w:r w:rsidDel="00000000" w:rsidR="00000000" w:rsidRPr="00000000">
        <w:rPr>
          <w:rFonts w:ascii="Calibri" w:cs="Calibri" w:eastAsia="Calibri" w:hAnsi="Calibri"/>
          <w:i w:val="1"/>
          <w:color w:val="212529"/>
          <w:sz w:val="24"/>
          <w:szCs w:val="24"/>
          <w:highlight w:val="white"/>
          <w:u w:val="single"/>
          <w:rtl w:val="0"/>
        </w:rPr>
        <w:t xml:space="preserve">Les résultats par validations croisées</w:t>
      </w:r>
    </w:p>
    <w:p w:rsidR="00000000" w:rsidDel="00000000" w:rsidP="00000000" w:rsidRDefault="00000000" w:rsidRPr="00000000" w14:paraId="00000037">
      <w:pPr>
        <w:pageBreakBefore w:val="0"/>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8">
      <w:pPr>
        <w:pageBreakBefore w:val="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Pr>
        <w:drawing>
          <wp:inline distB="114300" distT="114300" distL="114300" distR="114300">
            <wp:extent cx="4343400" cy="2828925"/>
            <wp:effectExtent b="0" l="0" r="0" t="0"/>
            <wp:docPr id="3" name="image3.png"/>
            <a:graphic>
              <a:graphicData uri="http://schemas.openxmlformats.org/drawingml/2006/picture">
                <pic:pic>
                  <pic:nvPicPr>
                    <pic:cNvPr id="0" name="image3.png"/>
                    <pic:cNvPicPr preferRelativeResize="0"/>
                  </pic:nvPicPr>
                  <pic:blipFill>
                    <a:blip r:embed="rId7"/>
                    <a:srcRect b="5537" l="0" r="0" t="5537"/>
                    <a:stretch>
                      <a:fillRect/>
                    </a:stretch>
                  </pic:blipFill>
                  <pic:spPr>
                    <a:xfrm>
                      <a:off x="0" y="0"/>
                      <a:ext cx="43434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jc w:val="center"/>
        <w:rPr>
          <w:rFonts w:ascii="Calibri" w:cs="Calibri" w:eastAsia="Calibri" w:hAnsi="Calibri"/>
          <w:i w:val="1"/>
          <w:color w:val="212529"/>
          <w:sz w:val="24"/>
          <w:szCs w:val="24"/>
          <w:highlight w:val="white"/>
          <w:u w:val="single"/>
        </w:rPr>
      </w:pPr>
      <w:r w:rsidDel="00000000" w:rsidR="00000000" w:rsidRPr="00000000">
        <w:rPr>
          <w:rFonts w:ascii="Calibri" w:cs="Calibri" w:eastAsia="Calibri" w:hAnsi="Calibri"/>
          <w:i w:val="1"/>
          <w:color w:val="212529"/>
          <w:sz w:val="24"/>
          <w:szCs w:val="24"/>
          <w:highlight w:val="white"/>
          <w:u w:val="single"/>
          <w:rtl w:val="0"/>
        </w:rPr>
        <w:t xml:space="preserve">La matrice de confusion</w:t>
      </w:r>
    </w:p>
    <w:p w:rsidR="00000000" w:rsidDel="00000000" w:rsidP="00000000" w:rsidRDefault="00000000" w:rsidRPr="00000000" w14:paraId="0000003A">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3B">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On constate que le f1 score  est égal ou sensiblement égal à 1. Donc on a un bon classifieur.</w:t>
      </w:r>
    </w:p>
    <w:p w:rsidR="00000000" w:rsidDel="00000000" w:rsidP="00000000" w:rsidRDefault="00000000" w:rsidRPr="00000000" w14:paraId="0000003C">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Par cette méthode, on a obtenu </w:t>
      </w:r>
      <w:r w:rsidDel="00000000" w:rsidR="00000000" w:rsidRPr="00000000">
        <w:rPr>
          <w:rFonts w:ascii="Courier New" w:cs="Courier New" w:eastAsia="Courier New" w:hAnsi="Courier New"/>
          <w:color w:val="212121"/>
          <w:sz w:val="21"/>
          <w:szCs w:val="21"/>
          <w:highlight w:val="white"/>
          <w:rtl w:val="0"/>
        </w:rPr>
        <w:t xml:space="preserve">2228</w:t>
      </w:r>
      <w:r w:rsidDel="00000000" w:rsidR="00000000" w:rsidRPr="00000000">
        <w:rPr>
          <w:rFonts w:ascii="Calibri" w:cs="Calibri" w:eastAsia="Calibri" w:hAnsi="Calibri"/>
          <w:color w:val="212529"/>
          <w:sz w:val="24"/>
          <w:szCs w:val="24"/>
          <w:highlight w:val="white"/>
          <w:rtl w:val="0"/>
        </w:rPr>
        <w:t xml:space="preserve">  articles de gestion et </w:t>
      </w:r>
      <w:r w:rsidDel="00000000" w:rsidR="00000000" w:rsidRPr="00000000">
        <w:rPr>
          <w:rFonts w:ascii="Courier New" w:cs="Courier New" w:eastAsia="Courier New" w:hAnsi="Courier New"/>
          <w:color w:val="212121"/>
          <w:sz w:val="21"/>
          <w:szCs w:val="21"/>
          <w:highlight w:val="white"/>
          <w:rtl w:val="0"/>
        </w:rPr>
        <w:t xml:space="preserve">9380 contre.</w:t>
      </w:r>
      <w:r w:rsidDel="00000000" w:rsidR="00000000" w:rsidRPr="00000000">
        <w:rPr>
          <w:rtl w:val="0"/>
        </w:rPr>
      </w:r>
    </w:p>
    <w:p w:rsidR="00000000" w:rsidDel="00000000" w:rsidP="00000000" w:rsidRDefault="00000000" w:rsidRPr="00000000" w14:paraId="0000003D">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E">
      <w:pPr>
        <w:pageBreakBefore w:val="0"/>
        <w:jc w:val="both"/>
        <w:rPr>
          <w:rFonts w:ascii="Calibri" w:cs="Calibri" w:eastAsia="Calibri" w:hAnsi="Calibri"/>
          <w:b w:val="1"/>
          <w:color w:val="212529"/>
          <w:sz w:val="26"/>
          <w:szCs w:val="26"/>
          <w:highlight w:val="white"/>
        </w:rPr>
      </w:pPr>
      <w:r w:rsidDel="00000000" w:rsidR="00000000" w:rsidRPr="00000000">
        <w:rPr>
          <w:rFonts w:ascii="Calibri" w:cs="Calibri" w:eastAsia="Calibri" w:hAnsi="Calibri"/>
          <w:b w:val="1"/>
          <w:color w:val="212529"/>
          <w:sz w:val="26"/>
          <w:szCs w:val="26"/>
          <w:highlight w:val="white"/>
          <w:rtl w:val="0"/>
        </w:rPr>
        <w:t xml:space="preserve">Méthode 2 - V1:</w:t>
      </w:r>
    </w:p>
    <w:p w:rsidR="00000000" w:rsidDel="00000000" w:rsidP="00000000" w:rsidRDefault="00000000" w:rsidRPr="00000000" w14:paraId="0000003F">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Méthodologie </w:t>
      </w:r>
      <w:r w:rsidDel="00000000" w:rsidR="00000000" w:rsidRPr="00000000">
        <w:rPr>
          <w:rtl w:val="0"/>
        </w:rPr>
      </w:r>
    </w:p>
    <w:p w:rsidR="00000000" w:rsidDel="00000000" w:rsidP="00000000" w:rsidRDefault="00000000" w:rsidRPr="00000000" w14:paraId="00000040">
      <w:pPr>
        <w:pageBreakBefore w:val="0"/>
        <w:numPr>
          <w:ilvl w:val="0"/>
          <w:numId w:val="2"/>
        </w:numPr>
        <w:spacing w:line="36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Données </w:t>
      </w:r>
    </w:p>
    <w:p w:rsidR="00000000" w:rsidDel="00000000" w:rsidP="00000000" w:rsidRDefault="00000000" w:rsidRPr="00000000" w14:paraId="00000041">
      <w:pPr>
        <w:pageBreakBefore w:val="0"/>
        <w:widowControl w:val="0"/>
        <w:rPr>
          <w:rFonts w:ascii="Calibri" w:cs="Calibri" w:eastAsia="Calibri" w:hAnsi="Calibri"/>
          <w:sz w:val="24"/>
          <w:szCs w:val="24"/>
        </w:rPr>
      </w:pPr>
      <w:r w:rsidDel="00000000" w:rsidR="00000000" w:rsidRPr="00000000">
        <w:rPr>
          <w:rFonts w:ascii="Calibri" w:cs="Calibri" w:eastAsia="Calibri" w:hAnsi="Calibri"/>
          <w:color w:val="212529"/>
          <w:sz w:val="24"/>
          <w:szCs w:val="24"/>
          <w:highlight w:val="white"/>
          <w:rtl w:val="0"/>
        </w:rPr>
        <w:t xml:space="preserve">Les mêmes données que V0</w:t>
      </w:r>
      <w:r w:rsidDel="00000000" w:rsidR="00000000" w:rsidRPr="00000000">
        <w:rPr>
          <w:rtl w:val="0"/>
        </w:rPr>
      </w:r>
    </w:p>
    <w:p w:rsidR="00000000" w:rsidDel="00000000" w:rsidP="00000000" w:rsidRDefault="00000000" w:rsidRPr="00000000" w14:paraId="00000042">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3">
      <w:pPr>
        <w:pageBreakBefore w:val="0"/>
        <w:numPr>
          <w:ilvl w:val="0"/>
          <w:numId w:val="2"/>
        </w:numPr>
        <w:spacing w:line="36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Modèles</w:t>
      </w:r>
    </w:p>
    <w:p w:rsidR="00000000" w:rsidDel="00000000" w:rsidP="00000000" w:rsidRDefault="00000000" w:rsidRPr="00000000" w14:paraId="00000044">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Les mêmes modèles que V0.</w:t>
      </w:r>
    </w:p>
    <w:p w:rsidR="00000000" w:rsidDel="00000000" w:rsidP="00000000" w:rsidRDefault="00000000" w:rsidRPr="00000000" w14:paraId="00000045">
      <w:pPr>
        <w:pageBreakBefore w:val="0"/>
        <w:numPr>
          <w:ilvl w:val="0"/>
          <w:numId w:val="2"/>
        </w:numPr>
        <w:spacing w:line="36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Démarche, méthode</w:t>
      </w:r>
    </w:p>
    <w:p w:rsidR="00000000" w:rsidDel="00000000" w:rsidP="00000000" w:rsidRDefault="00000000" w:rsidRPr="00000000" w14:paraId="00000046">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La même démarche que V0 a été utilisée à la différence que la somme de 5 features dite à la présentation du V0 a été étendue sur l’intervalle 0 et 1. </w:t>
      </w:r>
    </w:p>
    <w:p w:rsidR="00000000" w:rsidDel="00000000" w:rsidP="00000000" w:rsidRDefault="00000000" w:rsidRPr="00000000" w14:paraId="00000047">
      <w:pPr>
        <w:pageBreakBefore w:val="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Résultats</w:t>
      </w:r>
    </w:p>
    <w:p w:rsidR="00000000" w:rsidDel="00000000" w:rsidP="00000000" w:rsidRDefault="00000000" w:rsidRPr="00000000" w14:paraId="00000048">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Cette méthode a amélioré le seuillage et le f1 score du modèle est égal à un (=1)  donc la labellisation est correcte.</w:t>
      </w:r>
    </w:p>
    <w:p w:rsidR="00000000" w:rsidDel="00000000" w:rsidP="00000000" w:rsidRDefault="00000000" w:rsidRPr="00000000" w14:paraId="00000049">
      <w:pPr>
        <w:pageBreakBefore w:val="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3876675" cy="2588940"/>
            <wp:effectExtent b="0" l="0" r="0" t="0"/>
            <wp:docPr id="1" name="image4.png"/>
            <a:graphic>
              <a:graphicData uri="http://schemas.openxmlformats.org/drawingml/2006/picture">
                <pic:pic>
                  <pic:nvPicPr>
                    <pic:cNvPr id="0" name="image4.png"/>
                    <pic:cNvPicPr preferRelativeResize="0"/>
                  </pic:nvPicPr>
                  <pic:blipFill>
                    <a:blip r:embed="rId8"/>
                    <a:srcRect b="3739" l="0" r="0" t="3739"/>
                    <a:stretch>
                      <a:fillRect/>
                    </a:stretch>
                  </pic:blipFill>
                  <pic:spPr>
                    <a:xfrm>
                      <a:off x="0" y="0"/>
                      <a:ext cx="3876675" cy="258894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jc w:val="center"/>
        <w:rPr>
          <w:rFonts w:ascii="Calibri" w:cs="Calibri" w:eastAsia="Calibri" w:hAnsi="Calibri"/>
          <w:i w:val="1"/>
          <w:color w:val="212529"/>
          <w:sz w:val="24"/>
          <w:szCs w:val="24"/>
          <w:highlight w:val="white"/>
          <w:u w:val="single"/>
        </w:rPr>
      </w:pPr>
      <w:r w:rsidDel="00000000" w:rsidR="00000000" w:rsidRPr="00000000">
        <w:rPr>
          <w:rFonts w:ascii="Calibri" w:cs="Calibri" w:eastAsia="Calibri" w:hAnsi="Calibri"/>
          <w:i w:val="1"/>
          <w:color w:val="212529"/>
          <w:sz w:val="24"/>
          <w:szCs w:val="24"/>
          <w:highlight w:val="white"/>
          <w:u w:val="single"/>
          <w:rtl w:val="0"/>
        </w:rPr>
        <w:t xml:space="preserve">La matrice de confusion</w:t>
      </w:r>
    </w:p>
    <w:p w:rsidR="00000000" w:rsidDel="00000000" w:rsidP="00000000" w:rsidRDefault="00000000" w:rsidRPr="00000000" w14:paraId="0000004B">
      <w:pPr>
        <w:pageBreakBefore w:val="0"/>
        <w:jc w:val="center"/>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C">
      <w:pPr>
        <w:pageBreakBefore w:val="0"/>
        <w:jc w:val="center"/>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D">
      <w:pPr>
        <w:pageBreakBefore w:val="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1828800" cy="7810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288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jc w:val="center"/>
        <w:rPr>
          <w:rFonts w:ascii="Calibri" w:cs="Calibri" w:eastAsia="Calibri" w:hAnsi="Calibri"/>
          <w:i w:val="1"/>
          <w:color w:val="212529"/>
          <w:sz w:val="24"/>
          <w:szCs w:val="24"/>
          <w:highlight w:val="white"/>
          <w:u w:val="single"/>
        </w:rPr>
      </w:pPr>
      <w:r w:rsidDel="00000000" w:rsidR="00000000" w:rsidRPr="00000000">
        <w:rPr>
          <w:rFonts w:ascii="Calibri" w:cs="Calibri" w:eastAsia="Calibri" w:hAnsi="Calibri"/>
          <w:i w:val="1"/>
          <w:color w:val="212529"/>
          <w:sz w:val="24"/>
          <w:szCs w:val="24"/>
          <w:highlight w:val="white"/>
          <w:u w:val="single"/>
          <w:rtl w:val="0"/>
        </w:rPr>
        <w:t xml:space="preserve">Résultats par validation croisées par random forest</w:t>
      </w:r>
    </w:p>
    <w:p w:rsidR="00000000" w:rsidDel="00000000" w:rsidP="00000000" w:rsidRDefault="00000000" w:rsidRPr="00000000" w14:paraId="0000004F">
      <w:pPr>
        <w:pageBreakBefore w:val="0"/>
        <w:jc w:val="center"/>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50">
      <w:pPr>
        <w:pageBreakBefore w:val="0"/>
        <w:ind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Par cette méthode, on a obtenu </w:t>
      </w:r>
      <w:r w:rsidDel="00000000" w:rsidR="00000000" w:rsidRPr="00000000">
        <w:rPr>
          <w:rFonts w:ascii="Calibri" w:cs="Calibri" w:eastAsia="Calibri" w:hAnsi="Calibri"/>
          <w:color w:val="212121"/>
          <w:sz w:val="24"/>
          <w:szCs w:val="24"/>
          <w:highlight w:val="white"/>
          <w:rtl w:val="0"/>
        </w:rPr>
        <w:t xml:space="preserve">10377</w:t>
      </w:r>
      <w:r w:rsidDel="00000000" w:rsidR="00000000" w:rsidRPr="00000000">
        <w:rPr>
          <w:rFonts w:ascii="Calibri" w:cs="Calibri" w:eastAsia="Calibri" w:hAnsi="Calibri"/>
          <w:color w:val="212529"/>
          <w:sz w:val="24"/>
          <w:szCs w:val="24"/>
          <w:highlight w:val="white"/>
          <w:rtl w:val="0"/>
        </w:rPr>
        <w:t xml:space="preserve"> articles qui font référence à la gamme de gestion contre  </w:t>
      </w:r>
      <w:r w:rsidDel="00000000" w:rsidR="00000000" w:rsidRPr="00000000">
        <w:rPr>
          <w:rFonts w:ascii="Calibri" w:cs="Calibri" w:eastAsia="Calibri" w:hAnsi="Calibri"/>
          <w:color w:val="212121"/>
          <w:sz w:val="24"/>
          <w:szCs w:val="24"/>
          <w:highlight w:val="white"/>
          <w:rtl w:val="0"/>
        </w:rPr>
        <w:t xml:space="preserve">1231. </w:t>
      </w:r>
      <w:r w:rsidDel="00000000" w:rsidR="00000000" w:rsidRPr="00000000">
        <w:rPr>
          <w:rFonts w:ascii="Calibri" w:cs="Calibri" w:eastAsia="Calibri" w:hAnsi="Calibri"/>
          <w:color w:val="212529"/>
          <w:sz w:val="24"/>
          <w:szCs w:val="24"/>
          <w:highlight w:val="white"/>
          <w:rtl w:val="0"/>
        </w:rPr>
        <w:t xml:space="preserve">Les labels ainsi obtenus peuvent servir de benchmark pour les nouvelles prédictions d’articles de gamme de gestion ou non.</w:t>
      </w:r>
    </w:p>
    <w:p w:rsidR="00000000" w:rsidDel="00000000" w:rsidP="00000000" w:rsidRDefault="00000000" w:rsidRPr="00000000" w14:paraId="0000005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pageBreakBefore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Conclusion </w:t>
      </w:r>
    </w:p>
    <w:p w:rsidR="00000000" w:rsidDel="00000000" w:rsidP="00000000" w:rsidRDefault="00000000" w:rsidRPr="00000000" w14:paraId="00000053">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constatons que les deux (2) méthodes ne prédisent pas les mêmes nombres d’ articles qui font référence à la gamme de gestion ou non. Aussi le f1 score de la seconde méthode  égal à un (=1) et la première sensiblement égal à un (~1). Donc la V2 est plus correcte.</w:t>
      </w:r>
    </w:p>
    <w:p w:rsidR="00000000" w:rsidDel="00000000" w:rsidP="00000000" w:rsidRDefault="00000000" w:rsidRPr="00000000" w14:paraId="00000054">
      <w:pPr>
        <w:pageBreakBefore w:val="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5">
      <w:pPr>
        <w:pageBreakBefore w:val="0"/>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sz w:val="24"/>
          <w:szCs w:val="24"/>
          <w:rtl w:val="0"/>
        </w:rPr>
        <w:t xml:space="preserve">Pour conclure, j’ai effectué deux semaines de projets très intéressant. J’ai pu approfondir mes connaissances et me suis confronté aux difficultés que cela engendre ( travail distanciel par exemple ).</w:t>
      </w:r>
    </w:p>
    <w:p w:rsidR="00000000" w:rsidDel="00000000" w:rsidP="00000000" w:rsidRDefault="00000000" w:rsidRPr="00000000" w14:paraId="00000056">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principaux problèmes que nous avons rencontrés, d’abord les biais : le biais lié au peu données, le biais lié aux thématiques des articles collectées; ensuite les features utilisées pour l’apprentissage sont fortement corrélées et positivement d’ailleurs, l’hypothèse selon laquelle les variables doivent être indépendant et identiquement distribué n’étant pas respectés, ceux qui peut donner l'illusion qu’on a de très bon classifieur. </w:t>
      </w:r>
    </w:p>
    <w:p w:rsidR="00000000" w:rsidDel="00000000" w:rsidP="00000000" w:rsidRDefault="00000000" w:rsidRPr="00000000" w14:paraId="00000058">
      <w:pPr>
        <w:pageBreakBefore w:val="0"/>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ageBreakBefore w:val="0"/>
        <w:ind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La perspective qui en découle est de tenter des domaines d’application moins standards que les textes: les images par exemple. Normalement les articles en contiennent.</w:t>
      </w:r>
    </w:p>
    <w:p w:rsidR="00000000" w:rsidDel="00000000" w:rsidP="00000000" w:rsidRDefault="00000000" w:rsidRPr="00000000" w14:paraId="0000005A">
      <w:pPr>
        <w:pageBreakBefore w:val="0"/>
        <w:jc w:val="both"/>
        <w:rPr>
          <w:rFonts w:ascii="Calibri" w:cs="Calibri" w:eastAsia="Calibri" w:hAnsi="Calibri"/>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