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rFonts w:ascii="Open Sans" w:cs="Open Sans" w:eastAsia="Open Sans" w:hAnsi="Open Sans"/>
          <w:sz w:val="42"/>
          <w:szCs w:val="42"/>
        </w:rPr>
      </w:pPr>
      <w:bookmarkStart w:colFirst="0" w:colLast="0" w:name="_c2sk2uipkd0v" w:id="0"/>
      <w:bookmarkEnd w:id="0"/>
      <w:r w:rsidDel="00000000" w:rsidR="00000000" w:rsidRPr="00000000">
        <w:rPr>
          <w:rFonts w:ascii="Open Sans" w:cs="Open Sans" w:eastAsia="Open Sans" w:hAnsi="Open Sans"/>
          <w:sz w:val="42"/>
          <w:szCs w:val="42"/>
          <w:rtl w:val="0"/>
        </w:rPr>
        <w:t xml:space="preserve">Property ROI Analysis Tool — Decisions Log V12</w:t>
      </w:r>
    </w:p>
    <w:p w:rsidR="00000000" w:rsidDel="00000000" w:rsidP="00000000" w:rsidRDefault="00000000" w:rsidRPr="00000000" w14:paraId="00000002">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Artifact:</w:t>
      </w:r>
      <w:r w:rsidDel="00000000" w:rsidR="00000000" w:rsidRPr="00000000">
        <w:rPr>
          <w:rFonts w:ascii="Open Sans" w:cs="Open Sans" w:eastAsia="Open Sans" w:hAnsi="Open Sans"/>
          <w:sz w:val="24"/>
          <w:szCs w:val="24"/>
          <w:rtl w:val="0"/>
        </w:rPr>
        <w:t xml:space="preserve"> Decisions Log</w:t>
        <w:br w:type="textWrapping"/>
      </w:r>
      <w:r w:rsidDel="00000000" w:rsidR="00000000" w:rsidRPr="00000000">
        <w:rPr>
          <w:rFonts w:ascii="Open Sans" w:cs="Open Sans" w:eastAsia="Open Sans" w:hAnsi="Open Sans"/>
          <w:b w:val="1"/>
          <w:bCs w:val="1"/>
          <w:sz w:val="24"/>
          <w:szCs w:val="24"/>
          <w:rtl w:val="0"/>
        </w:rPr>
        <w:t xml:space="preserve">Version:</w:t>
      </w:r>
      <w:r w:rsidDel="00000000" w:rsidR="00000000" w:rsidRPr="00000000">
        <w:rPr>
          <w:rFonts w:ascii="Open Sans" w:cs="Open Sans" w:eastAsia="Open Sans" w:hAnsi="Open Sans"/>
          <w:sz w:val="24"/>
          <w:szCs w:val="24"/>
          <w:rtl w:val="0"/>
        </w:rPr>
        <w:t xml:space="preserve"> V12</w:t>
        <w:br w:type="textWrapping"/>
      </w:r>
      <w:r w:rsidDel="00000000" w:rsidR="00000000" w:rsidRPr="00000000">
        <w:rPr>
          <w:rFonts w:ascii="Open Sans" w:cs="Open Sans" w:eastAsia="Open Sans" w:hAnsi="Open Sans"/>
          <w:b w:val="1"/>
          <w:bCs w:val="1"/>
          <w:sz w:val="24"/>
          <w:szCs w:val="24"/>
          <w:rtl w:val="0"/>
        </w:rPr>
        <w:t xml:space="preserve">Date:</w:t>
      </w:r>
      <w:r w:rsidDel="00000000" w:rsidR="00000000" w:rsidRPr="00000000">
        <w:rPr>
          <w:rFonts w:ascii="Open Sans" w:cs="Open Sans" w:eastAsia="Open Sans" w:hAnsi="Open Sans"/>
          <w:sz w:val="24"/>
          <w:szCs w:val="24"/>
          <w:rtl w:val="0"/>
        </w:rPr>
        <w:t xml:space="preserve"> June 2026</w:t>
        <w:br w:type="textWrapping"/>
      </w:r>
      <w:r w:rsidDel="00000000" w:rsidR="00000000" w:rsidRPr="00000000">
        <w:rPr>
          <w:rFonts w:ascii="Open Sans" w:cs="Open Sans" w:eastAsia="Open Sans" w:hAnsi="Open Sans"/>
          <w:b w:val="1"/>
          <w:bCs w:val="1"/>
          <w:sz w:val="24"/>
          <w:szCs w:val="24"/>
          <w:rtl w:val="0"/>
        </w:rPr>
        <w:t xml:space="preserve">Status:</w:t>
      </w:r>
      <w:r w:rsidDel="00000000" w:rsidR="00000000" w:rsidRPr="00000000">
        <w:rPr>
          <w:rFonts w:ascii="Open Sans" w:cs="Open Sans" w:eastAsia="Open Sans" w:hAnsi="Open Sans"/>
          <w:sz w:val="24"/>
          <w:szCs w:val="24"/>
          <w:rtl w:val="0"/>
        </w:rPr>
        <w:t xml:space="preserve"> Approved owner decisions; supersedes or extends Decisions Log V11 only where explicitly stated</w:t>
        <w:br w:type="textWrapping"/>
      </w:r>
      <w:r w:rsidDel="00000000" w:rsidR="00000000" w:rsidRPr="00000000">
        <w:rPr>
          <w:rFonts w:ascii="Open Sans" w:cs="Open Sans" w:eastAsia="Open Sans" w:hAnsi="Open Sans"/>
          <w:b w:val="1"/>
          <w:bCs w:val="1"/>
          <w:sz w:val="24"/>
          <w:szCs w:val="24"/>
          <w:rtl w:val="0"/>
        </w:rPr>
        <w:t xml:space="preserve">Prepared by:</w:t>
      </w:r>
      <w:r w:rsidDel="00000000" w:rsidR="00000000" w:rsidRPr="00000000">
        <w:rPr>
          <w:rFonts w:ascii="Open Sans" w:cs="Open Sans" w:eastAsia="Open Sans" w:hAnsi="Open Sans"/>
          <w:sz w:val="24"/>
          <w:szCs w:val="24"/>
          <w:rtl w:val="0"/>
        </w:rPr>
        <w:t xml:space="preserve"> Manus AI</w:t>
        <w:br w:type="textWrapping"/>
      </w:r>
      <w:r w:rsidDel="00000000" w:rsidR="00000000" w:rsidRPr="00000000">
        <w:rPr>
          <w:rFonts w:ascii="Open Sans" w:cs="Open Sans" w:eastAsia="Open Sans" w:hAnsi="Open Sans"/>
          <w:b w:val="1"/>
          <w:bCs w:val="1"/>
          <w:sz w:val="24"/>
          <w:szCs w:val="24"/>
          <w:rtl w:val="0"/>
        </w:rPr>
        <w:t xml:space="preserve">Governing Sources:</w:t>
      </w:r>
      <w:r w:rsidDel="00000000" w:rsidR="00000000" w:rsidRPr="00000000">
        <w:rPr>
          <w:rFonts w:ascii="Open Sans" w:cs="Open Sans" w:eastAsia="Open Sans" w:hAnsi="Open Sans"/>
          <w:sz w:val="24"/>
          <w:szCs w:val="24"/>
          <w:rtl w:val="0"/>
        </w:rPr>
        <w:t xml:space="preserve"> PRD v0.8, Decisions Log V10, Decisions Log V11, Technical Specification V3, Comparable Sales Regression Data Readiness Assessment, ATTOM Sale Date Export Fix, Greenville Regression Smoke Test Readiness, Greenville Smoke Regression Result Assessment, owner-provided Cursor implementation summaries</w:t>
      </w:r>
    </w:p>
    <w:p w:rsidR="00000000" w:rsidDel="00000000" w:rsidP="00000000" w:rsidRDefault="00000000" w:rsidRPr="00000000" w14:paraId="00000003">
      <w:pPr>
        <w:pStyle w:val="Heading2"/>
        <w:spacing w:line="360" w:lineRule="auto"/>
        <w:rPr>
          <w:rFonts w:ascii="Open Sans" w:cs="Open Sans" w:eastAsia="Open Sans" w:hAnsi="Open Sans"/>
          <w:sz w:val="34"/>
          <w:szCs w:val="34"/>
        </w:rPr>
      </w:pPr>
      <w:bookmarkStart w:colFirst="0" w:colLast="0" w:name="_udfuxtirt27q" w:id="1"/>
      <w:bookmarkEnd w:id="1"/>
      <w:r w:rsidDel="00000000" w:rsidR="00000000" w:rsidRPr="00000000">
        <w:rPr>
          <w:rFonts w:ascii="Open Sans" w:cs="Open Sans" w:eastAsia="Open Sans" w:hAnsi="Open Sans"/>
          <w:sz w:val="34"/>
          <w:szCs w:val="34"/>
          <w:rtl w:val="0"/>
        </w:rPr>
        <w:t xml:space="preserve">1. Purpose of This Version</w:t>
      </w:r>
    </w:p>
    <w:p w:rsidR="00000000" w:rsidDel="00000000" w:rsidP="00000000" w:rsidRDefault="00000000" w:rsidRPr="00000000" w14:paraId="00000004">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This Decisions Log V12 records the newly approved decisions from the Greenville regression calibration workstream. It captures the transition from </w:t>
      </w:r>
      <w:r w:rsidDel="00000000" w:rsidR="00000000" w:rsidRPr="00000000">
        <w:rPr>
          <w:rFonts w:ascii="Open Sans" w:cs="Open Sans" w:eastAsia="Open Sans" w:hAnsi="Open Sans"/>
          <w:b w:val="1"/>
          <w:bCs w:val="1"/>
          <w:sz w:val="24"/>
          <w:szCs w:val="24"/>
          <w:rtl w:val="0"/>
        </w:rPr>
        <w:t xml:space="preserve">missing regression input data</w:t>
      </w:r>
      <w:r w:rsidDel="00000000" w:rsidR="00000000" w:rsidRPr="00000000">
        <w:rPr>
          <w:rFonts w:ascii="Open Sans" w:cs="Open Sans" w:eastAsia="Open Sans" w:hAnsi="Open Sans"/>
          <w:sz w:val="24"/>
          <w:szCs w:val="24"/>
          <w:rtl w:val="0"/>
        </w:rPr>
        <w:t xml:space="preserve"> to a working local regression smoke-test pipeline with a corrected ATTOM sale-date export, a Greenville-specific corrected comparable-sales fixture, a versioned model registry artifact pattern, and a validation gate that prevents diagnostic coefficients from being used in seller-facing recommendations prematurely.</w:t>
      </w:r>
      <w:hyperlink r:id="rId6">
        <w:r w:rsidDel="00000000" w:rsidR="00000000" w:rsidRPr="00000000">
          <w:rPr>
            <w:rFonts w:ascii="Open Sans" w:cs="Open Sans" w:eastAsia="Open Sans" w:hAnsi="Open Sans"/>
            <w:color w:val="1155cc"/>
            <w:sz w:val="24"/>
            <w:szCs w:val="24"/>
            <w:u w:val="single"/>
            <w:rtl w:val="0"/>
          </w:rPr>
          <w:t xml:space="preserve">1</w:t>
        </w:r>
      </w:hyperlink>
      <w:r w:rsidDel="00000000" w:rsidR="00000000" w:rsidRPr="00000000">
        <w:rPr>
          <w:rFonts w:ascii="Open Sans" w:cs="Open Sans" w:eastAsia="Open Sans" w:hAnsi="Open Sans"/>
          <w:sz w:val="24"/>
          <w:szCs w:val="24"/>
          <w:rtl w:val="0"/>
        </w:rPr>
        <w:t xml:space="preserve"> </w:t>
      </w:r>
      <w:hyperlink r:id="rId7">
        <w:r w:rsidDel="00000000" w:rsidR="00000000" w:rsidRPr="00000000">
          <w:rPr>
            <w:rFonts w:ascii="Open Sans" w:cs="Open Sans" w:eastAsia="Open Sans" w:hAnsi="Open Sans"/>
            <w:color w:val="1155cc"/>
            <w:sz w:val="24"/>
            <w:szCs w:val="24"/>
            <w:u w:val="single"/>
            <w:rtl w:val="0"/>
          </w:rPr>
          <w:t xml:space="preserve">2</w:t>
        </w:r>
      </w:hyperlink>
      <w:r w:rsidDel="00000000" w:rsidR="00000000" w:rsidRPr="00000000">
        <w:rPr>
          <w:rFonts w:ascii="Open Sans" w:cs="Open Sans" w:eastAsia="Open Sans" w:hAnsi="Open Sans"/>
          <w:sz w:val="24"/>
          <w:szCs w:val="24"/>
          <w:rtl w:val="0"/>
        </w:rPr>
        <w:t xml:space="preserve"> </w:t>
      </w:r>
      <w:hyperlink r:id="rId8">
        <w:r w:rsidDel="00000000" w:rsidR="00000000" w:rsidRPr="00000000">
          <w:rPr>
            <w:rFonts w:ascii="Open Sans" w:cs="Open Sans" w:eastAsia="Open Sans" w:hAnsi="Open Sans"/>
            <w:color w:val="1155cc"/>
            <w:sz w:val="24"/>
            <w:szCs w:val="24"/>
            <w:u w:val="single"/>
            <w:rtl w:val="0"/>
          </w:rPr>
          <w:t xml:space="preserve">3</w:t>
        </w:r>
      </w:hyperlink>
      <w:r w:rsidDel="00000000" w:rsidR="00000000" w:rsidRPr="00000000">
        <w:rPr>
          <w:rFonts w:ascii="Open Sans" w:cs="Open Sans" w:eastAsia="Open Sans" w:hAnsi="Open Sans"/>
          <w:sz w:val="24"/>
          <w:szCs w:val="24"/>
          <w:rtl w:val="0"/>
        </w:rPr>
        <w:t xml:space="preserve"> </w:t>
      </w:r>
      <w:hyperlink r:id="rId9">
        <w:r w:rsidDel="00000000" w:rsidR="00000000" w:rsidRPr="00000000">
          <w:rPr>
            <w:rFonts w:ascii="Open Sans" w:cs="Open Sans" w:eastAsia="Open Sans" w:hAnsi="Open Sans"/>
            <w:color w:val="1155cc"/>
            <w:sz w:val="24"/>
            <w:szCs w:val="24"/>
            <w:u w:val="single"/>
            <w:rtl w:val="0"/>
          </w:rPr>
          <w:t xml:space="preserve">4</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06">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V12 does not approve the current Greenville coefficients for product recommendations. The controlling product question remains: </w:t>
      </w:r>
      <w:r w:rsidDel="00000000" w:rsidR="00000000" w:rsidRPr="00000000">
        <w:rPr>
          <w:rFonts w:ascii="Open Sans" w:cs="Open Sans" w:eastAsia="Open Sans" w:hAnsi="Open Sans"/>
          <w:b w:val="1"/>
          <w:bCs w:val="1"/>
          <w:sz w:val="24"/>
          <w:szCs w:val="24"/>
          <w:rtl w:val="0"/>
        </w:rPr>
        <w:t xml:space="preserve">“What should this seller spend money on, in what order, and why?”</w:t>
      </w:r>
      <w:r w:rsidDel="00000000" w:rsidR="00000000" w:rsidRPr="00000000">
        <w:rPr>
          <w:rFonts w:ascii="Open Sans" w:cs="Open Sans" w:eastAsia="Open Sans" w:hAnsi="Open Sans"/>
          <w:sz w:val="24"/>
          <w:szCs w:val="24"/>
          <w:rtl w:val="0"/>
        </w:rPr>
        <w:t xml:space="preserve"> The regression work completed in this cycle supports that mission by establishing a governed path for calibration artifacts, but the current v0.1 model remains diagnostic-only because the baseline fit is weak and the model has not passed promotion criteria.</w:t>
      </w:r>
      <w:hyperlink r:id="rId10">
        <w:r w:rsidDel="00000000" w:rsidR="00000000" w:rsidRPr="00000000">
          <w:rPr>
            <w:rFonts w:ascii="Open Sans" w:cs="Open Sans" w:eastAsia="Open Sans" w:hAnsi="Open Sans"/>
            <w:color w:val="1155cc"/>
            <w:sz w:val="24"/>
            <w:szCs w:val="24"/>
            <w:u w:val="single"/>
            <w:rtl w:val="0"/>
          </w:rPr>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08">
      <w:pPr>
        <w:spacing w:line="360" w:lineRule="auto"/>
        <w:ind w:left="600" w:right="600" w:firstLine="0"/>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Governing constraint:</w:t>
      </w:r>
      <w:r w:rsidDel="00000000" w:rsidR="00000000" w:rsidRPr="00000000">
        <w:rPr>
          <w:rFonts w:ascii="Open Sans" w:cs="Open Sans" w:eastAsia="Open Sans" w:hAnsi="Open Sans"/>
          <w:sz w:val="24"/>
          <w:szCs w:val="24"/>
          <w:rtl w:val="0"/>
        </w:rPr>
        <w:t xml:space="preserve"> A regression artifact may be used by the product only after it is versioned, validated, explicitly approved, and marked </w:t>
      </w:r>
      <w:r w:rsidDel="00000000" w:rsidR="00000000" w:rsidRPr="00000000">
        <w:rPr>
          <w:rFonts w:ascii="Open Sans" w:cs="Open Sans" w:eastAsia="Open Sans" w:hAnsi="Open Sans"/>
          <w:color w:val="188038"/>
          <w:sz w:val="24"/>
          <w:szCs w:val="24"/>
          <w:rtl w:val="0"/>
        </w:rPr>
        <w:t xml:space="preserve">approved_for_recommendations: true</w:t>
      </w:r>
      <w:r w:rsidDel="00000000" w:rsidR="00000000" w:rsidRPr="00000000">
        <w:rPr>
          <w:rFonts w:ascii="Open Sans" w:cs="Open Sans" w:eastAsia="Open Sans" w:hAnsi="Open Sans"/>
          <w:sz w:val="24"/>
          <w:szCs w:val="24"/>
          <w:rtl w:val="0"/>
        </w:rPr>
        <w:t xml:space="preserve">. Diagnostic artifacts must not be wired into seller-facing ROI logic.</w:t>
      </w:r>
    </w:p>
    <w:p w:rsidR="00000000" w:rsidDel="00000000" w:rsidP="00000000" w:rsidRDefault="00000000" w:rsidRPr="00000000" w14:paraId="00000009">
      <w:pPr>
        <w:pStyle w:val="Heading2"/>
        <w:spacing w:line="360" w:lineRule="auto"/>
        <w:rPr>
          <w:rFonts w:ascii="Open Sans" w:cs="Open Sans" w:eastAsia="Open Sans" w:hAnsi="Open Sans"/>
          <w:sz w:val="34"/>
          <w:szCs w:val="34"/>
        </w:rPr>
      </w:pPr>
      <w:bookmarkStart w:colFirst="0" w:colLast="0" w:name="_4alx8ulgwmgb" w:id="2"/>
      <w:bookmarkEnd w:id="2"/>
      <w:r w:rsidDel="00000000" w:rsidR="00000000" w:rsidRPr="00000000">
        <w:rPr>
          <w:rFonts w:ascii="Open Sans" w:cs="Open Sans" w:eastAsia="Open Sans" w:hAnsi="Open Sans"/>
          <w:sz w:val="34"/>
          <w:szCs w:val="34"/>
          <w:rtl w:val="0"/>
        </w:rPr>
        <w:t xml:space="preserve">2. Decision Summary</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610"/>
        <w:gridCol w:w="1530"/>
        <w:gridCol w:w="1995"/>
        <w:gridCol w:w="1725"/>
        <w:tblGridChange w:id="0">
          <w:tblGrid>
            <w:gridCol w:w="1440"/>
            <w:gridCol w:w="2610"/>
            <w:gridCol w:w="1530"/>
            <w:gridCol w:w="1995"/>
            <w:gridCol w:w="1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Decision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MVP / Phase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Primary Affected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D-V12-001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Correct the ATTOM comparable-sales export mapping for </w:t>
            </w:r>
            <w:r w:rsidDel="00000000" w:rsidR="00000000" w:rsidRPr="00000000">
              <w:rPr>
                <w:rFonts w:ascii="Open Sans" w:cs="Open Sans" w:eastAsia="Open Sans" w:hAnsi="Open Sans"/>
                <w:color w:val="188038"/>
                <w:sz w:val="24"/>
                <w:szCs w:val="24"/>
                <w:rtl w:val="0"/>
              </w:rPr>
              <w:t xml:space="preserve">sale_date</w:t>
            </w:r>
            <w:r w:rsidDel="00000000" w:rsidR="00000000" w:rsidRPr="00000000">
              <w:rPr>
                <w:rFonts w:ascii="Open Sans" w:cs="Open Sans" w:eastAsia="Open Sans" w:hAnsi="Open Sans"/>
                <w:sz w:val="24"/>
                <w:szCs w:val="24"/>
                <w:rtl w:val="0"/>
              </w:rPr>
              <w:t xml:space="preserve"> using </w:t>
            </w:r>
            <w:r w:rsidDel="00000000" w:rsidR="00000000" w:rsidRPr="00000000">
              <w:rPr>
                <w:rFonts w:ascii="Open Sans" w:cs="Open Sans" w:eastAsia="Open Sans" w:hAnsi="Open Sans"/>
                <w:color w:val="188038"/>
                <w:sz w:val="24"/>
                <w:szCs w:val="24"/>
                <w:rtl w:val="0"/>
              </w:rPr>
              <w:t xml:space="preserve">sale.saleTransDate</w:t>
            </w:r>
            <w:r w:rsidDel="00000000" w:rsidR="00000000" w:rsidRPr="00000000">
              <w:rPr>
                <w:rFonts w:ascii="Open Sans" w:cs="Open Sans" w:eastAsia="Open Sans" w:hAnsi="Open Sans"/>
                <w:sz w:val="24"/>
                <w:szCs w:val="24"/>
                <w:rtl w:val="0"/>
              </w:rPr>
              <w:t xml:space="preserve">, then </w:t>
            </w:r>
            <w:r w:rsidDel="00000000" w:rsidR="00000000" w:rsidRPr="00000000">
              <w:rPr>
                <w:rFonts w:ascii="Open Sans" w:cs="Open Sans" w:eastAsia="Open Sans" w:hAnsi="Open Sans"/>
                <w:color w:val="188038"/>
                <w:sz w:val="24"/>
                <w:szCs w:val="24"/>
                <w:rtl w:val="0"/>
              </w:rPr>
              <w:t xml:space="preserve">sale.salesearchdate</w:t>
            </w:r>
            <w:r w:rsidDel="00000000" w:rsidR="00000000" w:rsidRPr="00000000">
              <w:rPr>
                <w:rFonts w:ascii="Open Sans" w:cs="Open Sans" w:eastAsia="Open Sans" w:hAnsi="Open Sans"/>
                <w:sz w:val="24"/>
                <w:szCs w:val="24"/>
                <w:rtl w:val="0"/>
              </w:rPr>
              <w:t xml:space="preserve">, then </w:t>
            </w:r>
            <w:r w:rsidDel="00000000" w:rsidR="00000000" w:rsidRPr="00000000">
              <w:rPr>
                <w:rFonts w:ascii="Open Sans" w:cs="Open Sans" w:eastAsia="Open Sans" w:hAnsi="Open Sans"/>
                <w:color w:val="188038"/>
                <w:sz w:val="24"/>
                <w:szCs w:val="24"/>
                <w:rtl w:val="0"/>
              </w:rPr>
              <w:t xml:space="preserve">sale.amount.salerecdate</w:t>
            </w:r>
            <w:r w:rsidDel="00000000" w:rsidR="00000000" w:rsidRPr="00000000">
              <w:rPr>
                <w:rFonts w:ascii="Open Sans" w:cs="Open Sans" w:eastAsia="Open Sans" w:hAnsi="Open Sans"/>
                <w:sz w:val="24"/>
                <w:szCs w:val="24"/>
                <w:rtl w:val="0"/>
              </w:rPr>
              <w:t xml:space="preserve"> as fallbacks.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ATTOM adapter/export script, regression data pull process, data QA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D-V12-002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Treat the corrected Greenville comparable-sales export as the first governed MVP regression smoke-test fixture.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Regression data fixtures, smoke-test script, regression readiness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D-V12-003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Treat the Greenville smoke regression as </w:t>
            </w:r>
            <w:r w:rsidDel="00000000" w:rsidR="00000000" w:rsidRPr="00000000">
              <w:rPr>
                <w:rFonts w:ascii="Open Sans" w:cs="Open Sans" w:eastAsia="Open Sans" w:hAnsi="Open Sans"/>
                <w:b w:val="1"/>
                <w:bCs w:val="1"/>
                <w:sz w:val="24"/>
                <w:szCs w:val="24"/>
                <w:rtl w:val="0"/>
              </w:rPr>
              <w:t xml:space="preserve">passed for pipeline validation only</w:t>
            </w:r>
            <w:r w:rsidDel="00000000" w:rsidR="00000000" w:rsidRPr="00000000">
              <w:rPr>
                <w:rFonts w:ascii="Open Sans" w:cs="Open Sans" w:eastAsia="Open Sans" w:hAnsi="Open Sans"/>
                <w:sz w:val="24"/>
                <w:szCs w:val="24"/>
                <w:rtl w:val="0"/>
              </w:rPr>
              <w:t xml:space="preserve">, not as production 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MVP / diagnostic-only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Regression diagnostics, model registry, model promotion 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D-V12-004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Store coefficients in a versioned model registry artifact rather than in development diagnostics or application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MVP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registry, backend coefficient loading design, Technical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D-V12-005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Require model-registry validation and future promotion-readiness checks before any coefficient artifact can be approved for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MVP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registry validator, promotion readiness report, testing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D-V12-006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Do not repull all metros or expand API usage until diagnostics show what additional data or features are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MVP cost-control / risk-control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Regression roadmap, ATTOM usage plan, data acquisition plan</w:t>
            </w:r>
          </w:p>
        </w:tc>
      </w:tr>
    </w:tbl>
    <w:p w:rsidR="00000000" w:rsidDel="00000000" w:rsidP="00000000" w:rsidRDefault="00000000" w:rsidRPr="00000000" w14:paraId="0000002D">
      <w:pPr>
        <w:pStyle w:val="Heading2"/>
        <w:spacing w:line="360" w:lineRule="auto"/>
        <w:rPr>
          <w:rFonts w:ascii="Open Sans" w:cs="Open Sans" w:eastAsia="Open Sans" w:hAnsi="Open Sans"/>
          <w:sz w:val="34"/>
          <w:szCs w:val="34"/>
        </w:rPr>
      </w:pPr>
      <w:bookmarkStart w:colFirst="0" w:colLast="0" w:name="_ip3jizq4avxj" w:id="3"/>
      <w:bookmarkEnd w:id="3"/>
      <w:r w:rsidDel="00000000" w:rsidR="00000000" w:rsidRPr="00000000">
        <w:rPr>
          <w:rFonts w:ascii="Open Sans" w:cs="Open Sans" w:eastAsia="Open Sans" w:hAnsi="Open Sans"/>
          <w:sz w:val="34"/>
          <w:szCs w:val="34"/>
          <w:rtl w:val="0"/>
        </w:rPr>
        <w:t xml:space="preserve">3. D-V12-001 — ATTOM </w:t>
      </w:r>
      <w:r w:rsidDel="00000000" w:rsidR="00000000" w:rsidRPr="00000000">
        <w:rPr>
          <w:rFonts w:ascii="Open Sans" w:cs="Open Sans" w:eastAsia="Open Sans" w:hAnsi="Open Sans"/>
          <w:color w:val="188038"/>
          <w:sz w:val="34"/>
          <w:szCs w:val="34"/>
          <w:rtl w:val="0"/>
        </w:rPr>
        <w:t xml:space="preserve">sale_date</w:t>
      </w:r>
      <w:r w:rsidDel="00000000" w:rsidR="00000000" w:rsidRPr="00000000">
        <w:rPr>
          <w:rFonts w:ascii="Open Sans" w:cs="Open Sans" w:eastAsia="Open Sans" w:hAnsi="Open Sans"/>
          <w:sz w:val="34"/>
          <w:szCs w:val="34"/>
          <w:rtl w:val="0"/>
        </w:rPr>
        <w:t xml:space="preserve"> Export Mapping Must Be Corrected</w:t>
      </w:r>
    </w:p>
    <w:p w:rsidR="00000000" w:rsidDel="00000000" w:rsidP="00000000" w:rsidRDefault="00000000" w:rsidRPr="00000000" w14:paraId="0000002E">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Decision:</w:t>
      </w:r>
      <w:r w:rsidDel="00000000" w:rsidR="00000000" w:rsidRPr="00000000">
        <w:rPr>
          <w:rFonts w:ascii="Open Sans" w:cs="Open Sans" w:eastAsia="Open Sans" w:hAnsi="Open Sans"/>
          <w:sz w:val="24"/>
          <w:szCs w:val="24"/>
          <w:rtl w:val="0"/>
        </w:rPr>
        <w:t xml:space="preserve"> The ATTOM comparable-sales export must populate the application-level </w:t>
      </w:r>
      <w:r w:rsidDel="00000000" w:rsidR="00000000" w:rsidRPr="00000000">
        <w:rPr>
          <w:rFonts w:ascii="Open Sans" w:cs="Open Sans" w:eastAsia="Open Sans" w:hAnsi="Open Sans"/>
          <w:color w:val="188038"/>
          <w:sz w:val="24"/>
          <w:szCs w:val="24"/>
          <w:rtl w:val="0"/>
        </w:rPr>
        <w:t xml:space="preserve">sale_date</w:t>
      </w:r>
      <w:r w:rsidDel="00000000" w:rsidR="00000000" w:rsidRPr="00000000">
        <w:rPr>
          <w:rFonts w:ascii="Open Sans" w:cs="Open Sans" w:eastAsia="Open Sans" w:hAnsi="Open Sans"/>
          <w:sz w:val="24"/>
          <w:szCs w:val="24"/>
          <w:rtl w:val="0"/>
        </w:rPr>
        <w:t xml:space="preserve"> field from the actual sale-date fields exposed by the ATTOM sale snapshot response. The approved fallback order is </w:t>
      </w:r>
      <w:r w:rsidDel="00000000" w:rsidR="00000000" w:rsidRPr="00000000">
        <w:rPr>
          <w:rFonts w:ascii="Open Sans" w:cs="Open Sans" w:eastAsia="Open Sans" w:hAnsi="Open Sans"/>
          <w:color w:val="188038"/>
          <w:sz w:val="24"/>
          <w:szCs w:val="24"/>
          <w:rtl w:val="0"/>
        </w:rPr>
        <w:t xml:space="preserve">sale.saleTransDate</w:t>
      </w:r>
      <w:r w:rsidDel="00000000" w:rsidR="00000000" w:rsidRPr="00000000">
        <w:rPr>
          <w:rFonts w:ascii="Open Sans" w:cs="Open Sans" w:eastAsia="Open Sans" w:hAnsi="Open Sans"/>
          <w:sz w:val="24"/>
          <w:szCs w:val="24"/>
          <w:rtl w:val="0"/>
        </w:rPr>
        <w:t xml:space="preserve">, then </w:t>
      </w:r>
      <w:r w:rsidDel="00000000" w:rsidR="00000000" w:rsidRPr="00000000">
        <w:rPr>
          <w:rFonts w:ascii="Open Sans" w:cs="Open Sans" w:eastAsia="Open Sans" w:hAnsi="Open Sans"/>
          <w:color w:val="188038"/>
          <w:sz w:val="24"/>
          <w:szCs w:val="24"/>
          <w:rtl w:val="0"/>
        </w:rPr>
        <w:t xml:space="preserve">sale.salesearchdate</w:t>
      </w:r>
      <w:r w:rsidDel="00000000" w:rsidR="00000000" w:rsidRPr="00000000">
        <w:rPr>
          <w:rFonts w:ascii="Open Sans" w:cs="Open Sans" w:eastAsia="Open Sans" w:hAnsi="Open Sans"/>
          <w:sz w:val="24"/>
          <w:szCs w:val="24"/>
          <w:rtl w:val="0"/>
        </w:rPr>
        <w:t xml:space="preserve">, then </w:t>
      </w:r>
      <w:r w:rsidDel="00000000" w:rsidR="00000000" w:rsidRPr="00000000">
        <w:rPr>
          <w:rFonts w:ascii="Open Sans" w:cs="Open Sans" w:eastAsia="Open Sans" w:hAnsi="Open Sans"/>
          <w:color w:val="188038"/>
          <w:sz w:val="24"/>
          <w:szCs w:val="24"/>
          <w:rtl w:val="0"/>
        </w:rPr>
        <w:t xml:space="preserve">sale.amount.salerecdate</w:t>
      </w:r>
      <w:r w:rsidDel="00000000" w:rsidR="00000000" w:rsidRPr="00000000">
        <w:rPr>
          <w:rFonts w:ascii="Open Sans" w:cs="Open Sans" w:eastAsia="Open Sans" w:hAnsi="Open Sans"/>
          <w:sz w:val="24"/>
          <w:szCs w:val="24"/>
          <w:rtl w:val="0"/>
        </w:rPr>
        <w:t xml:space="preserve">.</w:t>
      </w:r>
      <w:hyperlink r:id="rId11">
        <w:r w:rsidDel="00000000" w:rsidR="00000000" w:rsidRPr="00000000">
          <w:rPr>
            <w:rFonts w:ascii="Open Sans" w:cs="Open Sans" w:eastAsia="Open Sans" w:hAnsi="Open Sans"/>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Approved 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Defective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sale.amount.saletransdate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Approved primary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sale.saleTransDate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Approved fallback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sale.salesearchdate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Approved fallback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sale.amount.salerecdate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Implementation posture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Fix belongs in the pull/export mapper, not in regression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QA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Validate nonblank and parseable </w:t>
            </w:r>
            <w:r w:rsidDel="00000000" w:rsidR="00000000" w:rsidRPr="00000000">
              <w:rPr>
                <w:rFonts w:ascii="Open Sans" w:cs="Open Sans" w:eastAsia="Open Sans" w:hAnsi="Open Sans"/>
                <w:color w:val="188038"/>
                <w:sz w:val="24"/>
                <w:szCs w:val="24"/>
                <w:rtl w:val="0"/>
              </w:rPr>
              <w:t xml:space="preserve">sale_date</w:t>
            </w:r>
            <w:r w:rsidDel="00000000" w:rsidR="00000000" w:rsidRPr="00000000">
              <w:rPr>
                <w:rFonts w:ascii="Open Sans" w:cs="Open Sans" w:eastAsia="Open Sans" w:hAnsi="Open Sans"/>
                <w:sz w:val="24"/>
                <w:szCs w:val="24"/>
                <w:rtl w:val="0"/>
              </w:rPr>
              <w:t xml:space="preserve"> coverage before running regression</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F">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prior 12-metro comp package was structurally valid and matched the manifest, but its </w:t>
      </w:r>
      <w:r w:rsidDel="00000000" w:rsidR="00000000" w:rsidRPr="00000000">
        <w:rPr>
          <w:rFonts w:ascii="Open Sans" w:cs="Open Sans" w:eastAsia="Open Sans" w:hAnsi="Open Sans"/>
          <w:color w:val="188038"/>
          <w:sz w:val="24"/>
          <w:szCs w:val="24"/>
          <w:rtl w:val="0"/>
        </w:rPr>
        <w:t xml:space="preserve">sale_date</w:t>
      </w:r>
      <w:r w:rsidDel="00000000" w:rsidR="00000000" w:rsidRPr="00000000">
        <w:rPr>
          <w:rFonts w:ascii="Open Sans" w:cs="Open Sans" w:eastAsia="Open Sans" w:hAnsi="Open Sans"/>
          <w:sz w:val="24"/>
          <w:szCs w:val="24"/>
          <w:rtl w:val="0"/>
        </w:rPr>
        <w:t xml:space="preserve"> column was blank in every row. The defect was not caused by the regression script; it was caused by the comparable-sales export mapping reading from an unavailable response path.</w:t>
      </w:r>
      <w:hyperlink r:id="rId12">
        <w:r w:rsidDel="00000000" w:rsidR="00000000" w:rsidRPr="00000000">
          <w:rPr>
            <w:rFonts w:ascii="Open Sans" w:cs="Open Sans" w:eastAsia="Open Sans" w:hAnsi="Open Sans"/>
            <w:color w:val="1155cc"/>
            <w:sz w:val="24"/>
            <w:szCs w:val="24"/>
            <w:u w:val="single"/>
            <w:rtl w:val="0"/>
          </w:rPr>
          <w:t xml:space="preserve">1</w:t>
        </w:r>
      </w:hyperlink>
      <w:r w:rsidDel="00000000" w:rsidR="00000000" w:rsidRPr="00000000">
        <w:rPr>
          <w:rFonts w:ascii="Open Sans" w:cs="Open Sans" w:eastAsia="Open Sans" w:hAnsi="Open Sans"/>
          <w:sz w:val="24"/>
          <w:szCs w:val="24"/>
          <w:rtl w:val="0"/>
        </w:rPr>
        <w:t xml:space="preserve"> </w:t>
      </w:r>
      <w:hyperlink r:id="rId13">
        <w:r w:rsidDel="00000000" w:rsidR="00000000" w:rsidRPr="00000000">
          <w:rPr>
            <w:rFonts w:ascii="Open Sans" w:cs="Open Sans" w:eastAsia="Open Sans" w:hAnsi="Open Sans"/>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41">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Artifact impact:</w:t>
      </w:r>
      <w:r w:rsidDel="00000000" w:rsidR="00000000" w:rsidRPr="00000000">
        <w:rPr>
          <w:rFonts w:ascii="Open Sans" w:cs="Open Sans" w:eastAsia="Open Sans" w:hAnsi="Open Sans"/>
          <w:sz w:val="24"/>
          <w:szCs w:val="24"/>
          <w:rtl w:val="0"/>
        </w:rPr>
        <w:t xml:space="preserve"> ATTOM export code and future data-pull scripts must preserve the corrected mapping. Any regression fixture or model artifact must record the source dataset path and date-window coverage so later reviewers can verify that the model was trained from corrected sale-date data.</w:t>
      </w:r>
    </w:p>
    <w:p w:rsidR="00000000" w:rsidDel="00000000" w:rsidP="00000000" w:rsidRDefault="00000000" w:rsidRPr="00000000" w14:paraId="00000042">
      <w:pPr>
        <w:pStyle w:val="Heading2"/>
        <w:spacing w:line="360" w:lineRule="auto"/>
        <w:rPr>
          <w:rFonts w:ascii="Open Sans" w:cs="Open Sans" w:eastAsia="Open Sans" w:hAnsi="Open Sans"/>
          <w:sz w:val="34"/>
          <w:szCs w:val="34"/>
        </w:rPr>
      </w:pPr>
      <w:bookmarkStart w:colFirst="0" w:colLast="0" w:name="_oekunlrzdgc6" w:id="4"/>
      <w:bookmarkEnd w:id="4"/>
      <w:r w:rsidDel="00000000" w:rsidR="00000000" w:rsidRPr="00000000">
        <w:rPr>
          <w:rFonts w:ascii="Open Sans" w:cs="Open Sans" w:eastAsia="Open Sans" w:hAnsi="Open Sans"/>
          <w:sz w:val="34"/>
          <w:szCs w:val="34"/>
          <w:rtl w:val="0"/>
        </w:rPr>
        <w:t xml:space="preserve">4. D-V12-002 — Greenville Corrected Export Is the First Governed Regression Smoke-Test Fixture</w:t>
      </w:r>
    </w:p>
    <w:p w:rsidR="00000000" w:rsidDel="00000000" w:rsidP="00000000" w:rsidRDefault="00000000" w:rsidRPr="00000000" w14:paraId="00000043">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Decision:</w:t>
      </w:r>
      <w:r w:rsidDel="00000000" w:rsidR="00000000" w:rsidRPr="00000000">
        <w:rPr>
          <w:rFonts w:ascii="Open Sans" w:cs="Open Sans" w:eastAsia="Open Sans" w:hAnsi="Open Sans"/>
          <w:sz w:val="24"/>
          <w:szCs w:val="24"/>
          <w:rtl w:val="0"/>
        </w:rPr>
        <w:t xml:space="preserve"> The corrected Greenville-Anderson-Greer comparable-sales CSV is accepted as the first governed MVP regression smoke-test fixture.</w:t>
      </w:r>
      <w:hyperlink r:id="rId14">
        <w:r w:rsidDel="00000000" w:rsidR="00000000" w:rsidRPr="00000000">
          <w:rPr>
            <w:rFonts w:ascii="Open Sans" w:cs="Open Sans" w:eastAsia="Open Sans" w:hAnsi="Open Sans"/>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Validation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jc w:val="righ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Corrected Greenville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jc w:val="righ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Nonblank </w:t>
            </w:r>
            <w:r w:rsidDel="00000000" w:rsidR="00000000" w:rsidRPr="00000000">
              <w:rPr>
                <w:rFonts w:ascii="Open Sans" w:cs="Open Sans" w:eastAsia="Open Sans" w:hAnsi="Open Sans"/>
                <w:color w:val="188038"/>
                <w:sz w:val="24"/>
                <w:szCs w:val="24"/>
                <w:rtl w:val="0"/>
              </w:rPr>
              <w:t xml:space="preserve">sale_date</w:t>
            </w:r>
            <w:r w:rsidDel="00000000" w:rsidR="00000000" w:rsidRPr="00000000">
              <w:rPr>
                <w:rFonts w:ascii="Open Sans" w:cs="Open Sans" w:eastAsia="Open Sans" w:hAnsi="Open Sans"/>
                <w:sz w:val="24"/>
                <w:szCs w:val="24"/>
                <w:rtl w:val="0"/>
              </w:rPr>
              <w:t xml:space="preserve">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360" w:lineRule="auto"/>
              <w:jc w:val="righ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Parseable </w:t>
            </w:r>
            <w:r w:rsidDel="00000000" w:rsidR="00000000" w:rsidRPr="00000000">
              <w:rPr>
                <w:rFonts w:ascii="Open Sans" w:cs="Open Sans" w:eastAsia="Open Sans" w:hAnsi="Open Sans"/>
                <w:color w:val="188038"/>
                <w:sz w:val="24"/>
                <w:szCs w:val="24"/>
                <w:rtl w:val="0"/>
              </w:rPr>
              <w:t xml:space="preserve">sale_date</w:t>
            </w:r>
            <w:r w:rsidDel="00000000" w:rsidR="00000000" w:rsidRPr="00000000">
              <w:rPr>
                <w:rFonts w:ascii="Open Sans" w:cs="Open Sans" w:eastAsia="Open Sans" w:hAnsi="Open Sans"/>
                <w:sz w:val="24"/>
                <w:szCs w:val="24"/>
                <w:rtl w:val="0"/>
              </w:rPr>
              <w:t xml:space="preserve">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360" w:lineRule="auto"/>
              <w:jc w:val="righ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Conservative usable rows, all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jc w:val="righ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1,477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Recommended smoke-test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jc w:val="righ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2024-01-01 through 2026-06-03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Usable rows in recommended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jc w:val="righ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1,169</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4">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corrected Greenville file is sufficient to validate the local modeling workflow without additional ATTOM calls. It is not sufficient by itself to approve a production model, but it is sufficient to establish the regression pipeline, test cleaning logic, verify date filtering, and generate model diagnostics.</w:t>
      </w:r>
      <w:hyperlink r:id="rId15">
        <w:r w:rsidDel="00000000" w:rsidR="00000000" w:rsidRPr="00000000">
          <w:rPr>
            <w:rFonts w:ascii="Open Sans" w:cs="Open Sans" w:eastAsia="Open Sans" w:hAnsi="Open Sans"/>
            <w:color w:val="1155cc"/>
            <w:sz w:val="24"/>
            <w:szCs w:val="24"/>
            <w:u w:val="single"/>
            <w:rtl w:val="0"/>
          </w:rPr>
          <w:t xml:space="preserve">3</w:t>
        </w:r>
      </w:hyperlink>
      <w:r w:rsidDel="00000000" w:rsidR="00000000" w:rsidRPr="00000000">
        <w:rPr>
          <w:rFonts w:ascii="Open Sans" w:cs="Open Sans" w:eastAsia="Open Sans" w:hAnsi="Open Sans"/>
          <w:sz w:val="24"/>
          <w:szCs w:val="24"/>
          <w:rtl w:val="0"/>
        </w:rPr>
        <w:t xml:space="preserve"> </w:t>
      </w:r>
      <w:hyperlink r:id="rId16">
        <w:r w:rsidDel="00000000" w:rsidR="00000000" w:rsidRPr="00000000">
          <w:rPr>
            <w:rFonts w:ascii="Open Sans" w:cs="Open Sans" w:eastAsia="Open Sans" w:hAnsi="Open Sans"/>
            <w:color w:val="1155cc"/>
            <w:sz w:val="24"/>
            <w:szCs w:val="24"/>
            <w:u w:val="single"/>
            <w:rtl w:val="0"/>
          </w:rPr>
          <w:t xml:space="preserve">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6">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Artifact impact:</w:t>
      </w:r>
      <w:r w:rsidDel="00000000" w:rsidR="00000000" w:rsidRPr="00000000">
        <w:rPr>
          <w:rFonts w:ascii="Open Sans" w:cs="Open Sans" w:eastAsia="Open Sans" w:hAnsi="Open Sans"/>
          <w:sz w:val="24"/>
          <w:szCs w:val="24"/>
          <w:rtl w:val="0"/>
        </w:rPr>
        <w:t xml:space="preserve"> The Greenville file should be retained as a known-good local fixture. Future scripts should distinguish </w:t>
      </w:r>
      <w:r w:rsidDel="00000000" w:rsidR="00000000" w:rsidRPr="00000000">
        <w:rPr>
          <w:rFonts w:ascii="Open Sans" w:cs="Open Sans" w:eastAsia="Open Sans" w:hAnsi="Open Sans"/>
          <w:b w:val="1"/>
          <w:bCs w:val="1"/>
          <w:sz w:val="24"/>
          <w:szCs w:val="24"/>
          <w:rtl w:val="0"/>
        </w:rPr>
        <w:t xml:space="preserve">fixtures used for pipeline validation</w:t>
      </w:r>
      <w:r w:rsidDel="00000000" w:rsidR="00000000" w:rsidRPr="00000000">
        <w:rPr>
          <w:rFonts w:ascii="Open Sans" w:cs="Open Sans" w:eastAsia="Open Sans" w:hAnsi="Open Sans"/>
          <w:sz w:val="24"/>
          <w:szCs w:val="24"/>
          <w:rtl w:val="0"/>
        </w:rPr>
        <w:t xml:space="preserve"> from broader calibration datasets used for model approval.</w:t>
      </w:r>
    </w:p>
    <w:p w:rsidR="00000000" w:rsidDel="00000000" w:rsidP="00000000" w:rsidRDefault="00000000" w:rsidRPr="00000000" w14:paraId="00000057">
      <w:pPr>
        <w:pStyle w:val="Heading2"/>
        <w:spacing w:line="360" w:lineRule="auto"/>
        <w:rPr>
          <w:rFonts w:ascii="Open Sans" w:cs="Open Sans" w:eastAsia="Open Sans" w:hAnsi="Open Sans"/>
          <w:sz w:val="34"/>
          <w:szCs w:val="34"/>
        </w:rPr>
      </w:pPr>
      <w:bookmarkStart w:colFirst="0" w:colLast="0" w:name="_5gmq6wy7zfq4" w:id="5"/>
      <w:bookmarkEnd w:id="5"/>
      <w:r w:rsidDel="00000000" w:rsidR="00000000" w:rsidRPr="00000000">
        <w:rPr>
          <w:rFonts w:ascii="Open Sans" w:cs="Open Sans" w:eastAsia="Open Sans" w:hAnsi="Open Sans"/>
          <w:sz w:val="34"/>
          <w:szCs w:val="34"/>
          <w:rtl w:val="0"/>
        </w:rPr>
        <w:t xml:space="preserve">5. D-V12-003 — Greenville Smoke Regression Passed Pipeline Validation Only</w:t>
      </w:r>
    </w:p>
    <w:p w:rsidR="00000000" w:rsidDel="00000000" w:rsidP="00000000" w:rsidRDefault="00000000" w:rsidRPr="00000000" w14:paraId="00000058">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Decision:</w:t>
      </w:r>
      <w:r w:rsidDel="00000000" w:rsidR="00000000" w:rsidRPr="00000000">
        <w:rPr>
          <w:rFonts w:ascii="Open Sans" w:cs="Open Sans" w:eastAsia="Open Sans" w:hAnsi="Open Sans"/>
          <w:sz w:val="24"/>
          <w:szCs w:val="24"/>
          <w:rtl w:val="0"/>
        </w:rPr>
        <w:t xml:space="preserve"> The Greenville smoke regression is considered passed for its intended purpose: proving that the pipeline can load corrected comps, parse sale dates, filter rows, train a baseline local model, and output diagnostics without making API calls. It is not approved for seller-facing recommendations.</w:t>
      </w:r>
      <w:hyperlink r:id="rId17">
        <w:r w:rsidDel="00000000" w:rsidR="00000000" w:rsidRPr="00000000">
          <w:rPr>
            <w:rFonts w:ascii="Open Sans" w:cs="Open Sans" w:eastAsia="Open Sans" w:hAnsi="Open Sans"/>
            <w:color w:val="1155cc"/>
            <w:sz w:val="24"/>
            <w:szCs w:val="24"/>
            <w:u w:val="single"/>
            <w:rtl w:val="0"/>
          </w:rPr>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V12 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Smoke-test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Product-calibration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Not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Reported test 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Approximately 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Acceptable for smoke-test validation; weak for recommendation calibration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Next modeling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Diagnostics and promotion-readiness analysis, not recommendation-engine wiring</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7">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low R² should be interpreted as a model-maturity signal, not as a pipeline failure. The first model uses basic observable features and lacks condition, renovation quality, school zone, micro-location, finish level, listing-presentation, and other features that are likely material to price-per-square-foot variation.</w:t>
      </w:r>
      <w:hyperlink r:id="rId18">
        <w:r w:rsidDel="00000000" w:rsidR="00000000" w:rsidRPr="00000000">
          <w:rPr>
            <w:rFonts w:ascii="Open Sans" w:cs="Open Sans" w:eastAsia="Open Sans" w:hAnsi="Open Sans"/>
            <w:color w:val="1155cc"/>
            <w:sz w:val="24"/>
            <w:szCs w:val="24"/>
            <w:u w:val="single"/>
            <w:rtl w:val="0"/>
          </w:rPr>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9">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Artifact impact:</w:t>
      </w:r>
      <w:r w:rsidDel="00000000" w:rsidR="00000000" w:rsidRPr="00000000">
        <w:rPr>
          <w:rFonts w:ascii="Open Sans" w:cs="Open Sans" w:eastAsia="Open Sans" w:hAnsi="Open Sans"/>
          <w:sz w:val="24"/>
          <w:szCs w:val="24"/>
          <w:rtl w:val="0"/>
        </w:rPr>
        <w:t xml:space="preserve"> Technical Specification regression sections should distinguish between </w:t>
      </w:r>
      <w:r w:rsidDel="00000000" w:rsidR="00000000" w:rsidRPr="00000000">
        <w:rPr>
          <w:rFonts w:ascii="Open Sans" w:cs="Open Sans" w:eastAsia="Open Sans" w:hAnsi="Open Sans"/>
          <w:b w:val="1"/>
          <w:bCs w:val="1"/>
          <w:sz w:val="24"/>
          <w:szCs w:val="24"/>
          <w:rtl w:val="0"/>
        </w:rPr>
        <w:t xml:space="preserve">pipeline readiness</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bCs w:val="1"/>
          <w:sz w:val="24"/>
          <w:szCs w:val="24"/>
          <w:rtl w:val="0"/>
        </w:rPr>
        <w:t xml:space="preserve">diagnostic model readiness</w:t>
      </w:r>
      <w:r w:rsidDel="00000000" w:rsidR="00000000" w:rsidRPr="00000000">
        <w:rPr>
          <w:rFonts w:ascii="Open Sans" w:cs="Open Sans" w:eastAsia="Open Sans" w:hAnsi="Open Sans"/>
          <w:sz w:val="24"/>
          <w:szCs w:val="24"/>
          <w:rtl w:val="0"/>
        </w:rPr>
        <w:t xml:space="preserve">, and </w:t>
      </w:r>
      <w:r w:rsidDel="00000000" w:rsidR="00000000" w:rsidRPr="00000000">
        <w:rPr>
          <w:rFonts w:ascii="Open Sans" w:cs="Open Sans" w:eastAsia="Open Sans" w:hAnsi="Open Sans"/>
          <w:b w:val="1"/>
          <w:bCs w:val="1"/>
          <w:sz w:val="24"/>
          <w:szCs w:val="24"/>
          <w:rtl w:val="0"/>
        </w:rPr>
        <w:t xml:space="preserve">approved recommendation calibration</w:t>
      </w:r>
      <w:r w:rsidDel="00000000" w:rsidR="00000000" w:rsidRPr="00000000">
        <w:rPr>
          <w:rFonts w:ascii="Open Sans" w:cs="Open Sans" w:eastAsia="Open Sans" w:hAnsi="Open Sans"/>
          <w:sz w:val="24"/>
          <w:szCs w:val="24"/>
          <w:rtl w:val="0"/>
        </w:rPr>
        <w:t xml:space="preserve">. A passed smoke test closes only the pipeline-runnability concern for Greenville; it does not close the model-approval gate.</w:t>
      </w:r>
    </w:p>
    <w:p w:rsidR="00000000" w:rsidDel="00000000" w:rsidP="00000000" w:rsidRDefault="00000000" w:rsidRPr="00000000" w14:paraId="0000006A">
      <w:pPr>
        <w:pStyle w:val="Heading2"/>
        <w:spacing w:line="360" w:lineRule="auto"/>
        <w:rPr>
          <w:rFonts w:ascii="Open Sans" w:cs="Open Sans" w:eastAsia="Open Sans" w:hAnsi="Open Sans"/>
          <w:sz w:val="34"/>
          <w:szCs w:val="34"/>
        </w:rPr>
      </w:pPr>
      <w:bookmarkStart w:colFirst="0" w:colLast="0" w:name="_3llc7fdzp9n7" w:id="6"/>
      <w:bookmarkEnd w:id="6"/>
      <w:r w:rsidDel="00000000" w:rsidR="00000000" w:rsidRPr="00000000">
        <w:rPr>
          <w:rFonts w:ascii="Open Sans" w:cs="Open Sans" w:eastAsia="Open Sans" w:hAnsi="Open Sans"/>
          <w:sz w:val="34"/>
          <w:szCs w:val="34"/>
          <w:rtl w:val="0"/>
        </w:rPr>
        <w:t xml:space="preserve">6. D-V12-004 — Coefficients Must Live in a Versioned Model Registry Artifact</w:t>
      </w:r>
    </w:p>
    <w:p w:rsidR="00000000" w:rsidDel="00000000" w:rsidP="00000000" w:rsidRDefault="00000000" w:rsidRPr="00000000" w14:paraId="0000006B">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Decision:</w:t>
      </w:r>
      <w:r w:rsidDel="00000000" w:rsidR="00000000" w:rsidRPr="00000000">
        <w:rPr>
          <w:rFonts w:ascii="Open Sans" w:cs="Open Sans" w:eastAsia="Open Sans" w:hAnsi="Open Sans"/>
          <w:sz w:val="24"/>
          <w:szCs w:val="24"/>
          <w:rtl w:val="0"/>
        </w:rPr>
        <w:t xml:space="preserve"> Product-consumable coefficients must live in a versioned model registry artifact, not in development diagnostics, not in a one-off script output, and not hardcoded directly into application logic.</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Artifact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Approved 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Development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Useful for engineering/model review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Modeling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Retained for reproducibility and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Versioned coefficient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Product-facing calibration artifact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Application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Should load only approved model artifacts through a controlled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Production database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Later promotion target once backend schema exists</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A">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owner confirmed that the current Greenville coefficient artifact now lives at </w:t>
      </w:r>
      <w:r w:rsidDel="00000000" w:rsidR="00000000" w:rsidRPr="00000000">
        <w:rPr>
          <w:rFonts w:ascii="Open Sans" w:cs="Open Sans" w:eastAsia="Open Sans" w:hAnsi="Open Sans"/>
          <w:color w:val="188038"/>
          <w:sz w:val="24"/>
          <w:szCs w:val="24"/>
          <w:rtl w:val="0"/>
        </w:rPr>
        <w:t xml:space="preserve">model_registry/greenville_sc/hedonic_ppsf_v0_1.json</w:t>
      </w:r>
      <w:r w:rsidDel="00000000" w:rsidR="00000000" w:rsidRPr="00000000">
        <w:rPr>
          <w:rFonts w:ascii="Open Sans" w:cs="Open Sans" w:eastAsia="Open Sans" w:hAnsi="Open Sans"/>
          <w:sz w:val="24"/>
          <w:szCs w:val="24"/>
          <w:rtl w:val="0"/>
        </w:rPr>
        <w:t xml:space="preserve">, while diagnostics remain separate at </w:t>
      </w:r>
      <w:r w:rsidDel="00000000" w:rsidR="00000000" w:rsidRPr="00000000">
        <w:rPr>
          <w:rFonts w:ascii="Open Sans" w:cs="Open Sans" w:eastAsia="Open Sans" w:hAnsi="Open Sans"/>
          <w:color w:val="188038"/>
          <w:sz w:val="24"/>
          <w:szCs w:val="24"/>
          <w:rtl w:val="0"/>
        </w:rPr>
        <w:t xml:space="preserve">regression/output/greenville_smoke_regression_diagnostics.json</w:t>
      </w:r>
      <w:r w:rsidDel="00000000" w:rsidR="00000000" w:rsidRPr="00000000">
        <w:rPr>
          <w:rFonts w:ascii="Open Sans" w:cs="Open Sans" w:eastAsia="Open Sans" w:hAnsi="Open Sans"/>
          <w:sz w:val="24"/>
          <w:szCs w:val="24"/>
          <w:rtl w:val="0"/>
        </w:rPr>
        <w:t xml:space="preserve">. The artifact includes real trained Ridge values, an intercept of </w:t>
      </w:r>
      <w:r w:rsidDel="00000000" w:rsidR="00000000" w:rsidRPr="00000000">
        <w:rPr>
          <w:rFonts w:ascii="Open Sans" w:cs="Open Sans" w:eastAsia="Open Sans" w:hAnsi="Open Sans"/>
          <w:color w:val="188038"/>
          <w:sz w:val="24"/>
          <w:szCs w:val="24"/>
          <w:rtl w:val="0"/>
        </w:rPr>
        <w:t xml:space="preserve">5.2216</w:t>
      </w:r>
      <w:r w:rsidDel="00000000" w:rsidR="00000000" w:rsidRPr="00000000">
        <w:rPr>
          <w:rFonts w:ascii="Open Sans" w:cs="Open Sans" w:eastAsia="Open Sans" w:hAnsi="Open Sans"/>
          <w:sz w:val="24"/>
          <w:szCs w:val="24"/>
          <w:rtl w:val="0"/>
        </w:rPr>
        <w:t xml:space="preserve">, full coefficient mappings, preprocessing notes, source and modeling dataset paths, status </w:t>
      </w:r>
      <w:r w:rsidDel="00000000" w:rsidR="00000000" w:rsidRPr="00000000">
        <w:rPr>
          <w:rFonts w:ascii="Open Sans" w:cs="Open Sans" w:eastAsia="Open Sans" w:hAnsi="Open Sans"/>
          <w:color w:val="188038"/>
          <w:sz w:val="24"/>
          <w:szCs w:val="24"/>
          <w:rtl w:val="0"/>
        </w:rPr>
        <w:t xml:space="preserve">diagnostic_only</w:t>
      </w:r>
      <w:r w:rsidDel="00000000" w:rsidR="00000000" w:rsidRPr="00000000">
        <w:rPr>
          <w:rFonts w:ascii="Open Sans" w:cs="Open Sans" w:eastAsia="Open Sans" w:hAnsi="Open Sans"/>
          <w:sz w:val="24"/>
          <w:szCs w:val="24"/>
          <w:rtl w:val="0"/>
        </w:rPr>
        <w:t xml:space="preserve">, and </w:t>
      </w:r>
      <w:r w:rsidDel="00000000" w:rsidR="00000000" w:rsidRPr="00000000">
        <w:rPr>
          <w:rFonts w:ascii="Open Sans" w:cs="Open Sans" w:eastAsia="Open Sans" w:hAnsi="Open Sans"/>
          <w:color w:val="188038"/>
          <w:sz w:val="24"/>
          <w:szCs w:val="24"/>
          <w:rtl w:val="0"/>
        </w:rPr>
        <w:t xml:space="preserve">approved_for_recommendations: false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C">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Artifact impact:</w:t>
      </w:r>
      <w:r w:rsidDel="00000000" w:rsidR="00000000" w:rsidRPr="00000000">
        <w:rPr>
          <w:rFonts w:ascii="Open Sans" w:cs="Open Sans" w:eastAsia="Open Sans" w:hAnsi="Open Sans"/>
          <w:sz w:val="24"/>
          <w:szCs w:val="24"/>
          <w:rtl w:val="0"/>
        </w:rPr>
        <w:t xml:space="preserve"> Technical Specification data-model references to coefficient sets should be refined to distinguish </w:t>
      </w:r>
      <w:r w:rsidDel="00000000" w:rsidR="00000000" w:rsidRPr="00000000">
        <w:rPr>
          <w:rFonts w:ascii="Open Sans" w:cs="Open Sans" w:eastAsia="Open Sans" w:hAnsi="Open Sans"/>
          <w:color w:val="188038"/>
          <w:sz w:val="24"/>
          <w:szCs w:val="24"/>
          <w:rtl w:val="0"/>
        </w:rPr>
        <w:t xml:space="preserve">model_registry</w:t>
      </w:r>
      <w:r w:rsidDel="00000000" w:rsidR="00000000" w:rsidRPr="00000000">
        <w:rPr>
          <w:rFonts w:ascii="Open Sans" w:cs="Open Sans" w:eastAsia="Open Sans" w:hAnsi="Open Sans"/>
          <w:sz w:val="24"/>
          <w:szCs w:val="24"/>
          <w:rtl w:val="0"/>
        </w:rPr>
        <w:t xml:space="preserve"> artifacts, model-version metadata, coefficient maps, diagnostics, and future database tables such as </w:t>
      </w:r>
      <w:r w:rsidDel="00000000" w:rsidR="00000000" w:rsidRPr="00000000">
        <w:rPr>
          <w:rFonts w:ascii="Open Sans" w:cs="Open Sans" w:eastAsia="Open Sans" w:hAnsi="Open Sans"/>
          <w:color w:val="188038"/>
          <w:sz w:val="24"/>
          <w:szCs w:val="24"/>
          <w:rtl w:val="0"/>
        </w:rPr>
        <w:t xml:space="preserve">market_model_versions</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market_model_coefficients</w:t>
      </w:r>
      <w:r w:rsidDel="00000000" w:rsidR="00000000" w:rsidRPr="00000000">
        <w:rPr>
          <w:rFonts w:ascii="Open Sans" w:cs="Open Sans" w:eastAsia="Open Sans" w:hAnsi="Open Sans"/>
          <w:sz w:val="24"/>
          <w:szCs w:val="24"/>
          <w:rtl w:val="0"/>
        </w:rPr>
        <w:t xml:space="preserve">, and </w:t>
      </w:r>
      <w:r w:rsidDel="00000000" w:rsidR="00000000" w:rsidRPr="00000000">
        <w:rPr>
          <w:rFonts w:ascii="Open Sans" w:cs="Open Sans" w:eastAsia="Open Sans" w:hAnsi="Open Sans"/>
          <w:color w:val="188038"/>
          <w:sz w:val="24"/>
          <w:szCs w:val="24"/>
          <w:rtl w:val="0"/>
        </w:rPr>
        <w:t xml:space="preserve">model_diagnostics</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7D">
      <w:pPr>
        <w:pStyle w:val="Heading2"/>
        <w:spacing w:line="360" w:lineRule="auto"/>
        <w:rPr>
          <w:rFonts w:ascii="Open Sans" w:cs="Open Sans" w:eastAsia="Open Sans" w:hAnsi="Open Sans"/>
          <w:sz w:val="34"/>
          <w:szCs w:val="34"/>
        </w:rPr>
      </w:pPr>
      <w:bookmarkStart w:colFirst="0" w:colLast="0" w:name="_v0wbko2w8lbn" w:id="7"/>
      <w:bookmarkEnd w:id="7"/>
      <w:r w:rsidDel="00000000" w:rsidR="00000000" w:rsidRPr="00000000">
        <w:rPr>
          <w:rFonts w:ascii="Open Sans" w:cs="Open Sans" w:eastAsia="Open Sans" w:hAnsi="Open Sans"/>
          <w:sz w:val="34"/>
          <w:szCs w:val="34"/>
          <w:rtl w:val="0"/>
        </w:rPr>
        <w:t xml:space="preserve">7. D-V12-005 — Model Registry Validation and Promotion Gates Are Required</w:t>
      </w:r>
    </w:p>
    <w:p w:rsidR="00000000" w:rsidDel="00000000" w:rsidP="00000000" w:rsidRDefault="00000000" w:rsidRPr="00000000" w14:paraId="0000007E">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Decision:</w:t>
      </w:r>
      <w:r w:rsidDel="00000000" w:rsidR="00000000" w:rsidRPr="00000000">
        <w:rPr>
          <w:rFonts w:ascii="Open Sans" w:cs="Open Sans" w:eastAsia="Open Sans" w:hAnsi="Open Sans"/>
          <w:sz w:val="24"/>
          <w:szCs w:val="24"/>
          <w:rtl w:val="0"/>
        </w:rPr>
        <w:t xml:space="preserve"> A model registry artifact must pass validation before it can be considered structurally safe, and it must separately pass promotion-readiness review before it can be approved for seller-facing recommendations.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Approved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Registry artifact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Required for every coefficient artifact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Required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ID, model version, market, target, model type, coefficients, feature names, metrics, paths, status, approval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Path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Source and modeling dataset paths must exist in the local development environment where validation is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Diagnostic artifact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color w:val="188038"/>
                <w:sz w:val="24"/>
                <w:szCs w:val="24"/>
                <w:rtl w:val="0"/>
              </w:rPr>
              <w:t xml:space="preserve">diagnostic_only</w:t>
            </w:r>
            <w:r w:rsidDel="00000000" w:rsidR="00000000" w:rsidRPr="00000000">
              <w:rPr>
                <w:rFonts w:ascii="Open Sans" w:cs="Open Sans" w:eastAsia="Open Sans" w:hAnsi="Open Sans"/>
                <w:sz w:val="24"/>
                <w:szCs w:val="24"/>
                <w:rtl w:val="0"/>
              </w:rPr>
              <w:t xml:space="preserve"> artifacts must have </w:t>
            </w:r>
            <w:r w:rsidDel="00000000" w:rsidR="00000000" w:rsidRPr="00000000">
              <w:rPr>
                <w:rFonts w:ascii="Open Sans" w:cs="Open Sans" w:eastAsia="Open Sans" w:hAnsi="Open Sans"/>
                <w:color w:val="188038"/>
                <w:sz w:val="24"/>
                <w:szCs w:val="24"/>
                <w:rtl w:val="0"/>
              </w:rPr>
              <w:t xml:space="preserve">approved_for_recommendations: 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Promotion-readiness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Required before any manual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Automatic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Rejected</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F">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owner confirmed that </w:t>
      </w:r>
      <w:r w:rsidDel="00000000" w:rsidR="00000000" w:rsidRPr="00000000">
        <w:rPr>
          <w:rFonts w:ascii="Open Sans" w:cs="Open Sans" w:eastAsia="Open Sans" w:hAnsi="Open Sans"/>
          <w:color w:val="188038"/>
          <w:sz w:val="24"/>
          <w:szCs w:val="24"/>
          <w:rtl w:val="0"/>
        </w:rPr>
        <w:t xml:space="preserve">regression/validate_model_registry_artifact.py</w:t>
      </w:r>
      <w:r w:rsidDel="00000000" w:rsidR="00000000" w:rsidRPr="00000000">
        <w:rPr>
          <w:rFonts w:ascii="Open Sans" w:cs="Open Sans" w:eastAsia="Open Sans" w:hAnsi="Open Sans"/>
          <w:sz w:val="24"/>
          <w:szCs w:val="24"/>
          <w:rtl w:val="0"/>
        </w:rPr>
        <w:t xml:space="preserve"> was created and passed 11 of 11 checks against the Greenville v0.1 artifact. This validates the artifact contract but does not approve the model. The implementation details are captured as an owner-reported Cursor milestone in the project implementation-capture artifact.</w:t>
      </w:r>
      <w:hyperlink r:id="rId19">
        <w:r w:rsidDel="00000000" w:rsidR="00000000" w:rsidRPr="00000000">
          <w:rPr>
            <w:rFonts w:ascii="Open Sans" w:cs="Open Sans" w:eastAsia="Open Sans" w:hAnsi="Open Sans"/>
            <w:color w:val="1155cc"/>
            <w:sz w:val="24"/>
            <w:szCs w:val="24"/>
            <w:u w:val="single"/>
            <w:rtl w:val="0"/>
          </w:rPr>
          <w:t xml:space="preserve">5</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1">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Artifact impact:</w:t>
      </w:r>
      <w:r w:rsidDel="00000000" w:rsidR="00000000" w:rsidRPr="00000000">
        <w:rPr>
          <w:rFonts w:ascii="Open Sans" w:cs="Open Sans" w:eastAsia="Open Sans" w:hAnsi="Open Sans"/>
          <w:sz w:val="24"/>
          <w:szCs w:val="24"/>
          <w:rtl w:val="0"/>
        </w:rPr>
        <w:t xml:space="preserve"> The testing plan must include a model-registry validation step. The recommendation engine must refuse to consume artifacts unless they are both structurally valid and explicitly approved for recommendations.</w:t>
      </w:r>
    </w:p>
    <w:p w:rsidR="00000000" w:rsidDel="00000000" w:rsidP="00000000" w:rsidRDefault="00000000" w:rsidRPr="00000000" w14:paraId="00000092">
      <w:pPr>
        <w:pStyle w:val="Heading2"/>
        <w:spacing w:line="360" w:lineRule="auto"/>
        <w:rPr>
          <w:rFonts w:ascii="Open Sans" w:cs="Open Sans" w:eastAsia="Open Sans" w:hAnsi="Open Sans"/>
          <w:sz w:val="34"/>
          <w:szCs w:val="34"/>
        </w:rPr>
      </w:pPr>
      <w:bookmarkStart w:colFirst="0" w:colLast="0" w:name="_msnt821cp2sa" w:id="8"/>
      <w:bookmarkEnd w:id="8"/>
      <w:r w:rsidDel="00000000" w:rsidR="00000000" w:rsidRPr="00000000">
        <w:rPr>
          <w:rFonts w:ascii="Open Sans" w:cs="Open Sans" w:eastAsia="Open Sans" w:hAnsi="Open Sans"/>
          <w:sz w:val="34"/>
          <w:szCs w:val="34"/>
          <w:rtl w:val="0"/>
        </w:rPr>
        <w:t xml:space="preserve">8. D-V12-006 — Do Not Expand API Usage Until Diagnostics Justify It</w:t>
      </w:r>
    </w:p>
    <w:p w:rsidR="00000000" w:rsidDel="00000000" w:rsidP="00000000" w:rsidRDefault="00000000" w:rsidRPr="00000000" w14:paraId="00000093">
      <w:pPr>
        <w:spacing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Decision:</w:t>
      </w:r>
      <w:r w:rsidDel="00000000" w:rsidR="00000000" w:rsidRPr="00000000">
        <w:rPr>
          <w:rFonts w:ascii="Open Sans" w:cs="Open Sans" w:eastAsia="Open Sans" w:hAnsi="Open Sans"/>
          <w:sz w:val="24"/>
          <w:szCs w:val="24"/>
          <w:rtl w:val="0"/>
        </w:rPr>
        <w:t xml:space="preserve"> The project should not rerun all 12 metros or increase ATTOM usage until the Greenville diagnostics pass clarifies whether weak performance is caused by missing features, noisy geography, insufficient row count, target choice, or other data-quality issues.</w:t>
      </w:r>
      <w:hyperlink r:id="rId20">
        <w:r w:rsidDel="00000000" w:rsidR="00000000" w:rsidRPr="00000000">
          <w:rPr>
            <w:rFonts w:ascii="Open Sans" w:cs="Open Sans" w:eastAsia="Open Sans" w:hAnsi="Open Sans"/>
            <w:color w:val="1155cc"/>
            <w:sz w:val="24"/>
            <w:szCs w:val="24"/>
            <w:u w:val="single"/>
            <w:rtl w:val="0"/>
          </w:rPr>
          <w:t xml:space="preserve">4</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Candidate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V12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Full 12-metro repull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Avoid unnecessary API usage before diagnostics define the value of expansion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Greenville-only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Do 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Lowest-cost way to understand model weakness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Recommendation-engine wiring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Reject for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Diagnostic coefficients are not approval-ready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Additional feature sourcing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Evaluate after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Prevents collecting expensive data without evidence</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5">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This decision is a cost-control and quality-control measure. The corrected sale-date mapping proves the pull can be fixed, but broader data collection should be guided by model diagnostics rather than by assumption.</w:t>
      </w:r>
    </w:p>
    <w:p w:rsidR="00000000" w:rsidDel="00000000" w:rsidP="00000000" w:rsidRDefault="00000000" w:rsidRPr="00000000" w14:paraId="000000A6">
      <w:pPr>
        <w:pStyle w:val="Heading2"/>
        <w:spacing w:line="360" w:lineRule="auto"/>
        <w:rPr>
          <w:rFonts w:ascii="Open Sans" w:cs="Open Sans" w:eastAsia="Open Sans" w:hAnsi="Open Sans"/>
          <w:sz w:val="34"/>
          <w:szCs w:val="34"/>
        </w:rPr>
      </w:pPr>
      <w:bookmarkStart w:colFirst="0" w:colLast="0" w:name="_8d7vd7a7hbs0" w:id="9"/>
      <w:bookmarkEnd w:id="9"/>
      <w:r w:rsidDel="00000000" w:rsidR="00000000" w:rsidRPr="00000000">
        <w:rPr>
          <w:rFonts w:ascii="Open Sans" w:cs="Open Sans" w:eastAsia="Open Sans" w:hAnsi="Open Sans"/>
          <w:sz w:val="34"/>
          <w:szCs w:val="34"/>
          <w:rtl w:val="0"/>
        </w:rPr>
        <w:t xml:space="preserve">9. Readiness Gate Updates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Gate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Prior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V12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RG-REG-001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Partially closed / narrowed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Greenville comp field coverage and smoke-test path are defined, but production calibration remains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RG-REG-002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Closed for Greenville smoke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Corrected Greenville </w:t>
            </w:r>
            <w:r w:rsidDel="00000000" w:rsidR="00000000" w:rsidRPr="00000000">
              <w:rPr>
                <w:rFonts w:ascii="Open Sans" w:cs="Open Sans" w:eastAsia="Open Sans" w:hAnsi="Open Sans"/>
                <w:color w:val="188038"/>
                <w:sz w:val="24"/>
                <w:szCs w:val="24"/>
                <w:rtl w:val="0"/>
              </w:rPr>
              <w:t xml:space="preserve">sale_date</w:t>
            </w:r>
            <w:r w:rsidDel="00000000" w:rsidR="00000000" w:rsidRPr="00000000">
              <w:rPr>
                <w:rFonts w:ascii="Open Sans" w:cs="Open Sans" w:eastAsia="Open Sans" w:hAnsi="Open Sans"/>
                <w:sz w:val="24"/>
                <w:szCs w:val="24"/>
                <w:rtl w:val="0"/>
              </w:rPr>
              <w:t xml:space="preserve"> coverage supports local smoke-test modeling.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RG-REG-003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Closed structurally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Versioned model registry artifact pattern exists and validator passed based on owner-reported Cursor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RG-REG-004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promotion-readiness criteria and diagnostics must be completed before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RG-API-001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Partially closed for sale-date path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Sale-date response-path audit is complete; enriched endpoint audit for richer fields remains open.</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0">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These gate updates should be read narrowly. They do not imply that the regression model is ready for production recommendations. They mean that the project now has a working path from corrected local data to diagnostic coefficients and model artifact validation.</w:t>
      </w:r>
    </w:p>
    <w:p w:rsidR="00000000" w:rsidDel="00000000" w:rsidP="00000000" w:rsidRDefault="00000000" w:rsidRPr="00000000" w14:paraId="000000C1">
      <w:pPr>
        <w:pStyle w:val="Heading2"/>
        <w:spacing w:line="360" w:lineRule="auto"/>
        <w:rPr>
          <w:rFonts w:ascii="Open Sans" w:cs="Open Sans" w:eastAsia="Open Sans" w:hAnsi="Open Sans"/>
          <w:sz w:val="34"/>
          <w:szCs w:val="34"/>
        </w:rPr>
      </w:pPr>
      <w:bookmarkStart w:colFirst="0" w:colLast="0" w:name="_opj82fza7d51" w:id="10"/>
      <w:bookmarkEnd w:id="10"/>
      <w:r w:rsidDel="00000000" w:rsidR="00000000" w:rsidRPr="00000000">
        <w:rPr>
          <w:rFonts w:ascii="Open Sans" w:cs="Open Sans" w:eastAsia="Open Sans" w:hAnsi="Open Sans"/>
          <w:sz w:val="34"/>
          <w:szCs w:val="34"/>
          <w:rtl w:val="0"/>
        </w:rPr>
        <w:t xml:space="preserve">10. Explicit Non-Decisions</w:t>
      </w:r>
    </w:p>
    <w:p w:rsidR="00000000" w:rsidDel="00000000" w:rsidP="00000000" w:rsidRDefault="00000000" w:rsidRPr="00000000" w14:paraId="000000C2">
      <w:pPr>
        <w:spacing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following items are not decided by this version and should not be inferred from it.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Approval of Greenville v0.1 coefficients for seller-facing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Not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Final threshold for acceptable R², MAE, RMSE, or residual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Not 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Whether Ridge regression is the final model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Not decided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Whether </w:t>
            </w:r>
            <w:r w:rsidDel="00000000" w:rsidR="00000000" w:rsidRPr="00000000">
              <w:rPr>
                <w:rFonts w:ascii="Open Sans" w:cs="Open Sans" w:eastAsia="Open Sans" w:hAnsi="Open Sans"/>
                <w:color w:val="188038"/>
                <w:sz w:val="24"/>
                <w:szCs w:val="24"/>
                <w:rtl w:val="0"/>
              </w:rPr>
              <w:t xml:space="preserve">log(price_per_sqft)</w:t>
            </w:r>
            <w:r w:rsidDel="00000000" w:rsidR="00000000" w:rsidRPr="00000000">
              <w:rPr>
                <w:rFonts w:ascii="Open Sans" w:cs="Open Sans" w:eastAsia="Open Sans" w:hAnsi="Open Sans"/>
                <w:sz w:val="24"/>
                <w:szCs w:val="24"/>
                <w:rtl w:val="0"/>
              </w:rPr>
              <w:t xml:space="preserve"> is the final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Not decided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Whether all 12 metros should be repulled 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Rejected for now, not permanently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Whether model coefficients should be stored only in files or also in database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File-based registry approved for development; database promotion remains future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Whether ATTOM condition, quality, renovation, or enriched fields are available enough for 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Still open</w:t>
            </w:r>
          </w:p>
        </w:tc>
      </w:tr>
    </w:tbl>
    <w:p w:rsidR="00000000" w:rsidDel="00000000" w:rsidP="00000000" w:rsidRDefault="00000000" w:rsidRPr="00000000" w14:paraId="000000D4">
      <w:pPr>
        <w:pStyle w:val="Heading2"/>
        <w:spacing w:line="360" w:lineRule="auto"/>
        <w:rPr>
          <w:rFonts w:ascii="Open Sans" w:cs="Open Sans" w:eastAsia="Open Sans" w:hAnsi="Open Sans"/>
          <w:sz w:val="34"/>
          <w:szCs w:val="34"/>
        </w:rPr>
      </w:pPr>
      <w:bookmarkStart w:colFirst="0" w:colLast="0" w:name="_wihinbbaue23" w:id="11"/>
      <w:bookmarkEnd w:id="11"/>
      <w:r w:rsidDel="00000000" w:rsidR="00000000" w:rsidRPr="00000000">
        <w:rPr>
          <w:rFonts w:ascii="Open Sans" w:cs="Open Sans" w:eastAsia="Open Sans" w:hAnsi="Open Sans"/>
          <w:sz w:val="34"/>
          <w:szCs w:val="34"/>
          <w:rtl w:val="0"/>
        </w:rPr>
        <w:t xml:space="preserve">11. Required Downstream Updates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Required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Technical Specification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 regression model registry, artifact-validation, promotion-gate, and sale-date export mapping requirements in the next V4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Regression Calibration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Update from “data missing” posture to “Greenville smoke pipeline passed; diagnostics and promotion readiness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Testing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 model registry validation, diagnostic-only approval flag tests, and recommendation-engine refusal tests for unapproved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API / Data Adapter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Document the approved ATTOM </w:t>
            </w:r>
            <w:r w:rsidDel="00000000" w:rsidR="00000000" w:rsidRPr="00000000">
              <w:rPr>
                <w:rFonts w:ascii="Open Sans" w:cs="Open Sans" w:eastAsia="Open Sans" w:hAnsi="Open Sans"/>
                <w:color w:val="188038"/>
                <w:sz w:val="24"/>
                <w:szCs w:val="24"/>
                <w:rtl w:val="0"/>
              </w:rPr>
              <w:t xml:space="preserve">sale_date</w:t>
            </w:r>
            <w:r w:rsidDel="00000000" w:rsidR="00000000" w:rsidRPr="00000000">
              <w:rPr>
                <w:rFonts w:ascii="Open Sans" w:cs="Open Sans" w:eastAsia="Open Sans" w:hAnsi="Open Sans"/>
                <w:sz w:val="24"/>
                <w:szCs w:val="24"/>
                <w:rtl w:val="0"/>
              </w:rPr>
              <w:t xml:space="preserve"> fallback mapping and required coverage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Model / Schema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 future entities or tables for </w:t>
            </w:r>
            <w:r w:rsidDel="00000000" w:rsidR="00000000" w:rsidRPr="00000000">
              <w:rPr>
                <w:rFonts w:ascii="Open Sans" w:cs="Open Sans" w:eastAsia="Open Sans" w:hAnsi="Open Sans"/>
                <w:color w:val="188038"/>
                <w:sz w:val="24"/>
                <w:szCs w:val="24"/>
                <w:rtl w:val="0"/>
              </w:rPr>
              <w:t xml:space="preserve">market_model_versions</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188038"/>
                <w:sz w:val="24"/>
                <w:szCs w:val="24"/>
                <w:rtl w:val="0"/>
              </w:rPr>
              <w:t xml:space="preserve">market_model_coefficients</w:t>
            </w:r>
            <w:r w:rsidDel="00000000" w:rsidR="00000000" w:rsidRPr="00000000">
              <w:rPr>
                <w:rFonts w:ascii="Open Sans" w:cs="Open Sans" w:eastAsia="Open Sans" w:hAnsi="Open Sans"/>
                <w:sz w:val="24"/>
                <w:szCs w:val="24"/>
                <w:rtl w:val="0"/>
              </w:rPr>
              <w:t xml:space="preserve">, and </w:t>
            </w:r>
            <w:r w:rsidDel="00000000" w:rsidR="00000000" w:rsidRPr="00000000">
              <w:rPr>
                <w:rFonts w:ascii="Open Sans" w:cs="Open Sans" w:eastAsia="Open Sans" w:hAnsi="Open Sans"/>
                <w:color w:val="188038"/>
                <w:sz w:val="24"/>
                <w:szCs w:val="24"/>
                <w:rtl w:val="0"/>
              </w:rPr>
              <w:t xml:space="preserve">model_diagnostics</w:t>
            </w:r>
            <w:r w:rsidDel="00000000" w:rsidR="00000000" w:rsidRPr="00000000">
              <w:rPr>
                <w:rFonts w:ascii="Open Sans" w:cs="Open Sans" w:eastAsia="Open Sans" w:hAnsi="Open San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Open Questions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 open questions for model-promotion thresholds, diagnostic residual review, target selection, and richer feature sourcing.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Implementation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Place Greenville diagnostics before any full 12-metro repull or seller-facing ROI coefficient integration.</w:t>
            </w:r>
          </w:p>
        </w:tc>
      </w:tr>
    </w:tbl>
    <w:p w:rsidR="00000000" w:rsidDel="00000000" w:rsidP="00000000" w:rsidRDefault="00000000" w:rsidRPr="00000000" w14:paraId="000000E5">
      <w:pPr>
        <w:pStyle w:val="Heading2"/>
        <w:spacing w:line="360" w:lineRule="auto"/>
        <w:rPr>
          <w:rFonts w:ascii="Open Sans" w:cs="Open Sans" w:eastAsia="Open Sans" w:hAnsi="Open Sans"/>
          <w:sz w:val="34"/>
          <w:szCs w:val="34"/>
        </w:rPr>
      </w:pPr>
      <w:bookmarkStart w:colFirst="0" w:colLast="0" w:name="_1nxnp8aarneg" w:id="12"/>
      <w:bookmarkEnd w:id="12"/>
      <w:r w:rsidDel="00000000" w:rsidR="00000000" w:rsidRPr="00000000">
        <w:rPr>
          <w:rFonts w:ascii="Open Sans" w:cs="Open Sans" w:eastAsia="Open Sans" w:hAnsi="Open Sans"/>
          <w:sz w:val="34"/>
          <w:szCs w:val="34"/>
          <w:rtl w:val="0"/>
        </w:rPr>
        <w:t xml:space="preserve">12. References</w:t>
      </w:r>
    </w:p>
    <w:p w:rsidR="00000000" w:rsidDel="00000000" w:rsidP="00000000" w:rsidRDefault="00000000" w:rsidRPr="00000000" w14:paraId="000000E6">
      <w:pPr>
        <w:spacing w:line="360" w:lineRule="auto"/>
        <w:rPr>
          <w:rFonts w:ascii="Open Sans" w:cs="Open Sans" w:eastAsia="Open Sans" w:hAnsi="Open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Property%20ROI%20Analysis%20Tool%20%E2%80%94%20Greenville%20Smoke%20Regression%20Result%20Assessment.md" TargetMode="External"/><Relationship Id="rId11" Type="http://schemas.openxmlformats.org/officeDocument/2006/relationships/hyperlink" Target="http://./Property%20ROI%20Analysis%20Tool%20%E2%80%94%20ATTOM%20Sale%20Date%20Export%20Fix.md" TargetMode="External"/><Relationship Id="rId10" Type="http://schemas.openxmlformats.org/officeDocument/2006/relationships/hyperlink" Target="http://./Property%20ROI%20Analysis%20Tool%20%E2%80%94%20Greenville%20Smoke%20Regression%20Result%20Assessment.md" TargetMode="External"/><Relationship Id="rId13" Type="http://schemas.openxmlformats.org/officeDocument/2006/relationships/hyperlink" Target="http://./Property%20ROI%20Analysis%20Tool%20%E2%80%94%20ATTOM%20Sale%20Date%20Export%20Fix.md" TargetMode="External"/><Relationship Id="rId12" Type="http://schemas.openxmlformats.org/officeDocument/2006/relationships/hyperlink" Target="http://./Property%20ROI%20Analysis%20Tool%20%E2%80%94%20Comparable%20Sales%20Regression%20Data%20Readiness%20Assessment.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roperty%20ROI%20Analysis%20Tool%20%E2%80%94%20Greenville%20Smoke%20Regression%20Result%20Assessment.md" TargetMode="External"/><Relationship Id="rId15" Type="http://schemas.openxmlformats.org/officeDocument/2006/relationships/hyperlink" Target="http://./Property%20ROI%20Analysis%20Tool%20%E2%80%94%20Greenville%20Regression%20Smoke%20Test%20Readiness.md" TargetMode="External"/><Relationship Id="rId14" Type="http://schemas.openxmlformats.org/officeDocument/2006/relationships/hyperlink" Target="http://./Property%20ROI%20Analysis%20Tool%20%E2%80%94%20Greenville%20Regression%20Smoke%20Test%20Readiness.md" TargetMode="External"/><Relationship Id="rId17" Type="http://schemas.openxmlformats.org/officeDocument/2006/relationships/hyperlink" Target="http://./Property%20ROI%20Analysis%20Tool%20%E2%80%94%20Greenville%20Smoke%20Regression%20Result%20Assessment.md" TargetMode="External"/><Relationship Id="rId16" Type="http://schemas.openxmlformats.org/officeDocument/2006/relationships/hyperlink" Target="http://./Property%20ROI%20Analysis%20Tool%20%E2%80%94%20Greenville%20Smoke%20Regression%20Result%20Assessment.md" TargetMode="External"/><Relationship Id="rId5" Type="http://schemas.openxmlformats.org/officeDocument/2006/relationships/styles" Target="styles.xml"/><Relationship Id="rId19" Type="http://schemas.openxmlformats.org/officeDocument/2006/relationships/hyperlink" Target="http://./Property%20ROI%20Analysis%20Tool%20%E2%80%94%20Cursor%20Regression%20Implementation%20Capture.md" TargetMode="External"/><Relationship Id="rId6" Type="http://schemas.openxmlformats.org/officeDocument/2006/relationships/hyperlink" Target="http://./Property%20ROI%20Analysis%20Tool%20%E2%80%94%20Comparable%20Sales%20Regression%20Data%20Readiness%20Assessment.md" TargetMode="External"/><Relationship Id="rId18" Type="http://schemas.openxmlformats.org/officeDocument/2006/relationships/hyperlink" Target="http://./Property%20ROI%20Analysis%20Tool%20%E2%80%94%20Greenville%20Smoke%20Regression%20Result%20Assessment.md" TargetMode="External"/><Relationship Id="rId7" Type="http://schemas.openxmlformats.org/officeDocument/2006/relationships/hyperlink" Target="http://./Property%20ROI%20Analysis%20Tool%20%E2%80%94%20ATTOM%20Sale%20Date%20Export%20Fix.md" TargetMode="External"/><Relationship Id="rId8" Type="http://schemas.openxmlformats.org/officeDocument/2006/relationships/hyperlink" Target="http://./Property%20ROI%20Analysis%20Tool%20%E2%80%94%20Greenville%20Regression%20Smoke%20Test%20Readines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