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Open Sans" w:cs="Open Sans" w:eastAsia="Open Sans" w:hAnsi="Open Sans"/>
          <w:sz w:val="32"/>
          <w:szCs w:val="32"/>
        </w:rPr>
      </w:pPr>
      <w:r w:rsidDel="00000000" w:rsidR="00000000" w:rsidRPr="00000000">
        <w:rPr>
          <w:rFonts w:ascii="Open Sans" w:cs="Open Sans" w:eastAsia="Open Sans" w:hAnsi="Open Sans"/>
          <w:sz w:val="32"/>
          <w:szCs w:val="32"/>
          <w:rtl w:val="0"/>
        </w:rPr>
        <w:t xml:space="preserve">Property ROI Analysis Tool — Master Running Checklist</w:t>
      </w:r>
    </w:p>
    <w:p w:rsidR="00000000" w:rsidDel="00000000" w:rsidP="00000000" w:rsidRDefault="00000000" w:rsidRPr="00000000" w14:paraId="00000002">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Artifact: Master Running Checklist</w:t>
      </w:r>
    </w:p>
    <w:p w:rsidR="00000000" w:rsidDel="00000000" w:rsidP="00000000" w:rsidRDefault="00000000" w:rsidRPr="00000000" w14:paraId="00000003">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Version: V1</w:t>
      </w:r>
    </w:p>
    <w:p w:rsidR="00000000" w:rsidDel="00000000" w:rsidP="00000000" w:rsidRDefault="00000000" w:rsidRPr="00000000" w14:paraId="00000004">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Date: June 2026</w:t>
      </w:r>
    </w:p>
    <w:p w:rsidR="00000000" w:rsidDel="00000000" w:rsidP="00000000" w:rsidRDefault="00000000" w:rsidRPr="00000000" w14:paraId="00000005">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Status: Active owner-facing control checklist</w:t>
      </w:r>
    </w:p>
    <w:p w:rsidR="00000000" w:rsidDel="00000000" w:rsidP="00000000" w:rsidRDefault="00000000" w:rsidRPr="00000000" w14:paraId="00000006">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Prepared by: Manus AI</w:t>
      </w:r>
    </w:p>
    <w:p w:rsidR="00000000" w:rsidDel="00000000" w:rsidP="00000000" w:rsidRDefault="00000000" w:rsidRPr="00000000" w14:paraId="00000007">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Primary Source of Truth: PRD v0.8, Decisions Log V12, Technical Specification V3, Open Questions Log V1, Static Data Source Register V2, and regression governance artifacts.[1] [2] [3] [4] [5] [6]</w:t>
      </w:r>
    </w:p>
    <w:p w:rsidR="00000000" w:rsidDel="00000000" w:rsidP="00000000" w:rsidRDefault="00000000" w:rsidRPr="00000000" w14:paraId="00000008">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1. Purpose and Maintenance Rule</w:t>
      </w:r>
    </w:p>
    <w:p w:rsidR="00000000" w:rsidDel="00000000" w:rsidP="00000000" w:rsidRDefault="00000000" w:rsidRPr="00000000" w14:paraId="00000009">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This checklist exists so the project has one practical place to track what still needs to be done without forcing the owner to reconstruct status from the PRD, Decisions Log, technical specification, data-source register, regression notes, and open-questions files. It should be treated as the project’s operational checklist, not as a replacement for the governing artifacts. When a decision changes product behavior, the Decisions Log still governs. When technical requirements change, the Technical Specification still governs. This checklist should point to those documents and translate them into executable next work.</w:t>
      </w:r>
    </w:p>
    <w:p w:rsidR="00000000" w:rsidDel="00000000" w:rsidP="00000000" w:rsidRDefault="00000000" w:rsidRPr="00000000" w14:paraId="0000000A">
      <w:pPr>
        <w:spacing w:after="120" w:lineRule="auto"/>
        <w:ind w:left="360" w:firstLine="0"/>
        <w:rPr>
          <w:rFonts w:ascii="Open Sans" w:cs="Open Sans" w:eastAsia="Open Sans" w:hAnsi="Open Sans"/>
          <w:sz w:val="23"/>
          <w:szCs w:val="23"/>
        </w:rPr>
      </w:pPr>
      <w:r w:rsidDel="00000000" w:rsidR="00000000" w:rsidRPr="00000000">
        <w:rPr>
          <w:rFonts w:ascii="Open Sans" w:cs="Open Sans" w:eastAsia="Open Sans" w:hAnsi="Open Sans"/>
          <w:i w:val="1"/>
          <w:iCs w:val="1"/>
          <w:sz w:val="23"/>
          <w:szCs w:val="23"/>
          <w:rtl w:val="0"/>
        </w:rPr>
        <w:t xml:space="preserve">Controlling product question: “What should this seller spend money on, in what order, and why?”[1]</w:t>
      </w:r>
      <w:r w:rsidDel="00000000" w:rsidR="00000000" w:rsidRPr="00000000">
        <w:rPr>
          <w:rtl w:val="0"/>
        </w:rPr>
      </w:r>
    </w:p>
    <w:p w:rsidR="00000000" w:rsidDel="00000000" w:rsidP="00000000" w:rsidRDefault="00000000" w:rsidRPr="00000000" w14:paraId="0000000B">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maintenance rule is simple: whenever a work item is completed, blocked, rejected, or moved to a later phase, update this checklist in the same session. Do not create a new checklist version unless the structure itself changes materially. Status values should remain limited to Not Started, In Progress, Blocked, Ready for Review, Done, Deferred, or Rejected.</w:t>
      </w:r>
    </w:p>
    <w:p w:rsidR="00000000" w:rsidDel="00000000" w:rsidP="00000000" w:rsidRDefault="00000000" w:rsidRPr="00000000" w14:paraId="0000000C">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2. Current Executive Status</w:t>
      </w:r>
    </w:p>
    <w:p w:rsidR="00000000" w:rsidDel="00000000" w:rsidP="00000000" w:rsidRDefault="00000000" w:rsidRPr="00000000" w14:paraId="0000000D">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project is still in pre-build specification and implementation-readiness mode. It is not yet ready for full sequencer coding or seller-facing regression coefficient integration. The strongest near-term path is to close seed-table governance, dependency-rule validation, regression promotion gates, and Technical Specification V4 updates before broad implementation begins.[2] [3] [4] [5]</w:t>
      </w:r>
    </w:p>
    <w:tbl>
      <w:tblPr>
        <w:tblStyle w:val="Table1"/>
        <w:tblW w:w="10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2280"/>
        <w:gridCol w:w="3840"/>
        <w:gridCol w:w="2625"/>
        <w:tblGridChange w:id="0">
          <w:tblGrid>
            <w:gridCol w:w="1755"/>
            <w:gridCol w:w="2280"/>
            <w:gridCol w:w="3840"/>
            <w:gridCol w:w="2625"/>
          </w:tblGrid>
        </w:tblGridChange>
      </w:tblGrid>
      <w:tr>
        <w:trPr>
          <w:cantSplit w:val="0"/>
          <w:tblHeader w:val="0"/>
        </w:trPr>
        <w:tc>
          <w:tcPr>
            <w:shd w:fill="d9eaf7" w:val="clear"/>
            <w:vAlign w:val="top"/>
          </w:tcPr>
          <w:p w:rsidR="00000000" w:rsidDel="00000000" w:rsidP="00000000" w:rsidRDefault="00000000" w:rsidRPr="00000000" w14:paraId="0000000E">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Area</w:t>
            </w:r>
            <w:r w:rsidDel="00000000" w:rsidR="00000000" w:rsidRPr="00000000">
              <w:rPr>
                <w:rtl w:val="0"/>
              </w:rPr>
            </w:r>
          </w:p>
        </w:tc>
        <w:tc>
          <w:tcPr>
            <w:shd w:fill="d9eaf7" w:val="clear"/>
            <w:vAlign w:val="top"/>
          </w:tcPr>
          <w:p w:rsidR="00000000" w:rsidDel="00000000" w:rsidP="00000000" w:rsidRDefault="00000000" w:rsidRPr="00000000" w14:paraId="0000000F">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Current Status</w:t>
            </w:r>
            <w:r w:rsidDel="00000000" w:rsidR="00000000" w:rsidRPr="00000000">
              <w:rPr>
                <w:rtl w:val="0"/>
              </w:rPr>
            </w:r>
          </w:p>
        </w:tc>
        <w:tc>
          <w:tcPr>
            <w:shd w:fill="d9eaf7" w:val="clear"/>
            <w:vAlign w:val="top"/>
          </w:tcPr>
          <w:p w:rsidR="00000000" w:rsidDel="00000000" w:rsidP="00000000" w:rsidRDefault="00000000" w:rsidRPr="00000000" w14:paraId="00000010">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Plain-English Interpretation</w:t>
            </w:r>
            <w:r w:rsidDel="00000000" w:rsidR="00000000" w:rsidRPr="00000000">
              <w:rPr>
                <w:rtl w:val="0"/>
              </w:rPr>
            </w:r>
          </w:p>
        </w:tc>
        <w:tc>
          <w:tcPr>
            <w:shd w:fill="d9eaf7" w:val="clear"/>
            <w:vAlign w:val="top"/>
          </w:tcPr>
          <w:p w:rsidR="00000000" w:rsidDel="00000000" w:rsidP="00000000" w:rsidRDefault="00000000" w:rsidRPr="00000000" w14:paraId="00000011">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Next Required Move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definition</w:t>
            </w:r>
            <w:r w:rsidDel="00000000" w:rsidR="00000000" w:rsidRPr="00000000">
              <w:rPr>
                <w:rtl w:val="0"/>
              </w:rPr>
            </w:r>
          </w:p>
        </w:tc>
        <w:tc>
          <w:tcPr>
            <w:vAlign w:val="top"/>
          </w:tcPr>
          <w:p w:rsidR="00000000" w:rsidDel="00000000" w:rsidP="00000000" w:rsidRDefault="00000000" w:rsidRPr="00000000" w14:paraId="0000001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Mostly stable</w:t>
            </w:r>
            <w:r w:rsidDel="00000000" w:rsidR="00000000" w:rsidRPr="00000000">
              <w:rPr>
                <w:rtl w:val="0"/>
              </w:rPr>
            </w:r>
          </w:p>
        </w:tc>
        <w:tc>
          <w:tcPr>
            <w:vAlign w:val="top"/>
          </w:tcPr>
          <w:p w:rsidR="00000000" w:rsidDel="00000000" w:rsidP="00000000" w:rsidRDefault="00000000" w:rsidRPr="00000000" w14:paraId="0000001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 defines the MVP mission, guided photo flow, seller action plan, scarcity-aware sequencer, and data-source expectations.</w:t>
            </w:r>
            <w:r w:rsidDel="00000000" w:rsidR="00000000" w:rsidRPr="00000000">
              <w:rPr>
                <w:rtl w:val="0"/>
              </w:rPr>
            </w:r>
          </w:p>
        </w:tc>
        <w:tc>
          <w:tcPr>
            <w:vAlign w:val="top"/>
          </w:tcPr>
          <w:p w:rsidR="00000000" w:rsidDel="00000000" w:rsidP="00000000" w:rsidRDefault="00000000" w:rsidRPr="00000000" w14:paraId="0000001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Keep PRD as a product source of truth unless a new owner decision changes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governance</w:t>
            </w:r>
            <w:r w:rsidDel="00000000" w:rsidR="00000000" w:rsidRPr="00000000">
              <w:rPr>
                <w:rtl w:val="0"/>
              </w:rPr>
            </w:r>
          </w:p>
        </w:tc>
        <w:tc>
          <w:tcPr>
            <w:vAlign w:val="top"/>
          </w:tcPr>
          <w:p w:rsidR="00000000" w:rsidDel="00000000" w:rsidP="00000000" w:rsidRDefault="00000000" w:rsidRPr="00000000" w14:paraId="0000001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Current through V12</w:t>
            </w:r>
            <w:r w:rsidDel="00000000" w:rsidR="00000000" w:rsidRPr="00000000">
              <w:rPr>
                <w:rtl w:val="0"/>
              </w:rPr>
            </w:r>
          </w:p>
        </w:tc>
        <w:tc>
          <w:tcPr>
            <w:vAlign w:val="top"/>
          </w:tcPr>
          <w:p w:rsidR="00000000" w:rsidDel="00000000" w:rsidP="00000000" w:rsidRDefault="00000000" w:rsidRPr="00000000" w14:paraId="0000001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V12 adds regression artifact governance and explicitly prevents diagnostic coefficients from being used in recommendations.</w:t>
            </w:r>
            <w:r w:rsidDel="00000000" w:rsidR="00000000" w:rsidRPr="00000000">
              <w:rPr>
                <w:rtl w:val="0"/>
              </w:rPr>
            </w:r>
          </w:p>
        </w:tc>
        <w:tc>
          <w:tcPr>
            <w:vAlign w:val="top"/>
          </w:tcPr>
          <w:p w:rsidR="00000000" w:rsidDel="00000000" w:rsidP="00000000" w:rsidRDefault="00000000" w:rsidRPr="00000000" w14:paraId="0000001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Use V12 as the latest decisions source; update future decisions only when owner choices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specification</w:t>
            </w:r>
            <w:r w:rsidDel="00000000" w:rsidR="00000000" w:rsidRPr="00000000">
              <w:rPr>
                <w:rtl w:val="0"/>
              </w:rPr>
            </w:r>
          </w:p>
        </w:tc>
        <w:tc>
          <w:tcPr>
            <w:vAlign w:val="top"/>
          </w:tcPr>
          <w:p w:rsidR="00000000" w:rsidDel="00000000" w:rsidP="00000000" w:rsidRDefault="00000000" w:rsidRPr="00000000" w14:paraId="0000001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Needs V4 update</w:t>
            </w:r>
            <w:r w:rsidDel="00000000" w:rsidR="00000000" w:rsidRPr="00000000">
              <w:rPr>
                <w:rtl w:val="0"/>
              </w:rPr>
            </w:r>
          </w:p>
        </w:tc>
        <w:tc>
          <w:tcPr>
            <w:vAlign w:val="top"/>
          </w:tcPr>
          <w:p w:rsidR="00000000" w:rsidDel="00000000" w:rsidP="00000000" w:rsidRDefault="00000000" w:rsidRPr="00000000" w14:paraId="0000001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V3 is current but predates full V12 regression governance; it states the project is not implementation-ready until readiness gates close.</w:t>
            </w:r>
            <w:r w:rsidDel="00000000" w:rsidR="00000000" w:rsidRPr="00000000">
              <w:rPr>
                <w:rtl w:val="0"/>
              </w:rPr>
            </w:r>
          </w:p>
        </w:tc>
        <w:tc>
          <w:tcPr>
            <w:vAlign w:val="top"/>
          </w:tcPr>
          <w:p w:rsidR="00000000" w:rsidDel="00000000" w:rsidP="00000000" w:rsidRDefault="00000000" w:rsidRPr="00000000" w14:paraId="0000001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Produce Technical Specification V4 incorporating V12 regression registry, validation, promotion, and ATTOM sale-date mapping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Sequencer seed data</w:t>
            </w:r>
            <w:r w:rsidDel="00000000" w:rsidR="00000000" w:rsidRPr="00000000">
              <w:rPr>
                <w:rtl w:val="0"/>
              </w:rPr>
            </w:r>
          </w:p>
        </w:tc>
        <w:tc>
          <w:tcPr>
            <w:vAlign w:val="top"/>
          </w:tcPr>
          <w:p w:rsidR="00000000" w:rsidDel="00000000" w:rsidP="00000000" w:rsidRDefault="00000000" w:rsidRPr="00000000" w14:paraId="0000001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Partially ready but gated</w:t>
            </w:r>
            <w:r w:rsidDel="00000000" w:rsidR="00000000" w:rsidRPr="00000000">
              <w:rPr>
                <w:rtl w:val="0"/>
              </w:rPr>
            </w:r>
          </w:p>
        </w:tc>
        <w:tc>
          <w:tcPr>
            <w:vAlign w:val="top"/>
          </w:tcPr>
          <w:p w:rsidR="00000000" w:rsidDel="00000000" w:rsidP="00000000" w:rsidRDefault="00000000" w:rsidRPr="00000000" w14:paraId="0000002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Seed Tables.xlsx is the broader executable seed artifact, but row-level source QA, expert dependency validation, and normalization decisions remain open.</w:t>
            </w:r>
            <w:r w:rsidDel="00000000" w:rsidR="00000000" w:rsidRPr="00000000">
              <w:rPr>
                <w:rtl w:val="0"/>
              </w:rPr>
            </w:r>
          </w:p>
        </w:tc>
        <w:tc>
          <w:tcPr>
            <w:vAlign w:val="top"/>
          </w:tcPr>
          <w:p w:rsidR="00000000" w:rsidDel="00000000" w:rsidP="00000000" w:rsidRDefault="00000000" w:rsidRPr="00000000" w14:paraId="0000002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Close source citations, expert review, authoritative handoff format, and dependency matrix readiness.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pipeline</w:t>
            </w:r>
            <w:r w:rsidDel="00000000" w:rsidR="00000000" w:rsidRPr="00000000">
              <w:rPr>
                <w:rtl w:val="0"/>
              </w:rPr>
            </w:r>
          </w:p>
        </w:tc>
        <w:tc>
          <w:tcPr>
            <w:vAlign w:val="top"/>
          </w:tcPr>
          <w:p w:rsidR="00000000" w:rsidDel="00000000" w:rsidP="00000000" w:rsidRDefault="00000000" w:rsidRPr="00000000" w14:paraId="0000002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Pipeline-runnable, not product-approved</w:t>
            </w:r>
            <w:r w:rsidDel="00000000" w:rsidR="00000000" w:rsidRPr="00000000">
              <w:rPr>
                <w:rtl w:val="0"/>
              </w:rPr>
            </w:r>
          </w:p>
        </w:tc>
        <w:tc>
          <w:tcPr>
            <w:vAlign w:val="top"/>
          </w:tcPr>
          <w:p w:rsidR="00000000" w:rsidDel="00000000" w:rsidP="00000000" w:rsidRDefault="00000000" w:rsidRPr="00000000" w14:paraId="0000002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Greenville smoke regression validates the local pipeline and artifact pattern, but the model remains diagnostic-only.</w:t>
            </w:r>
            <w:r w:rsidDel="00000000" w:rsidR="00000000" w:rsidRPr="00000000">
              <w:rPr>
                <w:rtl w:val="0"/>
              </w:rPr>
            </w:r>
          </w:p>
        </w:tc>
        <w:tc>
          <w:tcPr>
            <w:vAlign w:val="top"/>
          </w:tcPr>
          <w:p w:rsidR="00000000" w:rsidDel="00000000" w:rsidP="00000000" w:rsidRDefault="00000000" w:rsidRPr="00000000" w14:paraId="0000002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promotion-readiness checker, diagnostics, thresholds, and refusal tests before any integration.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Legal and UX readiness</w:t>
            </w:r>
            <w:r w:rsidDel="00000000" w:rsidR="00000000" w:rsidRPr="00000000">
              <w:rPr>
                <w:rtl w:val="0"/>
              </w:rPr>
            </w:r>
          </w:p>
        </w:tc>
        <w:tc>
          <w:tcPr>
            <w:vAlign w:val="top"/>
          </w:tcPr>
          <w:p w:rsidR="00000000" w:rsidDel="00000000" w:rsidP="00000000" w:rsidRDefault="00000000" w:rsidRPr="00000000" w14:paraId="0000002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02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The required disclaimer exists, but report language, staging anomaly copy, and public-release legal review remain necessary.</w:t>
            </w:r>
            <w:r w:rsidDel="00000000" w:rsidR="00000000" w:rsidRPr="00000000">
              <w:rPr>
                <w:rtl w:val="0"/>
              </w:rPr>
            </w:r>
          </w:p>
        </w:tc>
        <w:tc>
          <w:tcPr>
            <w:vAlign w:val="top"/>
          </w:tcPr>
          <w:p w:rsidR="00000000" w:rsidDel="00000000" w:rsidP="00000000" w:rsidRDefault="00000000" w:rsidRPr="00000000" w14:paraId="0000002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Finalize user-facing risk language and conduct legal/UX review before public release.</w:t>
            </w:r>
            <w:r w:rsidDel="00000000" w:rsidR="00000000" w:rsidRPr="00000000">
              <w:rPr>
                <w:rtl w:val="0"/>
              </w:rPr>
            </w:r>
          </w:p>
        </w:tc>
      </w:tr>
    </w:tbl>
    <w:p w:rsidR="00000000" w:rsidDel="00000000" w:rsidP="00000000" w:rsidRDefault="00000000" w:rsidRPr="00000000" w14:paraId="0000002A">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2B">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3. Immediate Priority Checklist</w:t>
      </w:r>
    </w:p>
    <w:p w:rsidR="00000000" w:rsidDel="00000000" w:rsidP="00000000" w:rsidRDefault="00000000" w:rsidRPr="00000000" w14:paraId="0000002C">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These are the highest-leverage items because they affect whether implementation can safely begin. They are ordered to reduce rework, prevent premature coding, and preserve the core MVP mission.</w:t>
      </w:r>
    </w:p>
    <w:tbl>
      <w:tblPr>
        <w:tblStyle w:val="Table2"/>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3315"/>
        <w:gridCol w:w="1305"/>
        <w:gridCol w:w="1440"/>
        <w:gridCol w:w="1890"/>
        <w:gridCol w:w="1530"/>
        <w:tblGridChange w:id="0">
          <w:tblGrid>
            <w:gridCol w:w="1050"/>
            <w:gridCol w:w="3315"/>
            <w:gridCol w:w="1305"/>
            <w:gridCol w:w="1440"/>
            <w:gridCol w:w="1890"/>
            <w:gridCol w:w="1530"/>
          </w:tblGrid>
        </w:tblGridChange>
      </w:tblGrid>
      <w:tr>
        <w:trPr>
          <w:cantSplit w:val="0"/>
          <w:tblHeader w:val="0"/>
        </w:trPr>
        <w:tc>
          <w:tcPr>
            <w:shd w:fill="d9eaf7" w:val="clear"/>
            <w:vAlign w:val="top"/>
          </w:tcPr>
          <w:p w:rsidR="00000000" w:rsidDel="00000000" w:rsidP="00000000" w:rsidRDefault="00000000" w:rsidRPr="00000000" w14:paraId="0000002D">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Priority</w:t>
            </w:r>
            <w:r w:rsidDel="00000000" w:rsidR="00000000" w:rsidRPr="00000000">
              <w:rPr>
                <w:rtl w:val="0"/>
              </w:rPr>
            </w:r>
          </w:p>
        </w:tc>
        <w:tc>
          <w:tcPr>
            <w:shd w:fill="d9eaf7" w:val="clear"/>
            <w:vAlign w:val="top"/>
          </w:tcPr>
          <w:p w:rsidR="00000000" w:rsidDel="00000000" w:rsidP="00000000" w:rsidRDefault="00000000" w:rsidRPr="00000000" w14:paraId="0000002E">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Checklist Item</w:t>
            </w:r>
            <w:r w:rsidDel="00000000" w:rsidR="00000000" w:rsidRPr="00000000">
              <w:rPr>
                <w:rtl w:val="0"/>
              </w:rPr>
            </w:r>
          </w:p>
        </w:tc>
        <w:tc>
          <w:tcPr>
            <w:shd w:fill="d9eaf7" w:val="clear"/>
            <w:vAlign w:val="top"/>
          </w:tcPr>
          <w:p w:rsidR="00000000" w:rsidDel="00000000" w:rsidP="00000000" w:rsidRDefault="00000000" w:rsidRPr="00000000" w14:paraId="0000002F">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030">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Owner / Reviewer</w:t>
            </w:r>
            <w:r w:rsidDel="00000000" w:rsidR="00000000" w:rsidRPr="00000000">
              <w:rPr>
                <w:rtl w:val="0"/>
              </w:rPr>
            </w:r>
          </w:p>
        </w:tc>
        <w:tc>
          <w:tcPr>
            <w:shd w:fill="d9eaf7" w:val="clear"/>
            <w:vAlign w:val="top"/>
          </w:tcPr>
          <w:p w:rsidR="00000000" w:rsidDel="00000000" w:rsidP="00000000" w:rsidRDefault="00000000" w:rsidRPr="00000000" w14:paraId="00000031">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Required Before</w:t>
            </w:r>
            <w:r w:rsidDel="00000000" w:rsidR="00000000" w:rsidRPr="00000000">
              <w:rPr>
                <w:rtl w:val="0"/>
              </w:rPr>
            </w:r>
          </w:p>
        </w:tc>
        <w:tc>
          <w:tcPr>
            <w:shd w:fill="d9eaf7" w:val="clear"/>
            <w:vAlign w:val="top"/>
          </w:tcPr>
          <w:p w:rsidR="00000000" w:rsidDel="00000000" w:rsidP="00000000" w:rsidRDefault="00000000" w:rsidRPr="00000000" w14:paraId="00000032">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1</w:t>
            </w:r>
            <w:r w:rsidDel="00000000" w:rsidR="00000000" w:rsidRPr="00000000">
              <w:rPr>
                <w:rtl w:val="0"/>
              </w:rPr>
            </w:r>
          </w:p>
        </w:tc>
        <w:tc>
          <w:tcPr>
            <w:vAlign w:val="top"/>
          </w:tcPr>
          <w:p w:rsidR="00000000" w:rsidDel="00000000" w:rsidP="00000000" w:rsidRDefault="00000000" w:rsidRPr="00000000" w14:paraId="00000034">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Create Technical Specification V4 that incorporates Decisions Log V12 requirements for ATTOM sale-date mapping, model registry artifacts, validation, promotion gates, and recommendation-engine refusal of unapproved coefficients.</w:t>
            </w:r>
            <w:r w:rsidDel="00000000" w:rsidR="00000000" w:rsidRPr="00000000">
              <w:rPr>
                <w:rtl w:val="0"/>
              </w:rPr>
            </w:r>
          </w:p>
        </w:tc>
        <w:tc>
          <w:tcPr>
            <w:vAlign w:val="top"/>
          </w:tcPr>
          <w:p w:rsidR="00000000" w:rsidDel="00000000" w:rsidP="00000000" w:rsidRDefault="00000000" w:rsidRPr="00000000" w14:paraId="00000035">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36">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Product/technical architect</w:t>
            </w:r>
            <w:r w:rsidDel="00000000" w:rsidR="00000000" w:rsidRPr="00000000">
              <w:rPr>
                <w:rtl w:val="0"/>
              </w:rPr>
            </w:r>
          </w:p>
        </w:tc>
        <w:tc>
          <w:tcPr>
            <w:vAlign w:val="top"/>
          </w:tcPr>
          <w:p w:rsidR="00000000" w:rsidDel="00000000" w:rsidP="00000000" w:rsidRDefault="00000000" w:rsidRPr="00000000" w14:paraId="00000037">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Implementation planning and engineering handoff</w:t>
            </w:r>
            <w:r w:rsidDel="00000000" w:rsidR="00000000" w:rsidRPr="00000000">
              <w:rPr>
                <w:rtl w:val="0"/>
              </w:rPr>
            </w:r>
          </w:p>
        </w:tc>
        <w:tc>
          <w:tcPr>
            <w:vAlign w:val="top"/>
          </w:tcPr>
          <w:p w:rsidR="00000000" w:rsidDel="00000000" w:rsidP="00000000" w:rsidRDefault="00000000" w:rsidRPr="00000000" w14:paraId="00000038">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Decisions Log V12; Technical Spec V3[2]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2</w:t>
            </w:r>
            <w:r w:rsidDel="00000000" w:rsidR="00000000" w:rsidRPr="00000000">
              <w:rPr>
                <w:rtl w:val="0"/>
              </w:rPr>
            </w:r>
          </w:p>
        </w:tc>
        <w:tc>
          <w:tcPr>
            <w:vAlign w:val="top"/>
          </w:tcPr>
          <w:p w:rsidR="00000000" w:rsidDel="00000000" w:rsidP="00000000" w:rsidRDefault="00000000" w:rsidRPr="00000000" w14:paraId="0000003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Finalize row-level source citations, URLs, and access dates for Angi/HomeAdvisor-derived duration and lead-time rows.</w:t>
            </w:r>
            <w:r w:rsidDel="00000000" w:rsidR="00000000" w:rsidRPr="00000000">
              <w:rPr>
                <w:rtl w:val="0"/>
              </w:rPr>
            </w:r>
          </w:p>
        </w:tc>
        <w:tc>
          <w:tcPr>
            <w:vAlign w:val="top"/>
          </w:tcPr>
          <w:p w:rsidR="00000000" w:rsidDel="00000000" w:rsidP="00000000" w:rsidRDefault="00000000" w:rsidRPr="00000000" w14:paraId="0000003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 Blocked</w:t>
            </w:r>
            <w:r w:rsidDel="00000000" w:rsidR="00000000" w:rsidRPr="00000000">
              <w:rPr>
                <w:rtl w:val="0"/>
              </w:rPr>
            </w:r>
          </w:p>
        </w:tc>
        <w:tc>
          <w:tcPr>
            <w:vAlign w:val="top"/>
          </w:tcPr>
          <w:p w:rsidR="00000000" w:rsidDel="00000000" w:rsidP="00000000" w:rsidRDefault="00000000" w:rsidRPr="00000000" w14:paraId="0000003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 / data reviewer</w:t>
            </w:r>
            <w:r w:rsidDel="00000000" w:rsidR="00000000" w:rsidRPr="00000000">
              <w:rPr>
                <w:rtl w:val="0"/>
              </w:rPr>
            </w:r>
          </w:p>
        </w:tc>
        <w:tc>
          <w:tcPr>
            <w:vAlign w:val="top"/>
          </w:tcPr>
          <w:p w:rsidR="00000000" w:rsidDel="00000000" w:rsidP="00000000" w:rsidRDefault="00000000" w:rsidRPr="00000000" w14:paraId="0000003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 seed-table approval</w:t>
            </w:r>
            <w:r w:rsidDel="00000000" w:rsidR="00000000" w:rsidRPr="00000000">
              <w:rPr>
                <w:rtl w:val="0"/>
              </w:rPr>
            </w:r>
          </w:p>
        </w:tc>
        <w:tc>
          <w:tcPr>
            <w:vAlign w:val="top"/>
          </w:tcPr>
          <w:p w:rsidR="00000000" w:rsidDel="00000000" w:rsidP="00000000" w:rsidRDefault="00000000" w:rsidRPr="00000000" w14:paraId="0000003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 Static Data Source Register V2[4] [5]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3</w:t>
            </w:r>
            <w:r w:rsidDel="00000000" w:rsidR="00000000" w:rsidRPr="00000000">
              <w:rPr>
                <w:rtl w:val="0"/>
              </w:rPr>
            </w:r>
          </w:p>
        </w:tc>
        <w:tc>
          <w:tcPr>
            <w:vAlign w:val="top"/>
          </w:tcPr>
          <w:p w:rsidR="00000000" w:rsidDel="00000000" w:rsidP="00000000" w:rsidRDefault="00000000" w:rsidRPr="00000000" w14:paraId="0000004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Obtain experienced GC, remodeling PM, or equivalent expert validation for dependency rules and critical-path flags.</w:t>
            </w:r>
            <w:r w:rsidDel="00000000" w:rsidR="00000000" w:rsidRPr="00000000">
              <w:rPr>
                <w:rtl w:val="0"/>
              </w:rPr>
            </w:r>
          </w:p>
        </w:tc>
        <w:tc>
          <w:tcPr>
            <w:vAlign w:val="top"/>
          </w:tcPr>
          <w:p w:rsidR="00000000" w:rsidDel="00000000" w:rsidP="00000000" w:rsidRDefault="00000000" w:rsidRPr="00000000" w14:paraId="0000004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 Blocked</w:t>
            </w:r>
            <w:r w:rsidDel="00000000" w:rsidR="00000000" w:rsidRPr="00000000">
              <w:rPr>
                <w:rtl w:val="0"/>
              </w:rPr>
            </w:r>
          </w:p>
        </w:tc>
        <w:tc>
          <w:tcPr>
            <w:vAlign w:val="top"/>
          </w:tcPr>
          <w:p w:rsidR="00000000" w:rsidDel="00000000" w:rsidP="00000000" w:rsidRDefault="00000000" w:rsidRPr="00000000" w14:paraId="0000004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 / construction reviewer</w:t>
            </w:r>
            <w:r w:rsidDel="00000000" w:rsidR="00000000" w:rsidRPr="00000000">
              <w:rPr>
                <w:rtl w:val="0"/>
              </w:rPr>
            </w:r>
          </w:p>
        </w:tc>
        <w:tc>
          <w:tcPr>
            <w:vAlign w:val="top"/>
          </w:tcPr>
          <w:p w:rsidR="00000000" w:rsidDel="00000000" w:rsidP="00000000" w:rsidRDefault="00000000" w:rsidRPr="00000000" w14:paraId="0000004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Sequencer coding</w:t>
            </w:r>
            <w:r w:rsidDel="00000000" w:rsidR="00000000" w:rsidRPr="00000000">
              <w:rPr>
                <w:rtl w:val="0"/>
              </w:rPr>
            </w:r>
          </w:p>
        </w:tc>
        <w:tc>
          <w:tcPr>
            <w:vAlign w:val="top"/>
          </w:tcPr>
          <w:p w:rsidR="00000000" w:rsidDel="00000000" w:rsidP="00000000" w:rsidRDefault="00000000" w:rsidRPr="00000000" w14:paraId="0000004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 Static Data Source Register V2[4] [5]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4</w:t>
            </w:r>
            <w:r w:rsidDel="00000000" w:rsidR="00000000" w:rsidRPr="00000000">
              <w:rPr>
                <w:rtl w:val="0"/>
              </w:rPr>
            </w:r>
          </w:p>
        </w:tc>
        <w:tc>
          <w:tcPr>
            <w:vAlign w:val="top"/>
          </w:tcPr>
          <w:p w:rsidR="00000000" w:rsidDel="00000000" w:rsidP="00000000" w:rsidRDefault="00000000" w:rsidRPr="00000000" w14:paraId="0000004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Decide whether Seed Tables.xlsx, normalized CSV files, or database migration files are the authoritative engineering handoff format.</w:t>
            </w:r>
            <w:r w:rsidDel="00000000" w:rsidR="00000000" w:rsidRPr="00000000">
              <w:rPr>
                <w:rtl w:val="0"/>
              </w:rPr>
            </w:r>
          </w:p>
        </w:tc>
        <w:tc>
          <w:tcPr>
            <w:vAlign w:val="top"/>
          </w:tcPr>
          <w:p w:rsidR="00000000" w:rsidDel="00000000" w:rsidP="00000000" w:rsidRDefault="00000000" w:rsidRPr="00000000" w14:paraId="0000004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4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 / technical architect</w:t>
            </w:r>
            <w:r w:rsidDel="00000000" w:rsidR="00000000" w:rsidRPr="00000000">
              <w:rPr>
                <w:rtl w:val="0"/>
              </w:rPr>
            </w:r>
          </w:p>
        </w:tc>
        <w:tc>
          <w:tcPr>
            <w:vAlign w:val="top"/>
          </w:tcPr>
          <w:p w:rsidR="00000000" w:rsidDel="00000000" w:rsidP="00000000" w:rsidRDefault="00000000" w:rsidRPr="00000000" w14:paraId="0000004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Seed import design</w:t>
            </w:r>
            <w:r w:rsidDel="00000000" w:rsidR="00000000" w:rsidRPr="00000000">
              <w:rPr>
                <w:rtl w:val="0"/>
              </w:rPr>
            </w:r>
          </w:p>
        </w:tc>
        <w:tc>
          <w:tcPr>
            <w:vAlign w:val="top"/>
          </w:tcPr>
          <w:p w:rsidR="00000000" w:rsidDel="00000000" w:rsidP="00000000" w:rsidRDefault="00000000" w:rsidRPr="00000000" w14:paraId="0000004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Static Data Source Register V2[5]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5</w:t>
            </w:r>
            <w:r w:rsidDel="00000000" w:rsidR="00000000" w:rsidRPr="00000000">
              <w:rPr>
                <w:rtl w:val="0"/>
              </w:rPr>
            </w:r>
          </w:p>
        </w:tc>
        <w:tc>
          <w:tcPr>
            <w:vAlign w:val="top"/>
          </w:tcPr>
          <w:p w:rsidR="00000000" w:rsidDel="00000000" w:rsidP="00000000" w:rsidRDefault="00000000" w:rsidRPr="00000000" w14:paraId="0000004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Export or normalize the full dependency-rule matrix into executable row-level seed data, preserving subtype-aware rules and review metadata.</w:t>
            </w:r>
            <w:r w:rsidDel="00000000" w:rsidR="00000000" w:rsidRPr="00000000">
              <w:rPr>
                <w:rtl w:val="0"/>
              </w:rPr>
            </w:r>
          </w:p>
        </w:tc>
        <w:tc>
          <w:tcPr>
            <w:vAlign w:val="top"/>
          </w:tcPr>
          <w:p w:rsidR="00000000" w:rsidDel="00000000" w:rsidP="00000000" w:rsidRDefault="00000000" w:rsidRPr="00000000" w14:paraId="0000004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4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Product/technical architect</w:t>
            </w:r>
            <w:r w:rsidDel="00000000" w:rsidR="00000000" w:rsidRPr="00000000">
              <w:rPr>
                <w:rtl w:val="0"/>
              </w:rPr>
            </w:r>
          </w:p>
        </w:tc>
        <w:tc>
          <w:tcPr>
            <w:vAlign w:val="top"/>
          </w:tcPr>
          <w:p w:rsidR="00000000" w:rsidDel="00000000" w:rsidP="00000000" w:rsidRDefault="00000000" w:rsidRPr="00000000" w14:paraId="0000004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Sequencer coding</w:t>
            </w:r>
            <w:r w:rsidDel="00000000" w:rsidR="00000000" w:rsidRPr="00000000">
              <w:rPr>
                <w:rtl w:val="0"/>
              </w:rPr>
            </w:r>
          </w:p>
        </w:tc>
        <w:tc>
          <w:tcPr>
            <w:vAlign w:val="top"/>
          </w:tcPr>
          <w:p w:rsidR="00000000" w:rsidDel="00000000" w:rsidP="00000000" w:rsidRDefault="00000000" w:rsidRPr="00000000" w14:paraId="0000005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 Source Register findings[3] [7]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6</w:t>
            </w:r>
            <w:r w:rsidDel="00000000" w:rsidR="00000000" w:rsidRPr="00000000">
              <w:rPr>
                <w:rtl w:val="0"/>
              </w:rPr>
            </w:r>
          </w:p>
        </w:tc>
        <w:tc>
          <w:tcPr>
            <w:vAlign w:val="top"/>
          </w:tcPr>
          <w:p w:rsidR="00000000" w:rsidDel="00000000" w:rsidP="00000000" w:rsidRDefault="00000000" w:rsidRPr="00000000" w14:paraId="0000005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Resolve accessibility subtype alignment across recommendation catalog, DOM-impact rows, dependency rules, duration rules, UI labels, and report output.</w:t>
            </w:r>
            <w:r w:rsidDel="00000000" w:rsidR="00000000" w:rsidRPr="00000000">
              <w:rPr>
                <w:rtl w:val="0"/>
              </w:rPr>
            </w:r>
          </w:p>
        </w:tc>
        <w:tc>
          <w:tcPr>
            <w:vAlign w:val="top"/>
          </w:tcPr>
          <w:p w:rsidR="00000000" w:rsidDel="00000000" w:rsidP="00000000" w:rsidRDefault="00000000" w:rsidRPr="00000000" w14:paraId="0000005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05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 / product architect</w:t>
            </w:r>
            <w:r w:rsidDel="00000000" w:rsidR="00000000" w:rsidRPr="00000000">
              <w:rPr>
                <w:rtl w:val="0"/>
              </w:rPr>
            </w:r>
          </w:p>
        </w:tc>
        <w:tc>
          <w:tcPr>
            <w:vAlign w:val="top"/>
          </w:tcPr>
          <w:p w:rsidR="00000000" w:rsidDel="00000000" w:rsidP="00000000" w:rsidRDefault="00000000" w:rsidRPr="00000000" w14:paraId="0000005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Recommendation catalog finalization</w:t>
            </w:r>
            <w:r w:rsidDel="00000000" w:rsidR="00000000" w:rsidRPr="00000000">
              <w:rPr>
                <w:rtl w:val="0"/>
              </w:rPr>
            </w:r>
          </w:p>
        </w:tc>
        <w:tc>
          <w:tcPr>
            <w:vAlign w:val="top"/>
          </w:tcPr>
          <w:p w:rsidR="00000000" w:rsidDel="00000000" w:rsidP="00000000" w:rsidRDefault="00000000" w:rsidRPr="00000000" w14:paraId="0000005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 Technical Spec V3[3]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7</w:t>
            </w:r>
            <w:r w:rsidDel="00000000" w:rsidR="00000000" w:rsidRPr="00000000">
              <w:rPr>
                <w:rtl w:val="0"/>
              </w:rPr>
            </w:r>
          </w:p>
        </w:tc>
        <w:tc>
          <w:tcPr>
            <w:vAlign w:val="top"/>
          </w:tcPr>
          <w:p w:rsidR="00000000" w:rsidDel="00000000" w:rsidP="00000000" w:rsidRDefault="00000000" w:rsidRPr="00000000" w14:paraId="0000005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Finalize exact user-facing copy for the professional staging under-21-days anomaly and confirm legal/UX acceptability.</w:t>
            </w:r>
            <w:r w:rsidDel="00000000" w:rsidR="00000000" w:rsidRPr="00000000">
              <w:rPr>
                <w:rtl w:val="0"/>
              </w:rPr>
            </w:r>
          </w:p>
        </w:tc>
        <w:tc>
          <w:tcPr>
            <w:vAlign w:val="top"/>
          </w:tcPr>
          <w:p w:rsidR="00000000" w:rsidDel="00000000" w:rsidP="00000000" w:rsidRDefault="00000000" w:rsidRPr="00000000" w14:paraId="0000005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05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 / UX writer / legal reviewer</w:t>
            </w:r>
            <w:r w:rsidDel="00000000" w:rsidR="00000000" w:rsidRPr="00000000">
              <w:rPr>
                <w:rtl w:val="0"/>
              </w:rPr>
            </w:r>
          </w:p>
        </w:tc>
        <w:tc>
          <w:tcPr>
            <w:vAlign w:val="top"/>
          </w:tcPr>
          <w:p w:rsidR="00000000" w:rsidDel="00000000" w:rsidP="00000000" w:rsidRDefault="00000000" w:rsidRPr="00000000" w14:paraId="0000005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Report-output specification</w:t>
            </w:r>
            <w:r w:rsidDel="00000000" w:rsidR="00000000" w:rsidRPr="00000000">
              <w:rPr>
                <w:rtl w:val="0"/>
              </w:rPr>
            </w:r>
          </w:p>
        </w:tc>
        <w:tc>
          <w:tcPr>
            <w:vAlign w:val="top"/>
          </w:tcPr>
          <w:p w:rsidR="00000000" w:rsidDel="00000000" w:rsidP="00000000" w:rsidRDefault="00000000" w:rsidRPr="00000000" w14:paraId="0000005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 Technical Spec V3[3]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8</w:t>
            </w:r>
            <w:r w:rsidDel="00000000" w:rsidR="00000000" w:rsidRPr="00000000">
              <w:rPr>
                <w:rtl w:val="0"/>
              </w:rPr>
            </w:r>
          </w:p>
        </w:tc>
        <w:tc>
          <w:tcPr>
            <w:vAlign w:val="top"/>
          </w:tcPr>
          <w:p w:rsidR="00000000" w:rsidDel="00000000" w:rsidP="00000000" w:rsidRDefault="00000000" w:rsidRPr="00000000" w14:paraId="0000005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Create a regression promotion-readiness checker that produces a report without approving or modifying the current Greenville model.</w:t>
            </w:r>
            <w:r w:rsidDel="00000000" w:rsidR="00000000" w:rsidRPr="00000000">
              <w:rPr>
                <w:rtl w:val="0"/>
              </w:rPr>
            </w:r>
          </w:p>
        </w:tc>
        <w:tc>
          <w:tcPr>
            <w:vAlign w:val="top"/>
          </w:tcPr>
          <w:p w:rsidR="00000000" w:rsidDel="00000000" w:rsidP="00000000" w:rsidRDefault="00000000" w:rsidRPr="00000000" w14:paraId="0000005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6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Modeling reviewer / engineer</w:t>
            </w:r>
            <w:r w:rsidDel="00000000" w:rsidR="00000000" w:rsidRPr="00000000">
              <w:rPr>
                <w:rtl w:val="0"/>
              </w:rPr>
            </w:r>
          </w:p>
        </w:tc>
        <w:tc>
          <w:tcPr>
            <w:vAlign w:val="top"/>
          </w:tcPr>
          <w:p w:rsidR="00000000" w:rsidDel="00000000" w:rsidP="00000000" w:rsidRDefault="00000000" w:rsidRPr="00000000" w14:paraId="0000006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model approval discussion</w:t>
            </w:r>
            <w:r w:rsidDel="00000000" w:rsidR="00000000" w:rsidRPr="00000000">
              <w:rPr>
                <w:rtl w:val="0"/>
              </w:rPr>
            </w:r>
          </w:p>
        </w:tc>
        <w:tc>
          <w:tcPr>
            <w:vAlign w:val="top"/>
          </w:tcPr>
          <w:p w:rsidR="00000000" w:rsidDel="00000000" w:rsidP="00000000" w:rsidRDefault="00000000" w:rsidRPr="00000000" w14:paraId="0000006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 Cursor Capture[6] [8]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9</w:t>
            </w:r>
            <w:r w:rsidDel="00000000" w:rsidR="00000000" w:rsidRPr="00000000">
              <w:rPr>
                <w:rtl w:val="0"/>
              </w:rPr>
            </w:r>
          </w:p>
        </w:tc>
        <w:tc>
          <w:tcPr>
            <w:vAlign w:val="top"/>
          </w:tcPr>
          <w:p w:rsidR="00000000" w:rsidDel="00000000" w:rsidP="00000000" w:rsidRDefault="00000000" w:rsidRPr="00000000" w14:paraId="0000006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 provisional numeric model-promotion thresholds, including clean row count, R², RMSE, cross-validation metrics, residual diagnostics, and segment-bias checks.</w:t>
            </w:r>
            <w:r w:rsidDel="00000000" w:rsidR="00000000" w:rsidRPr="00000000">
              <w:rPr>
                <w:rtl w:val="0"/>
              </w:rPr>
            </w:r>
          </w:p>
        </w:tc>
        <w:tc>
          <w:tcPr>
            <w:vAlign w:val="top"/>
          </w:tcPr>
          <w:p w:rsidR="00000000" w:rsidDel="00000000" w:rsidP="00000000" w:rsidRDefault="00000000" w:rsidRPr="00000000" w14:paraId="0000006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06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architect / modeling reviewer</w:t>
            </w:r>
            <w:r w:rsidDel="00000000" w:rsidR="00000000" w:rsidRPr="00000000">
              <w:rPr>
                <w:rtl w:val="0"/>
              </w:rPr>
            </w:r>
          </w:p>
        </w:tc>
        <w:tc>
          <w:tcPr>
            <w:vAlign w:val="top"/>
          </w:tcPr>
          <w:p w:rsidR="00000000" w:rsidDel="00000000" w:rsidP="00000000" w:rsidRDefault="00000000" w:rsidRPr="00000000" w14:paraId="0000006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model marked candidate</w:t>
            </w:r>
            <w:r w:rsidDel="00000000" w:rsidR="00000000" w:rsidRPr="00000000">
              <w:rPr>
                <w:rtl w:val="0"/>
              </w:rPr>
            </w:r>
          </w:p>
        </w:tc>
        <w:tc>
          <w:tcPr>
            <w:vAlign w:val="top"/>
          </w:tcPr>
          <w:p w:rsidR="00000000" w:rsidDel="00000000" w:rsidP="00000000" w:rsidRDefault="00000000" w:rsidRPr="00000000" w14:paraId="0000006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 Decisions Log V12[2] [6]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10</w:t>
            </w:r>
            <w:r w:rsidDel="00000000" w:rsidR="00000000" w:rsidRPr="00000000">
              <w:rPr>
                <w:rtl w:val="0"/>
              </w:rPr>
            </w:r>
          </w:p>
        </w:tc>
        <w:tc>
          <w:tcPr>
            <w:vAlign w:val="top"/>
          </w:tcPr>
          <w:p w:rsidR="00000000" w:rsidDel="00000000" w:rsidP="00000000" w:rsidRDefault="00000000" w:rsidRPr="00000000" w14:paraId="0000006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recommendation-engine refusal tests so diagnostic or unapproved model artifacts cannot be consumed by seller-facing recommendation logic.</w:t>
            </w:r>
            <w:r w:rsidDel="00000000" w:rsidR="00000000" w:rsidRPr="00000000">
              <w:rPr>
                <w:rtl w:val="0"/>
              </w:rPr>
            </w:r>
          </w:p>
        </w:tc>
        <w:tc>
          <w:tcPr>
            <w:vAlign w:val="top"/>
          </w:tcPr>
          <w:p w:rsidR="00000000" w:rsidDel="00000000" w:rsidP="00000000" w:rsidRDefault="00000000" w:rsidRPr="00000000" w14:paraId="0000006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6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Engineer / QA</w:t>
            </w:r>
            <w:r w:rsidDel="00000000" w:rsidR="00000000" w:rsidRPr="00000000">
              <w:rPr>
                <w:rtl w:val="0"/>
              </w:rPr>
            </w:r>
          </w:p>
        </w:tc>
        <w:tc>
          <w:tcPr>
            <w:vAlign w:val="top"/>
          </w:tcPr>
          <w:p w:rsidR="00000000" w:rsidDel="00000000" w:rsidP="00000000" w:rsidRDefault="00000000" w:rsidRPr="00000000" w14:paraId="0000006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app integration with coefficients</w:t>
            </w:r>
            <w:r w:rsidDel="00000000" w:rsidR="00000000" w:rsidRPr="00000000">
              <w:rPr>
                <w:rtl w:val="0"/>
              </w:rPr>
            </w:r>
          </w:p>
        </w:tc>
        <w:tc>
          <w:tcPr>
            <w:vAlign w:val="top"/>
          </w:tcPr>
          <w:p w:rsidR="00000000" w:rsidDel="00000000" w:rsidP="00000000" w:rsidRDefault="00000000" w:rsidRPr="00000000" w14:paraId="0000006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 Cursor Capture[2] [8]</w:t>
            </w:r>
            <w:r w:rsidDel="00000000" w:rsidR="00000000" w:rsidRPr="00000000">
              <w:rPr>
                <w:rtl w:val="0"/>
              </w:rPr>
            </w:r>
          </w:p>
        </w:tc>
      </w:tr>
    </w:tbl>
    <w:p w:rsidR="00000000" w:rsidDel="00000000" w:rsidP="00000000" w:rsidRDefault="00000000" w:rsidRPr="00000000" w14:paraId="0000006F">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70">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4. Product and Scope Checklist</w:t>
      </w:r>
    </w:p>
    <w:p w:rsidR="00000000" w:rsidDel="00000000" w:rsidP="00000000" w:rsidRDefault="00000000" w:rsidRPr="00000000" w14:paraId="00000071">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product scope is mostly stable, but the checklist below should be used to prevent accidental expansion or vague implementation. The MVP should stay centered on a prioritized seller action plan, not a generic renovation calculator.[1]</w:t>
      </w:r>
    </w:p>
    <w:tbl>
      <w:tblPr>
        <w:tblStyle w:val="Table3"/>
        <w:tblW w:w="10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shd w:fill="d9eaf7" w:val="clear"/>
            <w:vAlign w:val="top"/>
          </w:tcPr>
          <w:p w:rsidR="00000000" w:rsidDel="00000000" w:rsidP="00000000" w:rsidRDefault="00000000" w:rsidRPr="00000000" w14:paraId="00000072">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073">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074">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Classification</w:t>
            </w:r>
            <w:r w:rsidDel="00000000" w:rsidR="00000000" w:rsidRPr="00000000">
              <w:rPr>
                <w:rtl w:val="0"/>
              </w:rPr>
            </w:r>
          </w:p>
        </w:tc>
        <w:tc>
          <w:tcPr>
            <w:shd w:fill="d9eaf7" w:val="clear"/>
            <w:vAlign w:val="top"/>
          </w:tcPr>
          <w:p w:rsidR="00000000" w:rsidDel="00000000" w:rsidP="00000000" w:rsidRDefault="00000000" w:rsidRPr="00000000" w14:paraId="00000075">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Notes / Acceptance Criteria</w:t>
            </w:r>
            <w:r w:rsidDel="00000000" w:rsidR="00000000" w:rsidRPr="00000000">
              <w:rPr>
                <w:rtl w:val="0"/>
              </w:rPr>
            </w:r>
          </w:p>
        </w:tc>
        <w:tc>
          <w:tcPr>
            <w:shd w:fill="d9eaf7" w:val="clear"/>
            <w:vAlign w:val="top"/>
          </w:tcPr>
          <w:p w:rsidR="00000000" w:rsidDel="00000000" w:rsidP="00000000" w:rsidRDefault="00000000" w:rsidRPr="00000000" w14:paraId="00000076">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Preserve the central MVP question in all artifacts: “What should this seller spend money on, in what order, and why?”</w:t>
            </w:r>
            <w:r w:rsidDel="00000000" w:rsidR="00000000" w:rsidRPr="00000000">
              <w:rPr>
                <w:rtl w:val="0"/>
              </w:rPr>
            </w:r>
          </w:p>
        </w:tc>
        <w:tc>
          <w:tcPr>
            <w:vAlign w:val="top"/>
          </w:tcPr>
          <w:p w:rsidR="00000000" w:rsidDel="00000000" w:rsidP="00000000" w:rsidRDefault="00000000" w:rsidRPr="00000000" w14:paraId="0000007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Done / Ongoing</w:t>
            </w:r>
            <w:r w:rsidDel="00000000" w:rsidR="00000000" w:rsidRPr="00000000">
              <w:rPr>
                <w:rtl w:val="0"/>
              </w:rPr>
            </w:r>
          </w:p>
        </w:tc>
        <w:tc>
          <w:tcPr>
            <w:vAlign w:val="top"/>
          </w:tcPr>
          <w:p w:rsidR="00000000" w:rsidDel="00000000" w:rsidP="00000000" w:rsidRDefault="00000000" w:rsidRPr="00000000" w14:paraId="0000007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07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Every major feature should support ranking, sequencing, explanation, or seller risk reduction.</w:t>
            </w:r>
            <w:r w:rsidDel="00000000" w:rsidR="00000000" w:rsidRPr="00000000">
              <w:rPr>
                <w:rtl w:val="0"/>
              </w:rPr>
            </w:r>
          </w:p>
        </w:tc>
        <w:tc>
          <w:tcPr>
            <w:vAlign w:val="top"/>
          </w:tcPr>
          <w:p w:rsidR="00000000" w:rsidDel="00000000" w:rsidP="00000000" w:rsidRDefault="00000000" w:rsidRPr="00000000" w14:paraId="0000007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Keep supported MVP goals to Sell, Flip, and Refinance.</w:t>
            </w:r>
            <w:r w:rsidDel="00000000" w:rsidR="00000000" w:rsidRPr="00000000">
              <w:rPr>
                <w:rtl w:val="0"/>
              </w:rPr>
            </w:r>
          </w:p>
        </w:tc>
        <w:tc>
          <w:tcPr>
            <w:vAlign w:val="top"/>
          </w:tcPr>
          <w:p w:rsidR="00000000" w:rsidDel="00000000" w:rsidP="00000000" w:rsidRDefault="00000000" w:rsidRPr="00000000" w14:paraId="0000007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Done</w:t>
            </w:r>
            <w:r w:rsidDel="00000000" w:rsidR="00000000" w:rsidRPr="00000000">
              <w:rPr>
                <w:rtl w:val="0"/>
              </w:rPr>
            </w:r>
          </w:p>
        </w:tc>
        <w:tc>
          <w:tcPr>
            <w:vAlign w:val="top"/>
          </w:tcPr>
          <w:p w:rsidR="00000000" w:rsidDel="00000000" w:rsidP="00000000" w:rsidRDefault="00000000" w:rsidRPr="00000000" w14:paraId="0000007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07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“Renovate” should not be added as a standalone MVP goal.</w:t>
            </w:r>
            <w:r w:rsidDel="00000000" w:rsidR="00000000" w:rsidRPr="00000000">
              <w:rPr>
                <w:rtl w:val="0"/>
              </w:rPr>
            </w:r>
          </w:p>
        </w:tc>
        <w:tc>
          <w:tcPr>
            <w:vAlign w:val="top"/>
          </w:tcPr>
          <w:p w:rsidR="00000000" w:rsidDel="00000000" w:rsidP="00000000" w:rsidRDefault="00000000" w:rsidRPr="00000000" w14:paraId="0000008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Maintain the Seller ROI Action Plan output structure: Top 5 Actions, full sequenced plan, Beyond Your Timeline, and Do Not Spend sections.</w:t>
            </w:r>
            <w:r w:rsidDel="00000000" w:rsidR="00000000" w:rsidRPr="00000000">
              <w:rPr>
                <w:rtl w:val="0"/>
              </w:rPr>
            </w:r>
          </w:p>
        </w:tc>
        <w:tc>
          <w:tcPr>
            <w:vAlign w:val="top"/>
          </w:tcPr>
          <w:p w:rsidR="00000000" w:rsidDel="00000000" w:rsidP="00000000" w:rsidRDefault="00000000" w:rsidRPr="00000000" w14:paraId="0000008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08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08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Output must explain both recommended and non-recommended actions.</w:t>
            </w:r>
            <w:r w:rsidDel="00000000" w:rsidR="00000000" w:rsidRPr="00000000">
              <w:rPr>
                <w:rtl w:val="0"/>
              </w:rPr>
            </w:r>
          </w:p>
        </w:tc>
        <w:tc>
          <w:tcPr>
            <w:vAlign w:val="top"/>
          </w:tcPr>
          <w:p w:rsidR="00000000" w:rsidDel="00000000" w:rsidP="00000000" w:rsidRDefault="00000000" w:rsidRPr="00000000" w14:paraId="0000008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Preserve Tier 1 priority rules.</w:t>
            </w:r>
            <w:r w:rsidDel="00000000" w:rsidR="00000000" w:rsidRPr="00000000">
              <w:rPr>
                <w:rtl w:val="0"/>
              </w:rPr>
            </w:r>
          </w:p>
        </w:tc>
        <w:tc>
          <w:tcPr>
            <w:vAlign w:val="top"/>
          </w:tcPr>
          <w:p w:rsidR="00000000" w:rsidDel="00000000" w:rsidP="00000000" w:rsidRDefault="00000000" w:rsidRPr="00000000" w14:paraId="0000008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08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08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Safety, habitability, disclosure-sensitive, inspection-failing, lender-blocking, and deal-killing issues must remain first even in scarce markets.</w:t>
            </w:r>
            <w:r w:rsidDel="00000000" w:rsidR="00000000" w:rsidRPr="00000000">
              <w:rPr>
                <w:rtl w:val="0"/>
              </w:rPr>
            </w:r>
          </w:p>
        </w:tc>
        <w:tc>
          <w:tcPr>
            <w:vAlign w:val="top"/>
          </w:tcPr>
          <w:p w:rsidR="00000000" w:rsidDel="00000000" w:rsidP="00000000" w:rsidRDefault="00000000" w:rsidRPr="00000000" w14:paraId="0000008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Keep budget and risk tolerance as inferred constraints rather than primary intake fields.</w:t>
            </w:r>
            <w:r w:rsidDel="00000000" w:rsidR="00000000" w:rsidRPr="00000000">
              <w:rPr>
                <w:rtl w:val="0"/>
              </w:rPr>
            </w:r>
          </w:p>
        </w:tc>
        <w:tc>
          <w:tcPr>
            <w:vAlign w:val="top"/>
          </w:tcPr>
          <w:p w:rsidR="00000000" w:rsidDel="00000000" w:rsidP="00000000" w:rsidRDefault="00000000" w:rsidRPr="00000000" w14:paraId="0000008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w:t>
            </w:r>
            <w:r w:rsidDel="00000000" w:rsidR="00000000" w:rsidRPr="00000000">
              <w:rPr>
                <w:rtl w:val="0"/>
              </w:rPr>
            </w:r>
          </w:p>
        </w:tc>
        <w:tc>
          <w:tcPr>
            <w:vAlign w:val="top"/>
          </w:tcPr>
          <w:p w:rsidR="00000000" w:rsidDel="00000000" w:rsidP="00000000" w:rsidRDefault="00000000" w:rsidRPr="00000000" w14:paraId="0000008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08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The tool should rank actions so the seller can decide how far down the list to execute.</w:t>
            </w:r>
            <w:r w:rsidDel="00000000" w:rsidR="00000000" w:rsidRPr="00000000">
              <w:rPr>
                <w:rtl w:val="0"/>
              </w:rPr>
            </w:r>
          </w:p>
        </w:tc>
        <w:tc>
          <w:tcPr>
            <w:vAlign w:val="top"/>
          </w:tcPr>
          <w:p w:rsidR="00000000" w:rsidDel="00000000" w:rsidP="00000000" w:rsidRDefault="00000000" w:rsidRPr="00000000" w14:paraId="0000008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Keep active-supply and scarcity logic in Phase 1 because it is part of the approved differentiator.</w:t>
            </w:r>
            <w:r w:rsidDel="00000000" w:rsidR="00000000" w:rsidRPr="00000000">
              <w:rPr>
                <w:rtl w:val="0"/>
              </w:rPr>
            </w:r>
          </w:p>
        </w:tc>
        <w:tc>
          <w:tcPr>
            <w:vAlign w:val="top"/>
          </w:tcPr>
          <w:p w:rsidR="00000000" w:rsidDel="00000000" w:rsidP="00000000" w:rsidRDefault="00000000" w:rsidRPr="00000000" w14:paraId="0000009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09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09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Redfin-derived market context remains required until a later MLS integration is available.</w:t>
            </w:r>
            <w:r w:rsidDel="00000000" w:rsidR="00000000" w:rsidRPr="00000000">
              <w:rPr>
                <w:rtl w:val="0"/>
              </w:rPr>
            </w:r>
          </w:p>
        </w:tc>
        <w:tc>
          <w:tcPr>
            <w:vAlign w:val="top"/>
          </w:tcPr>
          <w:p w:rsidR="00000000" w:rsidDel="00000000" w:rsidP="00000000" w:rsidRDefault="00000000" w:rsidRPr="00000000" w14:paraId="0000009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Park PDF export, agent branding, seasonal demand modeling, expanded HOA handling, after-photo comparison, and multi-unit/condo support.</w:t>
            </w:r>
            <w:r w:rsidDel="00000000" w:rsidR="00000000" w:rsidRPr="00000000">
              <w:rPr>
                <w:rtl w:val="0"/>
              </w:rPr>
            </w:r>
          </w:p>
        </w:tc>
        <w:tc>
          <w:tcPr>
            <w:vAlign w:val="top"/>
          </w:tcPr>
          <w:p w:rsidR="00000000" w:rsidDel="00000000" w:rsidP="00000000" w:rsidRDefault="00000000" w:rsidRPr="00000000" w14:paraId="0000009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Deferred</w:t>
            </w:r>
            <w:r w:rsidDel="00000000" w:rsidR="00000000" w:rsidRPr="00000000">
              <w:rPr>
                <w:rtl w:val="0"/>
              </w:rPr>
            </w:r>
          </w:p>
        </w:tc>
        <w:tc>
          <w:tcPr>
            <w:vAlign w:val="top"/>
          </w:tcPr>
          <w:p w:rsidR="00000000" w:rsidDel="00000000" w:rsidP="00000000" w:rsidRDefault="00000000" w:rsidRPr="00000000" w14:paraId="0000009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Phase 2</w:t>
            </w:r>
            <w:r w:rsidDel="00000000" w:rsidR="00000000" w:rsidRPr="00000000">
              <w:rPr>
                <w:rtl w:val="0"/>
              </w:rPr>
            </w:r>
          </w:p>
        </w:tc>
        <w:tc>
          <w:tcPr>
            <w:vAlign w:val="top"/>
          </w:tcPr>
          <w:p w:rsidR="00000000" w:rsidDel="00000000" w:rsidP="00000000" w:rsidRDefault="00000000" w:rsidRPr="00000000" w14:paraId="0000009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These should not block MVP unless owner reprioritizes.</w:t>
            </w:r>
            <w:r w:rsidDel="00000000" w:rsidR="00000000" w:rsidRPr="00000000">
              <w:rPr>
                <w:rtl w:val="0"/>
              </w:rPr>
            </w:r>
          </w:p>
        </w:tc>
        <w:tc>
          <w:tcPr>
            <w:vAlign w:val="top"/>
          </w:tcPr>
          <w:p w:rsidR="00000000" w:rsidDel="00000000" w:rsidP="00000000" w:rsidRDefault="00000000" w:rsidRPr="00000000" w14:paraId="0000009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Park MLS feed integration, contractor-market integrations, energy-efficiency module, and richer contractor quote validation.</w:t>
            </w:r>
            <w:r w:rsidDel="00000000" w:rsidR="00000000" w:rsidRPr="00000000">
              <w:rPr>
                <w:rtl w:val="0"/>
              </w:rPr>
            </w:r>
          </w:p>
        </w:tc>
        <w:tc>
          <w:tcPr>
            <w:vAlign w:val="top"/>
          </w:tcPr>
          <w:p w:rsidR="00000000" w:rsidDel="00000000" w:rsidP="00000000" w:rsidRDefault="00000000" w:rsidRPr="00000000" w14:paraId="0000009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Deferred</w:t>
            </w:r>
            <w:r w:rsidDel="00000000" w:rsidR="00000000" w:rsidRPr="00000000">
              <w:rPr>
                <w:rtl w:val="0"/>
              </w:rPr>
            </w:r>
          </w:p>
        </w:tc>
        <w:tc>
          <w:tcPr>
            <w:vAlign w:val="top"/>
          </w:tcPr>
          <w:p w:rsidR="00000000" w:rsidDel="00000000" w:rsidP="00000000" w:rsidRDefault="00000000" w:rsidRPr="00000000" w14:paraId="0000009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Phase 3</w:t>
            </w:r>
            <w:r w:rsidDel="00000000" w:rsidR="00000000" w:rsidRPr="00000000">
              <w:rPr>
                <w:rtl w:val="0"/>
              </w:rPr>
            </w:r>
          </w:p>
        </w:tc>
        <w:tc>
          <w:tcPr>
            <w:vAlign w:val="top"/>
          </w:tcPr>
          <w:p w:rsidR="00000000" w:rsidDel="00000000" w:rsidP="00000000" w:rsidRDefault="00000000" w:rsidRPr="00000000" w14:paraId="0000009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These require partnerships, compliance review, or higher operating complexity.</w:t>
            </w:r>
            <w:r w:rsidDel="00000000" w:rsidR="00000000" w:rsidRPr="00000000">
              <w:rPr>
                <w:rtl w:val="0"/>
              </w:rPr>
            </w:r>
          </w:p>
        </w:tc>
        <w:tc>
          <w:tcPr>
            <w:vAlign w:val="top"/>
          </w:tcPr>
          <w:p w:rsidR="00000000" w:rsidDel="00000000" w:rsidP="00000000" w:rsidRDefault="00000000" w:rsidRPr="00000000" w14:paraId="0000009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bl>
    <w:p w:rsidR="00000000" w:rsidDel="00000000" w:rsidP="00000000" w:rsidRDefault="00000000" w:rsidRPr="00000000" w14:paraId="0000009F">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A0">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5. Technical Specification Checklist</w:t>
      </w:r>
    </w:p>
    <w:p w:rsidR="00000000" w:rsidDel="00000000" w:rsidP="00000000" w:rsidRDefault="00000000" w:rsidRPr="00000000" w14:paraId="000000A1">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Technical Specification V3 is the current consolidated specification, but it is not implementation-ready until readiness gates close. The next technical-specification deliverable should be V4, not a separate “volume,” because the project preference is to increment document versions rather than create parallel technical-spec documents.[3]</w:t>
      </w:r>
    </w:p>
    <w:tbl>
      <w:tblPr>
        <w:tblStyle w:val="Table4"/>
        <w:tblW w:w="10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shd w:fill="d9eaf7" w:val="clear"/>
            <w:vAlign w:val="top"/>
          </w:tcPr>
          <w:p w:rsidR="00000000" w:rsidDel="00000000" w:rsidP="00000000" w:rsidRDefault="00000000" w:rsidRPr="00000000" w14:paraId="000000A2">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0A3">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0A4">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Required Update</w:t>
            </w:r>
            <w:r w:rsidDel="00000000" w:rsidR="00000000" w:rsidRPr="00000000">
              <w:rPr>
                <w:rtl w:val="0"/>
              </w:rPr>
            </w:r>
          </w:p>
        </w:tc>
        <w:tc>
          <w:tcPr>
            <w:shd w:fill="d9eaf7" w:val="clear"/>
            <w:vAlign w:val="top"/>
          </w:tcPr>
          <w:p w:rsidR="00000000" w:rsidDel="00000000" w:rsidP="00000000" w:rsidRDefault="00000000" w:rsidRPr="00000000" w14:paraId="000000A5">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Acceptance Criteria</w:t>
            </w:r>
            <w:r w:rsidDel="00000000" w:rsidR="00000000" w:rsidRPr="00000000">
              <w:rPr>
                <w:rtl w:val="0"/>
              </w:rPr>
            </w:r>
          </w:p>
        </w:tc>
        <w:tc>
          <w:tcPr>
            <w:shd w:fill="d9eaf7" w:val="clear"/>
            <w:vAlign w:val="top"/>
          </w:tcPr>
          <w:p w:rsidR="00000000" w:rsidDel="00000000" w:rsidP="00000000" w:rsidRDefault="00000000" w:rsidRPr="00000000" w14:paraId="000000A6">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Update Technical Specification V4 for Decisions Log V12.</w:t>
            </w:r>
            <w:r w:rsidDel="00000000" w:rsidR="00000000" w:rsidRPr="00000000">
              <w:rPr>
                <w:rtl w:val="0"/>
              </w:rPr>
            </w:r>
          </w:p>
        </w:tc>
        <w:tc>
          <w:tcPr>
            <w:vAlign w:val="top"/>
          </w:tcPr>
          <w:p w:rsidR="00000000" w:rsidDel="00000000" w:rsidP="00000000" w:rsidRDefault="00000000" w:rsidRPr="00000000" w14:paraId="000000A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A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regression model registry, artifact validation, promotion-readiness, ATTOM sale-date export mapping, and refusal requirements.</w:t>
            </w:r>
            <w:r w:rsidDel="00000000" w:rsidR="00000000" w:rsidRPr="00000000">
              <w:rPr>
                <w:rtl w:val="0"/>
              </w:rPr>
            </w:r>
          </w:p>
        </w:tc>
        <w:tc>
          <w:tcPr>
            <w:vAlign w:val="top"/>
          </w:tcPr>
          <w:p w:rsidR="00000000" w:rsidDel="00000000" w:rsidP="00000000" w:rsidRDefault="00000000" w:rsidRPr="00000000" w14:paraId="000000A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V4 explicitly says diagnostic models cannot be loaded into recommendation logic.</w:t>
            </w:r>
            <w:r w:rsidDel="00000000" w:rsidR="00000000" w:rsidRPr="00000000">
              <w:rPr>
                <w:rtl w:val="0"/>
              </w:rPr>
            </w:r>
          </w:p>
        </w:tc>
        <w:tc>
          <w:tcPr>
            <w:vAlign w:val="top"/>
          </w:tcPr>
          <w:p w:rsidR="00000000" w:rsidDel="00000000" w:rsidP="00000000" w:rsidRDefault="00000000" w:rsidRPr="00000000" w14:paraId="000000A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Preserve provider-neutral architecture.</w:t>
            </w:r>
            <w:r w:rsidDel="00000000" w:rsidR="00000000" w:rsidRPr="00000000">
              <w:rPr>
                <w:rtl w:val="0"/>
              </w:rPr>
            </w:r>
          </w:p>
        </w:tc>
        <w:tc>
          <w:tcPr>
            <w:vAlign w:val="top"/>
          </w:tcPr>
          <w:p w:rsidR="00000000" w:rsidDel="00000000" w:rsidP="00000000" w:rsidRDefault="00000000" w:rsidRPr="00000000" w14:paraId="000000A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Ongoing</w:t>
            </w:r>
            <w:r w:rsidDel="00000000" w:rsidR="00000000" w:rsidRPr="00000000">
              <w:rPr>
                <w:rtl w:val="0"/>
              </w:rPr>
            </w:r>
          </w:p>
        </w:tc>
        <w:tc>
          <w:tcPr>
            <w:vAlign w:val="top"/>
          </w:tcPr>
          <w:p w:rsidR="00000000" w:rsidDel="00000000" w:rsidP="00000000" w:rsidRDefault="00000000" w:rsidRPr="00000000" w14:paraId="000000A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Avoid reverting to Azure-only language unless a future decision explicitly requires it.</w:t>
            </w:r>
            <w:r w:rsidDel="00000000" w:rsidR="00000000" w:rsidRPr="00000000">
              <w:rPr>
                <w:rtl w:val="0"/>
              </w:rPr>
            </w:r>
          </w:p>
        </w:tc>
        <w:tc>
          <w:tcPr>
            <w:vAlign w:val="top"/>
          </w:tcPr>
          <w:p w:rsidR="00000000" w:rsidDel="00000000" w:rsidP="00000000" w:rsidRDefault="00000000" w:rsidRPr="00000000" w14:paraId="000000A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Architecture remains portable across storage, hosting, scheduler, and secret-management providers.</w:t>
            </w:r>
            <w:r w:rsidDel="00000000" w:rsidR="00000000" w:rsidRPr="00000000">
              <w:rPr>
                <w:rtl w:val="0"/>
              </w:rPr>
            </w:r>
          </w:p>
        </w:tc>
        <w:tc>
          <w:tcPr>
            <w:vAlign w:val="top"/>
          </w:tcPr>
          <w:p w:rsidR="00000000" w:rsidDel="00000000" w:rsidP="00000000" w:rsidRDefault="00000000" w:rsidRPr="00000000" w14:paraId="000000B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Clarify system service boundaries.</w:t>
            </w:r>
            <w:r w:rsidDel="00000000" w:rsidR="00000000" w:rsidRPr="00000000">
              <w:rPr>
                <w:rtl w:val="0"/>
              </w:rPr>
            </w:r>
          </w:p>
        </w:tc>
        <w:tc>
          <w:tcPr>
            <w:vAlign w:val="top"/>
          </w:tcPr>
          <w:p w:rsidR="00000000" w:rsidDel="00000000" w:rsidP="00000000" w:rsidRDefault="00000000" w:rsidRPr="00000000" w14:paraId="000000B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 detail</w:t>
            </w:r>
            <w:r w:rsidDel="00000000" w:rsidR="00000000" w:rsidRPr="00000000">
              <w:rPr>
                <w:rtl w:val="0"/>
              </w:rPr>
            </w:r>
          </w:p>
        </w:tc>
        <w:tc>
          <w:tcPr>
            <w:vAlign w:val="top"/>
          </w:tcPr>
          <w:p w:rsidR="00000000" w:rsidDel="00000000" w:rsidP="00000000" w:rsidRDefault="00000000" w:rsidRPr="00000000" w14:paraId="000000B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Frontend, backend API, recommendation engine, sequencer, anomaly service, report service, integration adapters, governance service, and storage should remain separate concerns.</w:t>
            </w:r>
            <w:r w:rsidDel="00000000" w:rsidR="00000000" w:rsidRPr="00000000">
              <w:rPr>
                <w:rtl w:val="0"/>
              </w:rPr>
            </w:r>
          </w:p>
        </w:tc>
        <w:tc>
          <w:tcPr>
            <w:vAlign w:val="top"/>
          </w:tcPr>
          <w:p w:rsidR="00000000" w:rsidDel="00000000" w:rsidP="00000000" w:rsidRDefault="00000000" w:rsidRPr="00000000" w14:paraId="000000B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Recommendation logic does not live in UI components.</w:t>
            </w:r>
            <w:r w:rsidDel="00000000" w:rsidR="00000000" w:rsidRPr="00000000">
              <w:rPr>
                <w:rtl w:val="0"/>
              </w:rPr>
            </w:r>
          </w:p>
        </w:tc>
        <w:tc>
          <w:tcPr>
            <w:vAlign w:val="top"/>
          </w:tcPr>
          <w:p w:rsidR="00000000" w:rsidDel="00000000" w:rsidP="00000000" w:rsidRDefault="00000000" w:rsidRPr="00000000" w14:paraId="000000B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Finalize conceptual data model into implementation schema.</w:t>
            </w:r>
            <w:r w:rsidDel="00000000" w:rsidR="00000000" w:rsidRPr="00000000">
              <w:rPr>
                <w:rtl w:val="0"/>
              </w:rPr>
            </w:r>
          </w:p>
        </w:tc>
        <w:tc>
          <w:tcPr>
            <w:vAlign w:val="top"/>
          </w:tcPr>
          <w:p w:rsidR="00000000" w:rsidDel="00000000" w:rsidP="00000000" w:rsidRDefault="00000000" w:rsidRPr="00000000" w14:paraId="000000B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B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Convert entity families into concrete tables, keys, indexes, enums, and audit fields.</w:t>
            </w:r>
            <w:r w:rsidDel="00000000" w:rsidR="00000000" w:rsidRPr="00000000">
              <w:rPr>
                <w:rtl w:val="0"/>
              </w:rPr>
            </w:r>
          </w:p>
        </w:tc>
        <w:tc>
          <w:tcPr>
            <w:vAlign w:val="top"/>
          </w:tcPr>
          <w:p w:rsidR="00000000" w:rsidDel="00000000" w:rsidP="00000000" w:rsidRDefault="00000000" w:rsidRPr="00000000" w14:paraId="000000B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Schema supports properties, analysis runs, recommendations, traces, seed versions, source registry, and model artifacts.</w:t>
            </w:r>
            <w:r w:rsidDel="00000000" w:rsidR="00000000" w:rsidRPr="00000000">
              <w:rPr>
                <w:rtl w:val="0"/>
              </w:rPr>
            </w:r>
          </w:p>
        </w:tc>
        <w:tc>
          <w:tcPr>
            <w:vAlign w:val="top"/>
          </w:tcPr>
          <w:p w:rsidR="00000000" w:rsidDel="00000000" w:rsidP="00000000" w:rsidRDefault="00000000" w:rsidRPr="00000000" w14:paraId="000000B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 source-governance service behavior.</w:t>
            </w:r>
            <w:r w:rsidDel="00000000" w:rsidR="00000000" w:rsidRPr="00000000">
              <w:rPr>
                <w:rtl w:val="0"/>
              </w:rPr>
            </w:r>
          </w:p>
        </w:tc>
        <w:tc>
          <w:tcPr>
            <w:vAlign w:val="top"/>
          </w:tcPr>
          <w:p w:rsidR="00000000" w:rsidDel="00000000" w:rsidP="00000000" w:rsidRDefault="00000000" w:rsidRPr="00000000" w14:paraId="000000B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B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Specify how source metadata, seed versions, access dates, confidence labels, and decision references are stored.</w:t>
            </w:r>
            <w:r w:rsidDel="00000000" w:rsidR="00000000" w:rsidRPr="00000000">
              <w:rPr>
                <w:rtl w:val="0"/>
              </w:rPr>
            </w:r>
          </w:p>
        </w:tc>
        <w:tc>
          <w:tcPr>
            <w:vAlign w:val="top"/>
          </w:tcPr>
          <w:p w:rsidR="00000000" w:rsidDel="00000000" w:rsidP="00000000" w:rsidRDefault="00000000" w:rsidRPr="00000000" w14:paraId="000000B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Every recommendation can trace back to seed versions and source statuses.</w:t>
            </w:r>
            <w:r w:rsidDel="00000000" w:rsidR="00000000" w:rsidRPr="00000000">
              <w:rPr>
                <w:rtl w:val="0"/>
              </w:rPr>
            </w:r>
          </w:p>
        </w:tc>
        <w:tc>
          <w:tcPr>
            <w:vAlign w:val="top"/>
          </w:tcPr>
          <w:p w:rsidR="00000000" w:rsidDel="00000000" w:rsidP="00000000" w:rsidRDefault="00000000" w:rsidRPr="00000000" w14:paraId="000000B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 Static Data Source Register V2[3] [5]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 caching and freshness implementation.</w:t>
            </w:r>
            <w:r w:rsidDel="00000000" w:rsidR="00000000" w:rsidRPr="00000000">
              <w:rPr>
                <w:rtl w:val="0"/>
              </w:rPr>
            </w:r>
          </w:p>
        </w:tc>
        <w:tc>
          <w:tcPr>
            <w:vAlign w:val="top"/>
          </w:tcPr>
          <w:p w:rsidR="00000000" w:rsidDel="00000000" w:rsidP="00000000" w:rsidRDefault="00000000" w:rsidRPr="00000000" w14:paraId="000000C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C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Convert PRD cache TTLs and ingestion cadence into system requirements.</w:t>
            </w:r>
            <w:r w:rsidDel="00000000" w:rsidR="00000000" w:rsidRPr="00000000">
              <w:rPr>
                <w:rtl w:val="0"/>
              </w:rPr>
            </w:r>
          </w:p>
        </w:tc>
        <w:tc>
          <w:tcPr>
            <w:vAlign w:val="top"/>
          </w:tcPr>
          <w:p w:rsidR="00000000" w:rsidDel="00000000" w:rsidP="00000000" w:rsidRDefault="00000000" w:rsidRPr="00000000" w14:paraId="000000C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Redfin weekly source ingestion and 24-hour derived market cache are treated as separate mechanisms.</w:t>
            </w:r>
            <w:r w:rsidDel="00000000" w:rsidR="00000000" w:rsidRPr="00000000">
              <w:rPr>
                <w:rtl w:val="0"/>
              </w:rPr>
            </w:r>
          </w:p>
        </w:tc>
        <w:tc>
          <w:tcPr>
            <w:vAlign w:val="top"/>
          </w:tcPr>
          <w:p w:rsidR="00000000" w:rsidDel="00000000" w:rsidP="00000000" w:rsidRDefault="00000000" w:rsidRPr="00000000" w14:paraId="000000C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 error handling and fallback behavior.</w:t>
            </w:r>
            <w:r w:rsidDel="00000000" w:rsidR="00000000" w:rsidRPr="00000000">
              <w:rPr>
                <w:rtl w:val="0"/>
              </w:rPr>
            </w:r>
          </w:p>
        </w:tc>
        <w:tc>
          <w:tcPr>
            <w:vAlign w:val="top"/>
          </w:tcPr>
          <w:p w:rsidR="00000000" w:rsidDel="00000000" w:rsidP="00000000" w:rsidRDefault="00000000" w:rsidRPr="00000000" w14:paraId="000000C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C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Specify graceful degradation when ATTOM, Redfin, cost, school, walkability, flood, or static-source data is unavailable.</w:t>
            </w:r>
            <w:r w:rsidDel="00000000" w:rsidR="00000000" w:rsidRPr="00000000">
              <w:rPr>
                <w:rtl w:val="0"/>
              </w:rPr>
            </w:r>
          </w:p>
        </w:tc>
        <w:tc>
          <w:tcPr>
            <w:vAlign w:val="top"/>
          </w:tcPr>
          <w:p w:rsidR="00000000" w:rsidDel="00000000" w:rsidP="00000000" w:rsidRDefault="00000000" w:rsidRPr="00000000" w14:paraId="000000C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User-facing output labels fallback assumptions and reduced confidence.</w:t>
            </w:r>
            <w:r w:rsidDel="00000000" w:rsidR="00000000" w:rsidRPr="00000000">
              <w:rPr>
                <w:rtl w:val="0"/>
              </w:rPr>
            </w:r>
          </w:p>
        </w:tc>
        <w:tc>
          <w:tcPr>
            <w:vAlign w:val="top"/>
          </w:tcPr>
          <w:p w:rsidR="00000000" w:rsidDel="00000000" w:rsidP="00000000" w:rsidRDefault="00000000" w:rsidRPr="00000000" w14:paraId="000000C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 Technical Spec V3[1]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explicit implementation-readiness gate table.</w:t>
            </w:r>
            <w:r w:rsidDel="00000000" w:rsidR="00000000" w:rsidRPr="00000000">
              <w:rPr>
                <w:rtl w:val="0"/>
              </w:rPr>
            </w:r>
          </w:p>
        </w:tc>
        <w:tc>
          <w:tcPr>
            <w:vAlign w:val="top"/>
          </w:tcPr>
          <w:p w:rsidR="00000000" w:rsidDel="00000000" w:rsidP="00000000" w:rsidRDefault="00000000" w:rsidRPr="00000000" w14:paraId="000000C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C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Consolidate open gates for seed QA, expert validation, regression promotion, legal review, and data-source readiness.</w:t>
            </w:r>
            <w:r w:rsidDel="00000000" w:rsidR="00000000" w:rsidRPr="00000000">
              <w:rPr>
                <w:rtl w:val="0"/>
              </w:rPr>
            </w:r>
          </w:p>
        </w:tc>
        <w:tc>
          <w:tcPr>
            <w:vAlign w:val="top"/>
          </w:tcPr>
          <w:p w:rsidR="00000000" w:rsidDel="00000000" w:rsidP="00000000" w:rsidRDefault="00000000" w:rsidRPr="00000000" w14:paraId="000000C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Engineering can see what is build-ready versus blocked.</w:t>
            </w:r>
            <w:r w:rsidDel="00000000" w:rsidR="00000000" w:rsidRPr="00000000">
              <w:rPr>
                <w:rtl w:val="0"/>
              </w:rPr>
            </w:r>
          </w:p>
        </w:tc>
        <w:tc>
          <w:tcPr>
            <w:vAlign w:val="top"/>
          </w:tcPr>
          <w:p w:rsidR="00000000" w:rsidDel="00000000" w:rsidP="00000000" w:rsidRDefault="00000000" w:rsidRPr="00000000" w14:paraId="000000C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 Open Questions Log V1[3] [4]</w:t>
            </w:r>
            <w:r w:rsidDel="00000000" w:rsidR="00000000" w:rsidRPr="00000000">
              <w:rPr>
                <w:rtl w:val="0"/>
              </w:rPr>
            </w:r>
          </w:p>
        </w:tc>
      </w:tr>
    </w:tbl>
    <w:p w:rsidR="00000000" w:rsidDel="00000000" w:rsidP="00000000" w:rsidRDefault="00000000" w:rsidRPr="00000000" w14:paraId="000000CF">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0D0">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6. Seed Tables, Sequencer, and Recommendation Rules Checklist</w:t>
      </w:r>
    </w:p>
    <w:p w:rsidR="00000000" w:rsidDel="00000000" w:rsidP="00000000" w:rsidRDefault="00000000" w:rsidRPr="00000000" w14:paraId="000000D1">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sequencer is one of the most important MVP differentiators, but it is also one of the easiest places to create rework if the seed data and taxonomy are not finalized first. Technical Specification V3 explicitly states that sequencer coding is blocked until row-level source QA, dependency-matrix export, expert validation, and taxonomy alignment are complete.[3]</w:t>
      </w:r>
    </w:p>
    <w:tbl>
      <w:tblPr>
        <w:tblStyle w:val="Table5"/>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2"/>
        <w:gridCol w:w="1752"/>
        <w:gridCol w:w="1752"/>
        <w:gridCol w:w="1752"/>
        <w:gridCol w:w="1752"/>
        <w:gridCol w:w="1752"/>
        <w:tblGridChange w:id="0">
          <w:tblGrid>
            <w:gridCol w:w="1752"/>
            <w:gridCol w:w="1752"/>
            <w:gridCol w:w="1752"/>
            <w:gridCol w:w="1752"/>
            <w:gridCol w:w="1752"/>
            <w:gridCol w:w="1752"/>
          </w:tblGrid>
        </w:tblGridChange>
      </w:tblGrid>
      <w:tr>
        <w:trPr>
          <w:cantSplit w:val="0"/>
          <w:tblHeader w:val="0"/>
        </w:trPr>
        <w:tc>
          <w:tcPr>
            <w:shd w:fill="d9eaf7" w:val="clear"/>
            <w:vAlign w:val="top"/>
          </w:tcPr>
          <w:p w:rsidR="00000000" w:rsidDel="00000000" w:rsidP="00000000" w:rsidRDefault="00000000" w:rsidRPr="00000000" w14:paraId="000000D2">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0D3">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0D4">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Owner / Reviewer</w:t>
            </w:r>
            <w:r w:rsidDel="00000000" w:rsidR="00000000" w:rsidRPr="00000000">
              <w:rPr>
                <w:rtl w:val="0"/>
              </w:rPr>
            </w:r>
          </w:p>
        </w:tc>
        <w:tc>
          <w:tcPr>
            <w:shd w:fill="d9eaf7" w:val="clear"/>
            <w:vAlign w:val="top"/>
          </w:tcPr>
          <w:p w:rsidR="00000000" w:rsidDel="00000000" w:rsidP="00000000" w:rsidRDefault="00000000" w:rsidRPr="00000000" w14:paraId="000000D5">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Required Before</w:t>
            </w:r>
            <w:r w:rsidDel="00000000" w:rsidR="00000000" w:rsidRPr="00000000">
              <w:rPr>
                <w:rtl w:val="0"/>
              </w:rPr>
            </w:r>
          </w:p>
        </w:tc>
        <w:tc>
          <w:tcPr>
            <w:shd w:fill="d9eaf7" w:val="clear"/>
            <w:vAlign w:val="top"/>
          </w:tcPr>
          <w:p w:rsidR="00000000" w:rsidDel="00000000" w:rsidP="00000000" w:rsidRDefault="00000000" w:rsidRPr="00000000" w14:paraId="000000D6">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Acceptance Criteria</w:t>
            </w:r>
            <w:r w:rsidDel="00000000" w:rsidR="00000000" w:rsidRPr="00000000">
              <w:rPr>
                <w:rtl w:val="0"/>
              </w:rPr>
            </w:r>
          </w:p>
        </w:tc>
        <w:tc>
          <w:tcPr>
            <w:shd w:fill="d9eaf7" w:val="clear"/>
            <w:vAlign w:val="top"/>
          </w:tcPr>
          <w:p w:rsidR="00000000" w:rsidDel="00000000" w:rsidP="00000000" w:rsidRDefault="00000000" w:rsidRPr="00000000" w14:paraId="000000D7">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Attach final source citations, URLs, and access dates to duration/lead-time rows.</w:t>
            </w:r>
            <w:r w:rsidDel="00000000" w:rsidR="00000000" w:rsidRPr="00000000">
              <w:rPr>
                <w:rtl w:val="0"/>
              </w:rPr>
            </w:r>
          </w:p>
        </w:tc>
        <w:tc>
          <w:tcPr>
            <w:vAlign w:val="top"/>
          </w:tcPr>
          <w:p w:rsidR="00000000" w:rsidDel="00000000" w:rsidP="00000000" w:rsidRDefault="00000000" w:rsidRPr="00000000" w14:paraId="000000D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 Blocked</w:t>
            </w:r>
            <w:r w:rsidDel="00000000" w:rsidR="00000000" w:rsidRPr="00000000">
              <w:rPr>
                <w:rtl w:val="0"/>
              </w:rPr>
            </w:r>
          </w:p>
        </w:tc>
        <w:tc>
          <w:tcPr>
            <w:vAlign w:val="top"/>
          </w:tcPr>
          <w:p w:rsidR="00000000" w:rsidDel="00000000" w:rsidP="00000000" w:rsidRDefault="00000000" w:rsidRPr="00000000" w14:paraId="000000D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 / data reviewer</w:t>
            </w:r>
            <w:r w:rsidDel="00000000" w:rsidR="00000000" w:rsidRPr="00000000">
              <w:rPr>
                <w:rtl w:val="0"/>
              </w:rPr>
            </w:r>
          </w:p>
        </w:tc>
        <w:tc>
          <w:tcPr>
            <w:vAlign w:val="top"/>
          </w:tcPr>
          <w:p w:rsidR="00000000" w:rsidDel="00000000" w:rsidP="00000000" w:rsidRDefault="00000000" w:rsidRPr="00000000" w14:paraId="000000D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 seed-table approval</w:t>
            </w:r>
            <w:r w:rsidDel="00000000" w:rsidR="00000000" w:rsidRPr="00000000">
              <w:rPr>
                <w:rtl w:val="0"/>
              </w:rPr>
            </w:r>
          </w:p>
        </w:tc>
        <w:tc>
          <w:tcPr>
            <w:vAlign w:val="top"/>
          </w:tcPr>
          <w:p w:rsidR="00000000" w:rsidDel="00000000" w:rsidP="00000000" w:rsidRDefault="00000000" w:rsidRPr="00000000" w14:paraId="000000D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 row relies only on generic source names.</w:t>
            </w:r>
            <w:r w:rsidDel="00000000" w:rsidR="00000000" w:rsidRPr="00000000">
              <w:rPr>
                <w:rtl w:val="0"/>
              </w:rPr>
            </w:r>
          </w:p>
        </w:tc>
        <w:tc>
          <w:tcPr>
            <w:vAlign w:val="top"/>
          </w:tcPr>
          <w:p w:rsidR="00000000" w:rsidDel="00000000" w:rsidP="00000000" w:rsidRDefault="00000000" w:rsidRPr="00000000" w14:paraId="000000D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Decide whether duration rows remain proposed_pending_source_QA or become approved_by_owner.</w:t>
            </w:r>
            <w:r w:rsidDel="00000000" w:rsidR="00000000" w:rsidRPr="00000000">
              <w:rPr>
                <w:rtl w:val="0"/>
              </w:rPr>
            </w:r>
          </w:p>
        </w:tc>
        <w:tc>
          <w:tcPr>
            <w:vAlign w:val="top"/>
          </w:tcPr>
          <w:p w:rsidR="00000000" w:rsidDel="00000000" w:rsidP="00000000" w:rsidRDefault="00000000" w:rsidRPr="00000000" w14:paraId="000000D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0E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w:t>
            </w:r>
            <w:r w:rsidDel="00000000" w:rsidR="00000000" w:rsidRPr="00000000">
              <w:rPr>
                <w:rtl w:val="0"/>
              </w:rPr>
            </w:r>
          </w:p>
        </w:tc>
        <w:tc>
          <w:tcPr>
            <w:vAlign w:val="top"/>
          </w:tcPr>
          <w:p w:rsidR="00000000" w:rsidDel="00000000" w:rsidP="00000000" w:rsidRDefault="00000000" w:rsidRPr="00000000" w14:paraId="000000E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Specification V4 signoff</w:t>
            </w:r>
            <w:r w:rsidDel="00000000" w:rsidR="00000000" w:rsidRPr="00000000">
              <w:rPr>
                <w:rtl w:val="0"/>
              </w:rPr>
            </w:r>
          </w:p>
        </w:tc>
        <w:tc>
          <w:tcPr>
            <w:vAlign w:val="top"/>
          </w:tcPr>
          <w:p w:rsidR="00000000" w:rsidDel="00000000" w:rsidP="00000000" w:rsidRDefault="00000000" w:rsidRPr="00000000" w14:paraId="000000E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Status reflects actual governance confidence.</w:t>
            </w:r>
            <w:r w:rsidDel="00000000" w:rsidR="00000000" w:rsidRPr="00000000">
              <w:rPr>
                <w:rtl w:val="0"/>
              </w:rPr>
            </w:r>
          </w:p>
        </w:tc>
        <w:tc>
          <w:tcPr>
            <w:vAlign w:val="top"/>
          </w:tcPr>
          <w:p w:rsidR="00000000" w:rsidDel="00000000" w:rsidP="00000000" w:rsidRDefault="00000000" w:rsidRPr="00000000" w14:paraId="000000E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Preserve the accessibility subtype split.</w:t>
            </w:r>
            <w:r w:rsidDel="00000000" w:rsidR="00000000" w:rsidRPr="00000000">
              <w:rPr>
                <w:rtl w:val="0"/>
              </w:rPr>
            </w:r>
          </w:p>
        </w:tc>
        <w:tc>
          <w:tcPr>
            <w:vAlign w:val="top"/>
          </w:tcPr>
          <w:p w:rsidR="00000000" w:rsidDel="00000000" w:rsidP="00000000" w:rsidRDefault="00000000" w:rsidRPr="00000000" w14:paraId="000000E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Done / Ongoing</w:t>
            </w:r>
            <w:r w:rsidDel="00000000" w:rsidR="00000000" w:rsidRPr="00000000">
              <w:rPr>
                <w:rtl w:val="0"/>
              </w:rPr>
            </w:r>
          </w:p>
        </w:tc>
        <w:tc>
          <w:tcPr>
            <w:vAlign w:val="top"/>
          </w:tcPr>
          <w:p w:rsidR="00000000" w:rsidDel="00000000" w:rsidP="00000000" w:rsidRDefault="00000000" w:rsidRPr="00000000" w14:paraId="000000E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architect</w:t>
            </w:r>
            <w:r w:rsidDel="00000000" w:rsidR="00000000" w:rsidRPr="00000000">
              <w:rPr>
                <w:rtl w:val="0"/>
              </w:rPr>
            </w:r>
          </w:p>
        </w:tc>
        <w:tc>
          <w:tcPr>
            <w:vAlign w:val="top"/>
          </w:tcPr>
          <w:p w:rsidR="00000000" w:rsidDel="00000000" w:rsidP="00000000" w:rsidRDefault="00000000" w:rsidRPr="00000000" w14:paraId="000000E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Recommendation catalog and UI labeling</w:t>
            </w:r>
            <w:r w:rsidDel="00000000" w:rsidR="00000000" w:rsidRPr="00000000">
              <w:rPr>
                <w:rtl w:val="0"/>
              </w:rPr>
            </w:r>
          </w:p>
        </w:tc>
        <w:tc>
          <w:tcPr>
            <w:vAlign w:val="top"/>
          </w:tcPr>
          <w:p w:rsidR="00000000" w:rsidDel="00000000" w:rsidP="00000000" w:rsidRDefault="00000000" w:rsidRPr="00000000" w14:paraId="000000E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Minor accessibility and exterior access modifications remain separate where timing differs.</w:t>
            </w:r>
            <w:r w:rsidDel="00000000" w:rsidR="00000000" w:rsidRPr="00000000">
              <w:rPr>
                <w:rtl w:val="0"/>
              </w:rPr>
            </w:r>
          </w:p>
        </w:tc>
        <w:tc>
          <w:tcPr>
            <w:vAlign w:val="top"/>
          </w:tcPr>
          <w:p w:rsidR="00000000" w:rsidDel="00000000" w:rsidP="00000000" w:rsidRDefault="00000000" w:rsidRPr="00000000" w14:paraId="000000E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 Technical Spec V3[3]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Resolve whether accessibility subtypes need separate DOM-impact rows.</w:t>
            </w:r>
            <w:r w:rsidDel="00000000" w:rsidR="00000000" w:rsidRPr="00000000">
              <w:rPr>
                <w:rtl w:val="0"/>
              </w:rPr>
            </w:r>
          </w:p>
        </w:tc>
        <w:tc>
          <w:tcPr>
            <w:vAlign w:val="top"/>
          </w:tcPr>
          <w:p w:rsidR="00000000" w:rsidDel="00000000" w:rsidP="00000000" w:rsidRDefault="00000000" w:rsidRPr="00000000" w14:paraId="000000E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0E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architect</w:t>
            </w:r>
            <w:r w:rsidDel="00000000" w:rsidR="00000000" w:rsidRPr="00000000">
              <w:rPr>
                <w:rtl w:val="0"/>
              </w:rPr>
            </w:r>
          </w:p>
        </w:tc>
        <w:tc>
          <w:tcPr>
            <w:vAlign w:val="top"/>
          </w:tcPr>
          <w:p w:rsidR="00000000" w:rsidDel="00000000" w:rsidP="00000000" w:rsidRDefault="00000000" w:rsidRPr="00000000" w14:paraId="000000E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Recommendation catalog finalization</w:t>
            </w:r>
            <w:r w:rsidDel="00000000" w:rsidR="00000000" w:rsidRPr="00000000">
              <w:rPr>
                <w:rtl w:val="0"/>
              </w:rPr>
            </w:r>
          </w:p>
        </w:tc>
        <w:tc>
          <w:tcPr>
            <w:vAlign w:val="top"/>
          </w:tcPr>
          <w:p w:rsidR="00000000" w:rsidDel="00000000" w:rsidP="00000000" w:rsidRDefault="00000000" w:rsidRPr="00000000" w14:paraId="000000E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DOM, duration, dependency, and report labels do not conflict.</w:t>
            </w:r>
            <w:r w:rsidDel="00000000" w:rsidR="00000000" w:rsidRPr="00000000">
              <w:rPr>
                <w:rtl w:val="0"/>
              </w:rPr>
            </w:r>
          </w:p>
        </w:tc>
        <w:tc>
          <w:tcPr>
            <w:vAlign w:val="top"/>
          </w:tcPr>
          <w:p w:rsidR="00000000" w:rsidDel="00000000" w:rsidP="00000000" w:rsidRDefault="00000000" w:rsidRPr="00000000" w14:paraId="000000E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Convert Seed Tables.xlsx into the chosen executable handoff format.</w:t>
            </w:r>
            <w:r w:rsidDel="00000000" w:rsidR="00000000" w:rsidRPr="00000000">
              <w:rPr>
                <w:rtl w:val="0"/>
              </w:rPr>
            </w:r>
          </w:p>
        </w:tc>
        <w:tc>
          <w:tcPr>
            <w:vAlign w:val="top"/>
          </w:tcPr>
          <w:p w:rsidR="00000000" w:rsidDel="00000000" w:rsidP="00000000" w:rsidRDefault="00000000" w:rsidRPr="00000000" w14:paraId="000000F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F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architect / engineer</w:t>
            </w:r>
            <w:r w:rsidDel="00000000" w:rsidR="00000000" w:rsidRPr="00000000">
              <w:rPr>
                <w:rtl w:val="0"/>
              </w:rPr>
            </w:r>
          </w:p>
        </w:tc>
        <w:tc>
          <w:tcPr>
            <w:vAlign w:val="top"/>
          </w:tcPr>
          <w:p w:rsidR="00000000" w:rsidDel="00000000" w:rsidP="00000000" w:rsidRDefault="00000000" w:rsidRPr="00000000" w14:paraId="000000F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Seed import implementation</w:t>
            </w:r>
            <w:r w:rsidDel="00000000" w:rsidR="00000000" w:rsidRPr="00000000">
              <w:rPr>
                <w:rtl w:val="0"/>
              </w:rPr>
            </w:r>
          </w:p>
        </w:tc>
        <w:tc>
          <w:tcPr>
            <w:vAlign w:val="top"/>
          </w:tcPr>
          <w:p w:rsidR="00000000" w:rsidDel="00000000" w:rsidP="00000000" w:rsidRDefault="00000000" w:rsidRPr="00000000" w14:paraId="000000F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Format includes row IDs, repair type/subtype, duration, lead time, dependency references, review status, source references, and decision references.</w:t>
            </w:r>
            <w:r w:rsidDel="00000000" w:rsidR="00000000" w:rsidRPr="00000000">
              <w:rPr>
                <w:rtl w:val="0"/>
              </w:rPr>
            </w:r>
          </w:p>
        </w:tc>
        <w:tc>
          <w:tcPr>
            <w:vAlign w:val="top"/>
          </w:tcPr>
          <w:p w:rsidR="00000000" w:rsidDel="00000000" w:rsidP="00000000" w:rsidRDefault="00000000" w:rsidRPr="00000000" w14:paraId="000000F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Static Data Source Register V2[5]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Export full dependency-rule matrix into row-level seed data.</w:t>
            </w:r>
            <w:r w:rsidDel="00000000" w:rsidR="00000000" w:rsidRPr="00000000">
              <w:rPr>
                <w:rtl w:val="0"/>
              </w:rPr>
            </w:r>
          </w:p>
        </w:tc>
        <w:tc>
          <w:tcPr>
            <w:vAlign w:val="top"/>
          </w:tcPr>
          <w:p w:rsidR="00000000" w:rsidDel="00000000" w:rsidP="00000000" w:rsidRDefault="00000000" w:rsidRPr="00000000" w14:paraId="000000F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0F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architect / engineer</w:t>
            </w:r>
            <w:r w:rsidDel="00000000" w:rsidR="00000000" w:rsidRPr="00000000">
              <w:rPr>
                <w:rtl w:val="0"/>
              </w:rPr>
            </w:r>
          </w:p>
        </w:tc>
        <w:tc>
          <w:tcPr>
            <w:vAlign w:val="top"/>
          </w:tcPr>
          <w:p w:rsidR="00000000" w:rsidDel="00000000" w:rsidP="00000000" w:rsidRDefault="00000000" w:rsidRPr="00000000" w14:paraId="000000F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Sequencer coding</w:t>
            </w:r>
            <w:r w:rsidDel="00000000" w:rsidR="00000000" w:rsidRPr="00000000">
              <w:rPr>
                <w:rtl w:val="0"/>
              </w:rPr>
            </w:r>
          </w:p>
        </w:tc>
        <w:tc>
          <w:tcPr>
            <w:vAlign w:val="top"/>
          </w:tcPr>
          <w:p w:rsidR="00000000" w:rsidDel="00000000" w:rsidP="00000000" w:rsidRDefault="00000000" w:rsidRPr="00000000" w14:paraId="000000F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All sequencer-relevant repair types have explicit dependency treatment.</w:t>
            </w:r>
            <w:r w:rsidDel="00000000" w:rsidR="00000000" w:rsidRPr="00000000">
              <w:rPr>
                <w:rtl w:val="0"/>
              </w:rPr>
            </w:r>
          </w:p>
        </w:tc>
        <w:tc>
          <w:tcPr>
            <w:vAlign w:val="top"/>
          </w:tcPr>
          <w:p w:rsidR="00000000" w:rsidDel="00000000" w:rsidP="00000000" w:rsidRDefault="00000000" w:rsidRPr="00000000" w14:paraId="000000F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 Source Register findings[3] [7]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Obtain expert validation of dependency rules and critical-path flags.</w:t>
            </w:r>
            <w:r w:rsidDel="00000000" w:rsidR="00000000" w:rsidRPr="00000000">
              <w:rPr>
                <w:rtl w:val="0"/>
              </w:rPr>
            </w:r>
          </w:p>
        </w:tc>
        <w:tc>
          <w:tcPr>
            <w:vAlign w:val="top"/>
          </w:tcPr>
          <w:p w:rsidR="00000000" w:rsidDel="00000000" w:rsidP="00000000" w:rsidRDefault="00000000" w:rsidRPr="00000000" w14:paraId="000000F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 Blocked</w:t>
            </w:r>
            <w:r w:rsidDel="00000000" w:rsidR="00000000" w:rsidRPr="00000000">
              <w:rPr>
                <w:rtl w:val="0"/>
              </w:rPr>
            </w:r>
          </w:p>
        </w:tc>
        <w:tc>
          <w:tcPr>
            <w:vAlign w:val="top"/>
          </w:tcPr>
          <w:p w:rsidR="00000000" w:rsidDel="00000000" w:rsidP="00000000" w:rsidRDefault="00000000" w:rsidRPr="00000000" w14:paraId="000000F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GC/remodeling PM or equivalent</w:t>
            </w:r>
            <w:r w:rsidDel="00000000" w:rsidR="00000000" w:rsidRPr="00000000">
              <w:rPr>
                <w:rtl w:val="0"/>
              </w:rPr>
            </w:r>
          </w:p>
        </w:tc>
        <w:tc>
          <w:tcPr>
            <w:vAlign w:val="top"/>
          </w:tcPr>
          <w:p w:rsidR="00000000" w:rsidDel="00000000" w:rsidP="00000000" w:rsidRDefault="00000000" w:rsidRPr="00000000" w14:paraId="000000F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Sequencer coding</w:t>
            </w:r>
            <w:r w:rsidDel="00000000" w:rsidR="00000000" w:rsidRPr="00000000">
              <w:rPr>
                <w:rtl w:val="0"/>
              </w:rPr>
            </w:r>
          </w:p>
        </w:tc>
        <w:tc>
          <w:tcPr>
            <w:vAlign w:val="top"/>
          </w:tcPr>
          <w:p w:rsidR="00000000" w:rsidDel="00000000" w:rsidP="00000000" w:rsidRDefault="00000000" w:rsidRPr="00000000" w14:paraId="0000010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Expert review is recorded with date, reviewer role, exceptions, and follow-up actions.</w:t>
            </w:r>
            <w:r w:rsidDel="00000000" w:rsidR="00000000" w:rsidRPr="00000000">
              <w:rPr>
                <w:rtl w:val="0"/>
              </w:rPr>
            </w:r>
          </w:p>
        </w:tc>
        <w:tc>
          <w:tcPr>
            <w:vAlign w:val="top"/>
          </w:tcPr>
          <w:p w:rsidR="00000000" w:rsidDel="00000000" w:rsidP="00000000" w:rsidRDefault="00000000" w:rsidRPr="00000000" w14:paraId="0000010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professional staging under-21-days anomaly rule as runtime seed row.</w:t>
            </w:r>
            <w:r w:rsidDel="00000000" w:rsidR="00000000" w:rsidRPr="00000000">
              <w:rPr>
                <w:rtl w:val="0"/>
              </w:rPr>
            </w:r>
          </w:p>
        </w:tc>
        <w:tc>
          <w:tcPr>
            <w:vAlign w:val="top"/>
          </w:tcPr>
          <w:p w:rsidR="00000000" w:rsidDel="00000000" w:rsidP="00000000" w:rsidRDefault="00000000" w:rsidRPr="00000000" w14:paraId="0000010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0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architect / engineer</w:t>
            </w:r>
            <w:r w:rsidDel="00000000" w:rsidR="00000000" w:rsidRPr="00000000">
              <w:rPr>
                <w:rtl w:val="0"/>
              </w:rPr>
            </w:r>
          </w:p>
        </w:tc>
        <w:tc>
          <w:tcPr>
            <w:vAlign w:val="top"/>
          </w:tcPr>
          <w:p w:rsidR="00000000" w:rsidDel="00000000" w:rsidP="00000000" w:rsidRDefault="00000000" w:rsidRPr="00000000" w14:paraId="0000010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Report-output implementation</w:t>
            </w:r>
            <w:r w:rsidDel="00000000" w:rsidR="00000000" w:rsidRPr="00000000">
              <w:rPr>
                <w:rtl w:val="0"/>
              </w:rPr>
            </w:r>
          </w:p>
        </w:tc>
        <w:tc>
          <w:tcPr>
            <w:vAlign w:val="top"/>
          </w:tcPr>
          <w:p w:rsidR="00000000" w:rsidDel="00000000" w:rsidP="00000000" w:rsidRDefault="00000000" w:rsidRPr="00000000" w14:paraId="0000010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Rule exists in executable anomaly-rule table and fires when staging is recommended with fewer than 21 calendar days before target list date.</w:t>
            </w:r>
            <w:r w:rsidDel="00000000" w:rsidR="00000000" w:rsidRPr="00000000">
              <w:rPr>
                <w:rtl w:val="0"/>
              </w:rPr>
            </w:r>
          </w:p>
        </w:tc>
        <w:tc>
          <w:tcPr>
            <w:vAlign w:val="top"/>
          </w:tcPr>
          <w:p w:rsidR="00000000" w:rsidDel="00000000" w:rsidP="00000000" w:rsidRDefault="00000000" w:rsidRPr="00000000" w14:paraId="0000010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 Open Questions Log V1[3]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Finalize staging anomaly user-facing copy.</w:t>
            </w:r>
            <w:r w:rsidDel="00000000" w:rsidR="00000000" w:rsidRPr="00000000">
              <w:rPr>
                <w:rtl w:val="0"/>
              </w:rPr>
            </w:r>
          </w:p>
        </w:tc>
        <w:tc>
          <w:tcPr>
            <w:vAlign w:val="top"/>
          </w:tcPr>
          <w:p w:rsidR="00000000" w:rsidDel="00000000" w:rsidP="00000000" w:rsidRDefault="00000000" w:rsidRPr="00000000" w14:paraId="0000010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10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UX writer / legal reviewer</w:t>
            </w:r>
            <w:r w:rsidDel="00000000" w:rsidR="00000000" w:rsidRPr="00000000">
              <w:rPr>
                <w:rtl w:val="0"/>
              </w:rPr>
            </w:r>
          </w:p>
        </w:tc>
        <w:tc>
          <w:tcPr>
            <w:vAlign w:val="top"/>
          </w:tcPr>
          <w:p w:rsidR="00000000" w:rsidDel="00000000" w:rsidP="00000000" w:rsidRDefault="00000000" w:rsidRPr="00000000" w14:paraId="0000010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Public report output</w:t>
            </w:r>
            <w:r w:rsidDel="00000000" w:rsidR="00000000" w:rsidRPr="00000000">
              <w:rPr>
                <w:rtl w:val="0"/>
              </w:rPr>
            </w:r>
          </w:p>
        </w:tc>
        <w:tc>
          <w:tcPr>
            <w:vAlign w:val="top"/>
          </w:tcPr>
          <w:p w:rsidR="00000000" w:rsidDel="00000000" w:rsidP="00000000" w:rsidRDefault="00000000" w:rsidRPr="00000000" w14:paraId="0000010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Copy warns clearly without sounding absolute or guaranteeing outcome.</w:t>
            </w:r>
            <w:r w:rsidDel="00000000" w:rsidR="00000000" w:rsidRPr="00000000">
              <w:rPr>
                <w:rtl w:val="0"/>
              </w:rPr>
            </w:r>
          </w:p>
        </w:tc>
        <w:tc>
          <w:tcPr>
            <w:vAlign w:val="top"/>
          </w:tcPr>
          <w:p w:rsidR="00000000" w:rsidDel="00000000" w:rsidP="00000000" w:rsidRDefault="00000000" w:rsidRPr="00000000" w14:paraId="0000010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V1[4]</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seed-table validation tests.</w:t>
            </w:r>
            <w:r w:rsidDel="00000000" w:rsidR="00000000" w:rsidRPr="00000000">
              <w:rPr>
                <w:rtl w:val="0"/>
              </w:rPr>
            </w:r>
          </w:p>
        </w:tc>
        <w:tc>
          <w:tcPr>
            <w:vAlign w:val="top"/>
          </w:tcPr>
          <w:p w:rsidR="00000000" w:rsidDel="00000000" w:rsidP="00000000" w:rsidRDefault="00000000" w:rsidRPr="00000000" w14:paraId="0000010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1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Engineer / QA</w:t>
            </w:r>
            <w:r w:rsidDel="00000000" w:rsidR="00000000" w:rsidRPr="00000000">
              <w:rPr>
                <w:rtl w:val="0"/>
              </w:rPr>
            </w:r>
          </w:p>
        </w:tc>
        <w:tc>
          <w:tcPr>
            <w:vAlign w:val="top"/>
          </w:tcPr>
          <w:p w:rsidR="00000000" w:rsidDel="00000000" w:rsidP="00000000" w:rsidRDefault="00000000" w:rsidRPr="00000000" w14:paraId="0000011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Sequencer implementation</w:t>
            </w:r>
            <w:r w:rsidDel="00000000" w:rsidR="00000000" w:rsidRPr="00000000">
              <w:rPr>
                <w:rtl w:val="0"/>
              </w:rPr>
            </w:r>
          </w:p>
        </w:tc>
        <w:tc>
          <w:tcPr>
            <w:vAlign w:val="top"/>
          </w:tcPr>
          <w:p w:rsidR="00000000" w:rsidDel="00000000" w:rsidP="00000000" w:rsidRDefault="00000000" w:rsidRPr="00000000" w14:paraId="0000011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Tests fail if required rows, source statuses, review statuses, dependency references, or anomaly rules are missing.</w:t>
            </w:r>
            <w:r w:rsidDel="00000000" w:rsidR="00000000" w:rsidRPr="00000000">
              <w:rPr>
                <w:rtl w:val="0"/>
              </w:rPr>
            </w:r>
          </w:p>
        </w:tc>
        <w:tc>
          <w:tcPr>
            <w:vAlign w:val="top"/>
          </w:tcPr>
          <w:p w:rsidR="00000000" w:rsidDel="00000000" w:rsidP="00000000" w:rsidRDefault="00000000" w:rsidRPr="00000000" w14:paraId="0000011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V3[3]</w:t>
            </w:r>
            <w:r w:rsidDel="00000000" w:rsidR="00000000" w:rsidRPr="00000000">
              <w:rPr>
                <w:rtl w:val="0"/>
              </w:rPr>
            </w:r>
          </w:p>
        </w:tc>
      </w:tr>
    </w:tbl>
    <w:p w:rsidR="00000000" w:rsidDel="00000000" w:rsidP="00000000" w:rsidRDefault="00000000" w:rsidRPr="00000000" w14:paraId="00000114">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15">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7. Regression and Model-Governance Checklist</w:t>
      </w:r>
    </w:p>
    <w:p w:rsidR="00000000" w:rsidDel="00000000" w:rsidP="00000000" w:rsidRDefault="00000000" w:rsidRPr="00000000" w14:paraId="00000116">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regression workstream has made real progress, but it must stay in its proper lane. The Greenville pipeline has passed as a smoke test, and the model registry artifact pattern is accepted as an owner-reported milestone. However, the current Greenville v0.1 coefficients are diagnostic-only and must not be used in seller-facing recommendations.[2] [6] [8]</w:t>
      </w:r>
    </w:p>
    <w:tbl>
      <w:tblPr>
        <w:tblStyle w:val="Table6"/>
        <w:tblW w:w="10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590"/>
        <w:gridCol w:w="1755"/>
        <w:gridCol w:w="1755"/>
        <w:gridCol w:w="1755"/>
        <w:gridCol w:w="1755"/>
        <w:tblGridChange w:id="0">
          <w:tblGrid>
            <w:gridCol w:w="1920"/>
            <w:gridCol w:w="1590"/>
            <w:gridCol w:w="1755"/>
            <w:gridCol w:w="1755"/>
            <w:gridCol w:w="1755"/>
            <w:gridCol w:w="1755"/>
          </w:tblGrid>
        </w:tblGridChange>
      </w:tblGrid>
      <w:tr>
        <w:trPr>
          <w:cantSplit w:val="0"/>
          <w:tblHeader w:val="0"/>
        </w:trPr>
        <w:tc>
          <w:tcPr>
            <w:shd w:fill="d9eaf7" w:val="clear"/>
            <w:vAlign w:val="top"/>
          </w:tcPr>
          <w:p w:rsidR="00000000" w:rsidDel="00000000" w:rsidP="00000000" w:rsidRDefault="00000000" w:rsidRPr="00000000" w14:paraId="00000117">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118">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119">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Owner / Reviewer</w:t>
            </w:r>
            <w:r w:rsidDel="00000000" w:rsidR="00000000" w:rsidRPr="00000000">
              <w:rPr>
                <w:rtl w:val="0"/>
              </w:rPr>
            </w:r>
          </w:p>
        </w:tc>
        <w:tc>
          <w:tcPr>
            <w:shd w:fill="d9eaf7" w:val="clear"/>
            <w:vAlign w:val="top"/>
          </w:tcPr>
          <w:p w:rsidR="00000000" w:rsidDel="00000000" w:rsidP="00000000" w:rsidRDefault="00000000" w:rsidRPr="00000000" w14:paraId="0000011A">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Required Before</w:t>
            </w:r>
            <w:r w:rsidDel="00000000" w:rsidR="00000000" w:rsidRPr="00000000">
              <w:rPr>
                <w:rtl w:val="0"/>
              </w:rPr>
            </w:r>
          </w:p>
        </w:tc>
        <w:tc>
          <w:tcPr>
            <w:shd w:fill="d9eaf7" w:val="clear"/>
            <w:vAlign w:val="top"/>
          </w:tcPr>
          <w:p w:rsidR="00000000" w:rsidDel="00000000" w:rsidP="00000000" w:rsidRDefault="00000000" w:rsidRPr="00000000" w14:paraId="0000011B">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Acceptance Criteria</w:t>
            </w:r>
            <w:r w:rsidDel="00000000" w:rsidR="00000000" w:rsidRPr="00000000">
              <w:rPr>
                <w:rtl w:val="0"/>
              </w:rPr>
            </w:r>
          </w:p>
        </w:tc>
        <w:tc>
          <w:tcPr>
            <w:shd w:fill="d9eaf7" w:val="clear"/>
            <w:vAlign w:val="top"/>
          </w:tcPr>
          <w:p w:rsidR="00000000" w:rsidDel="00000000" w:rsidP="00000000" w:rsidRDefault="00000000" w:rsidRPr="00000000" w14:paraId="0000011C">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Preserve ATTOM sale-date export mapping fix.</w:t>
            </w:r>
            <w:r w:rsidDel="00000000" w:rsidR="00000000" w:rsidRPr="00000000">
              <w:rPr>
                <w:rtl w:val="0"/>
              </w:rPr>
            </w:r>
          </w:p>
        </w:tc>
        <w:tc>
          <w:tcPr>
            <w:vAlign w:val="top"/>
          </w:tcPr>
          <w:p w:rsidR="00000000" w:rsidDel="00000000" w:rsidP="00000000" w:rsidRDefault="00000000" w:rsidRPr="00000000" w14:paraId="0000011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 QA</w:t>
            </w:r>
            <w:r w:rsidDel="00000000" w:rsidR="00000000" w:rsidRPr="00000000">
              <w:rPr>
                <w:rtl w:val="0"/>
              </w:rPr>
            </w:r>
          </w:p>
        </w:tc>
        <w:tc>
          <w:tcPr>
            <w:vAlign w:val="top"/>
          </w:tcPr>
          <w:p w:rsidR="00000000" w:rsidDel="00000000" w:rsidP="00000000" w:rsidRDefault="00000000" w:rsidRPr="00000000" w14:paraId="0000011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Engineer</w:t>
            </w:r>
            <w:r w:rsidDel="00000000" w:rsidR="00000000" w:rsidRPr="00000000">
              <w:rPr>
                <w:rtl w:val="0"/>
              </w:rPr>
            </w:r>
          </w:p>
        </w:tc>
        <w:tc>
          <w:tcPr>
            <w:vAlign w:val="top"/>
          </w:tcPr>
          <w:p w:rsidR="00000000" w:rsidDel="00000000" w:rsidP="00000000" w:rsidRDefault="00000000" w:rsidRPr="00000000" w14:paraId="0000012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Future regression pulls</w:t>
            </w:r>
            <w:r w:rsidDel="00000000" w:rsidR="00000000" w:rsidRPr="00000000">
              <w:rPr>
                <w:rtl w:val="0"/>
              </w:rPr>
            </w:r>
          </w:p>
        </w:tc>
        <w:tc>
          <w:tcPr>
            <w:vAlign w:val="top"/>
          </w:tcPr>
          <w:p w:rsidR="00000000" w:rsidDel="00000000" w:rsidP="00000000" w:rsidRDefault="00000000" w:rsidRPr="00000000" w14:paraId="0000012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Export mapper uses sale.saleTransDate, then sale.salesearchdate, then sale.amount.salerecdate; regression logic does not patch this downstream.</w:t>
            </w:r>
            <w:r w:rsidDel="00000000" w:rsidR="00000000" w:rsidRPr="00000000">
              <w:rPr>
                <w:rtl w:val="0"/>
              </w:rPr>
            </w:r>
          </w:p>
        </w:tc>
        <w:tc>
          <w:tcPr>
            <w:vAlign w:val="top"/>
          </w:tcPr>
          <w:p w:rsidR="00000000" w:rsidDel="00000000" w:rsidP="00000000" w:rsidRDefault="00000000" w:rsidRPr="00000000" w14:paraId="0000012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Validate sale_date coverage before regression runs.</w:t>
            </w:r>
            <w:r w:rsidDel="00000000" w:rsidR="00000000" w:rsidRPr="00000000">
              <w:rPr>
                <w:rtl w:val="0"/>
              </w:rPr>
            </w:r>
          </w:p>
        </w:tc>
        <w:tc>
          <w:tcPr>
            <w:vAlign w:val="top"/>
          </w:tcPr>
          <w:p w:rsidR="00000000" w:rsidDel="00000000" w:rsidP="00000000" w:rsidRDefault="00000000" w:rsidRPr="00000000" w14:paraId="0000012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2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Engineer / QA</w:t>
            </w:r>
            <w:r w:rsidDel="00000000" w:rsidR="00000000" w:rsidRPr="00000000">
              <w:rPr>
                <w:rtl w:val="0"/>
              </w:rPr>
            </w:r>
          </w:p>
        </w:tc>
        <w:tc>
          <w:tcPr>
            <w:vAlign w:val="top"/>
          </w:tcPr>
          <w:p w:rsidR="00000000" w:rsidDel="00000000" w:rsidP="00000000" w:rsidRDefault="00000000" w:rsidRPr="00000000" w14:paraId="0000012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future regression run</w:t>
            </w:r>
            <w:r w:rsidDel="00000000" w:rsidR="00000000" w:rsidRPr="00000000">
              <w:rPr>
                <w:rtl w:val="0"/>
              </w:rPr>
            </w:r>
          </w:p>
        </w:tc>
        <w:tc>
          <w:tcPr>
            <w:vAlign w:val="top"/>
          </w:tcPr>
          <w:p w:rsidR="00000000" w:rsidDel="00000000" w:rsidP="00000000" w:rsidRDefault="00000000" w:rsidRPr="00000000" w14:paraId="0000012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Rows have nonblank, parseable sale dates before model fitting.</w:t>
            </w:r>
            <w:r w:rsidDel="00000000" w:rsidR="00000000" w:rsidRPr="00000000">
              <w:rPr>
                <w:rtl w:val="0"/>
              </w:rPr>
            </w:r>
          </w:p>
        </w:tc>
        <w:tc>
          <w:tcPr>
            <w:vAlign w:val="top"/>
          </w:tcPr>
          <w:p w:rsidR="00000000" w:rsidDel="00000000" w:rsidP="00000000" w:rsidRDefault="00000000" w:rsidRPr="00000000" w14:paraId="0000012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Retain corrected Greenville export as governed smoke-test fixture.</w:t>
            </w:r>
            <w:r w:rsidDel="00000000" w:rsidR="00000000" w:rsidRPr="00000000">
              <w:rPr>
                <w:rtl w:val="0"/>
              </w:rPr>
            </w:r>
          </w:p>
        </w:tc>
        <w:tc>
          <w:tcPr>
            <w:vAlign w:val="top"/>
          </w:tcPr>
          <w:p w:rsidR="00000000" w:rsidDel="00000000" w:rsidP="00000000" w:rsidRDefault="00000000" w:rsidRPr="00000000" w14:paraId="0000012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Done / Ongoing</w:t>
            </w:r>
            <w:r w:rsidDel="00000000" w:rsidR="00000000" w:rsidRPr="00000000">
              <w:rPr>
                <w:rtl w:val="0"/>
              </w:rPr>
            </w:r>
          </w:p>
        </w:tc>
        <w:tc>
          <w:tcPr>
            <w:vAlign w:val="top"/>
          </w:tcPr>
          <w:p w:rsidR="00000000" w:rsidDel="00000000" w:rsidP="00000000" w:rsidRDefault="00000000" w:rsidRPr="00000000" w14:paraId="0000012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Modeling reviewer</w:t>
            </w:r>
            <w:r w:rsidDel="00000000" w:rsidR="00000000" w:rsidRPr="00000000">
              <w:rPr>
                <w:rtl w:val="0"/>
              </w:rPr>
            </w:r>
          </w:p>
        </w:tc>
        <w:tc>
          <w:tcPr>
            <w:vAlign w:val="top"/>
          </w:tcPr>
          <w:p w:rsidR="00000000" w:rsidDel="00000000" w:rsidP="00000000" w:rsidRDefault="00000000" w:rsidRPr="00000000" w14:paraId="0000012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continuity</w:t>
            </w:r>
            <w:r w:rsidDel="00000000" w:rsidR="00000000" w:rsidRPr="00000000">
              <w:rPr>
                <w:rtl w:val="0"/>
              </w:rPr>
            </w:r>
          </w:p>
        </w:tc>
        <w:tc>
          <w:tcPr>
            <w:vAlign w:val="top"/>
          </w:tcPr>
          <w:p w:rsidR="00000000" w:rsidDel="00000000" w:rsidP="00000000" w:rsidRDefault="00000000" w:rsidRPr="00000000" w14:paraId="0000012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Fixture is clearly labeled as pipeline validation data, not production calibration data.</w:t>
            </w:r>
            <w:r w:rsidDel="00000000" w:rsidR="00000000" w:rsidRPr="00000000">
              <w:rPr>
                <w:rtl w:val="0"/>
              </w:rPr>
            </w:r>
          </w:p>
        </w:tc>
        <w:tc>
          <w:tcPr>
            <w:vAlign w:val="top"/>
          </w:tcPr>
          <w:p w:rsidR="00000000" w:rsidDel="00000000" w:rsidP="00000000" w:rsidRDefault="00000000" w:rsidRPr="00000000" w14:paraId="0000012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Upload or commit owner-reported Cursor regression files to the selected repository or project folder when ready.</w:t>
            </w:r>
            <w:r w:rsidDel="00000000" w:rsidR="00000000" w:rsidRPr="00000000">
              <w:rPr>
                <w:rtl w:val="0"/>
              </w:rPr>
            </w:r>
          </w:p>
        </w:tc>
        <w:tc>
          <w:tcPr>
            <w:vAlign w:val="top"/>
          </w:tcPr>
          <w:p w:rsidR="00000000" w:rsidDel="00000000" w:rsidP="00000000" w:rsidRDefault="00000000" w:rsidRPr="00000000" w14:paraId="00000130">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31">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Owner / engineer</w:t>
            </w:r>
            <w:r w:rsidDel="00000000" w:rsidR="00000000" w:rsidRPr="00000000">
              <w:rPr>
                <w:rtl w:val="0"/>
              </w:rPr>
            </w:r>
          </w:p>
        </w:tc>
        <w:tc>
          <w:tcPr>
            <w:vAlign w:val="top"/>
          </w:tcPr>
          <w:p w:rsidR="00000000" w:rsidDel="00000000" w:rsidP="00000000" w:rsidRDefault="00000000" w:rsidRPr="00000000" w14:paraId="00000132">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Independent code review</w:t>
            </w:r>
            <w:r w:rsidDel="00000000" w:rsidR="00000000" w:rsidRPr="00000000">
              <w:rPr>
                <w:rtl w:val="0"/>
              </w:rPr>
            </w:r>
          </w:p>
        </w:tc>
        <w:tc>
          <w:tcPr>
            <w:vAlign w:val="top"/>
          </w:tcPr>
          <w:p w:rsidR="00000000" w:rsidDel="00000000" w:rsidP="00000000" w:rsidRDefault="00000000" w:rsidRPr="00000000" w14:paraId="00000133">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Files include smoke regression script, registry artifact, validation script, diagnostics, and validation report.</w:t>
            </w:r>
            <w:r w:rsidDel="00000000" w:rsidR="00000000" w:rsidRPr="00000000">
              <w:rPr>
                <w:rtl w:val="0"/>
              </w:rPr>
            </w:r>
          </w:p>
        </w:tc>
        <w:tc>
          <w:tcPr>
            <w:vAlign w:val="top"/>
          </w:tcPr>
          <w:p w:rsidR="00000000" w:rsidDel="00000000" w:rsidP="00000000" w:rsidRDefault="00000000" w:rsidRPr="00000000" w14:paraId="00000134">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Cursor Capture[8]</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promotion-readiness checker.</w:t>
            </w:r>
            <w:r w:rsidDel="00000000" w:rsidR="00000000" w:rsidRPr="00000000">
              <w:rPr>
                <w:rtl w:val="0"/>
              </w:rPr>
            </w:r>
          </w:p>
        </w:tc>
        <w:tc>
          <w:tcPr>
            <w:vAlign w:val="top"/>
          </w:tcPr>
          <w:p w:rsidR="00000000" w:rsidDel="00000000" w:rsidP="00000000" w:rsidRDefault="00000000" w:rsidRPr="00000000" w14:paraId="0000013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3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Engineer / modeling reviewer</w:t>
            </w:r>
            <w:r w:rsidDel="00000000" w:rsidR="00000000" w:rsidRPr="00000000">
              <w:rPr>
                <w:rtl w:val="0"/>
              </w:rPr>
            </w:r>
          </w:p>
        </w:tc>
        <w:tc>
          <w:tcPr>
            <w:vAlign w:val="top"/>
          </w:tcPr>
          <w:p w:rsidR="00000000" w:rsidDel="00000000" w:rsidP="00000000" w:rsidRDefault="00000000" w:rsidRPr="00000000" w14:paraId="0000013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approval discussion</w:t>
            </w:r>
            <w:r w:rsidDel="00000000" w:rsidR="00000000" w:rsidRPr="00000000">
              <w:rPr>
                <w:rtl w:val="0"/>
              </w:rPr>
            </w:r>
          </w:p>
        </w:tc>
        <w:tc>
          <w:tcPr>
            <w:vAlign w:val="top"/>
          </w:tcPr>
          <w:p w:rsidR="00000000" w:rsidDel="00000000" w:rsidP="00000000" w:rsidRDefault="00000000" w:rsidRPr="00000000" w14:paraId="0000013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Checker outputs PASS, FAIL, or NEEDS_REVIEW without modifying or approving the artifact.</w:t>
            </w:r>
            <w:r w:rsidDel="00000000" w:rsidR="00000000" w:rsidRPr="00000000">
              <w:rPr>
                <w:rtl w:val="0"/>
              </w:rPr>
            </w:r>
          </w:p>
        </w:tc>
        <w:tc>
          <w:tcPr>
            <w:vAlign w:val="top"/>
          </w:tcPr>
          <w:p w:rsidR="00000000" w:rsidDel="00000000" w:rsidP="00000000" w:rsidRDefault="00000000" w:rsidRPr="00000000" w14:paraId="0000013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 Cursor Capture[6] [8]</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 provisional model-promotion thresholds.</w:t>
            </w:r>
            <w:r w:rsidDel="00000000" w:rsidR="00000000" w:rsidRPr="00000000">
              <w:rPr>
                <w:rtl w:val="0"/>
              </w:rPr>
            </w:r>
          </w:p>
        </w:tc>
        <w:tc>
          <w:tcPr>
            <w:vAlign w:val="top"/>
          </w:tcPr>
          <w:p w:rsidR="00000000" w:rsidDel="00000000" w:rsidP="00000000" w:rsidRDefault="00000000" w:rsidRPr="00000000" w14:paraId="0000013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13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architect / modeling reviewer</w:t>
            </w:r>
            <w:r w:rsidDel="00000000" w:rsidR="00000000" w:rsidRPr="00000000">
              <w:rPr>
                <w:rtl w:val="0"/>
              </w:rPr>
            </w:r>
          </w:p>
        </w:tc>
        <w:tc>
          <w:tcPr>
            <w:vAlign w:val="top"/>
          </w:tcPr>
          <w:p w:rsidR="00000000" w:rsidDel="00000000" w:rsidP="00000000" w:rsidRDefault="00000000" w:rsidRPr="00000000" w14:paraId="0000013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model marked candidate</w:t>
            </w:r>
            <w:r w:rsidDel="00000000" w:rsidR="00000000" w:rsidRPr="00000000">
              <w:rPr>
                <w:rtl w:val="0"/>
              </w:rPr>
            </w:r>
          </w:p>
        </w:tc>
        <w:tc>
          <w:tcPr>
            <w:vAlign w:val="top"/>
          </w:tcPr>
          <w:p w:rsidR="00000000" w:rsidDel="00000000" w:rsidP="00000000" w:rsidRDefault="00000000" w:rsidRPr="00000000" w14:paraId="0000013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Thresholds cover row count, test R², RMSE, cross-validation, residual diagnostics, and segment-bias checks.</w:t>
            </w:r>
            <w:r w:rsidDel="00000000" w:rsidR="00000000" w:rsidRPr="00000000">
              <w:rPr>
                <w:rtl w:val="0"/>
              </w:rPr>
            </w:r>
          </w:p>
        </w:tc>
        <w:tc>
          <w:tcPr>
            <w:vAlign w:val="top"/>
          </w:tcPr>
          <w:p w:rsidR="00000000" w:rsidDel="00000000" w:rsidP="00000000" w:rsidRDefault="00000000" w:rsidRPr="00000000" w14:paraId="0000014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Expand Greenville diagnostics.</w:t>
            </w:r>
            <w:r w:rsidDel="00000000" w:rsidR="00000000" w:rsidRPr="00000000">
              <w:rPr>
                <w:rtl w:val="0"/>
              </w:rPr>
            </w:r>
          </w:p>
        </w:tc>
        <w:tc>
          <w:tcPr>
            <w:vAlign w:val="top"/>
          </w:tcPr>
          <w:p w:rsidR="00000000" w:rsidDel="00000000" w:rsidP="00000000" w:rsidRDefault="00000000" w:rsidRPr="00000000" w14:paraId="0000014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4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Modeling reviewer</w:t>
            </w:r>
            <w:r w:rsidDel="00000000" w:rsidR="00000000" w:rsidRPr="00000000">
              <w:rPr>
                <w:rtl w:val="0"/>
              </w:rPr>
            </w:r>
          </w:p>
        </w:tc>
        <w:tc>
          <w:tcPr>
            <w:vAlign w:val="top"/>
          </w:tcPr>
          <w:p w:rsidR="00000000" w:rsidDel="00000000" w:rsidP="00000000" w:rsidRDefault="00000000" w:rsidRPr="00000000" w14:paraId="0000014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broader data pull</w:t>
            </w:r>
            <w:r w:rsidDel="00000000" w:rsidR="00000000" w:rsidRPr="00000000">
              <w:rPr>
                <w:rtl w:val="0"/>
              </w:rPr>
            </w:r>
          </w:p>
        </w:tc>
        <w:tc>
          <w:tcPr>
            <w:vAlign w:val="top"/>
          </w:tcPr>
          <w:p w:rsidR="00000000" w:rsidDel="00000000" w:rsidP="00000000" w:rsidRDefault="00000000" w:rsidRPr="00000000" w14:paraId="0000014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Diagnostics include residuals by ZIP, price band, size band, sale period, and target comparison.</w:t>
            </w:r>
            <w:r w:rsidDel="00000000" w:rsidR="00000000" w:rsidRPr="00000000">
              <w:rPr>
                <w:rtl w:val="0"/>
              </w:rPr>
            </w:r>
          </w:p>
        </w:tc>
        <w:tc>
          <w:tcPr>
            <w:vAlign w:val="top"/>
          </w:tcPr>
          <w:p w:rsidR="00000000" w:rsidDel="00000000" w:rsidP="00000000" w:rsidRDefault="00000000" w:rsidRPr="00000000" w14:paraId="0000014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Compare target choice.</w:t>
            </w:r>
            <w:r w:rsidDel="00000000" w:rsidR="00000000" w:rsidRPr="00000000">
              <w:rPr>
                <w:rtl w:val="0"/>
              </w:rPr>
            </w:r>
          </w:p>
        </w:tc>
        <w:tc>
          <w:tcPr>
            <w:vAlign w:val="top"/>
          </w:tcPr>
          <w:p w:rsidR="00000000" w:rsidDel="00000000" w:rsidP="00000000" w:rsidRDefault="00000000" w:rsidRPr="00000000" w14:paraId="0000014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14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Modeling reviewer</w:t>
            </w:r>
            <w:r w:rsidDel="00000000" w:rsidR="00000000" w:rsidRPr="00000000">
              <w:rPr>
                <w:rtl w:val="0"/>
              </w:rPr>
            </w:r>
          </w:p>
        </w:tc>
        <w:tc>
          <w:tcPr>
            <w:vAlign w:val="top"/>
          </w:tcPr>
          <w:p w:rsidR="00000000" w:rsidDel="00000000" w:rsidP="00000000" w:rsidRDefault="00000000" w:rsidRPr="00000000" w14:paraId="0000014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Promotion-readiness review</w:t>
            </w:r>
            <w:r w:rsidDel="00000000" w:rsidR="00000000" w:rsidRPr="00000000">
              <w:rPr>
                <w:rtl w:val="0"/>
              </w:rPr>
            </w:r>
          </w:p>
        </w:tc>
        <w:tc>
          <w:tcPr>
            <w:vAlign w:val="top"/>
          </w:tcPr>
          <w:p w:rsidR="00000000" w:rsidDel="00000000" w:rsidP="00000000" w:rsidRDefault="00000000" w:rsidRPr="00000000" w14:paraId="0000014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Decide whether log(price_per_sqft) remains primary or whether log(sale_amount) with stronger size controls should be compared.</w:t>
            </w:r>
            <w:r w:rsidDel="00000000" w:rsidR="00000000" w:rsidRPr="00000000">
              <w:rPr>
                <w:rtl w:val="0"/>
              </w:rPr>
            </w:r>
          </w:p>
        </w:tc>
        <w:tc>
          <w:tcPr>
            <w:vAlign w:val="top"/>
          </w:tcPr>
          <w:p w:rsidR="00000000" w:rsidDel="00000000" w:rsidP="00000000" w:rsidRDefault="00000000" w:rsidRPr="00000000" w14:paraId="0000014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Review condition, renovation, and quality proxy fields after diagnostics.</w:t>
            </w:r>
            <w:r w:rsidDel="00000000" w:rsidR="00000000" w:rsidRPr="00000000">
              <w:rPr>
                <w:rtl w:val="0"/>
              </w:rPr>
            </w:r>
          </w:p>
        </w:tc>
        <w:tc>
          <w:tcPr>
            <w:vAlign w:val="top"/>
          </w:tcPr>
          <w:p w:rsidR="00000000" w:rsidDel="00000000" w:rsidP="00000000" w:rsidRDefault="00000000" w:rsidRPr="00000000" w14:paraId="0000014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4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 / technical architect</w:t>
            </w:r>
            <w:r w:rsidDel="00000000" w:rsidR="00000000" w:rsidRPr="00000000">
              <w:rPr>
                <w:rtl w:val="0"/>
              </w:rPr>
            </w:r>
          </w:p>
        </w:tc>
        <w:tc>
          <w:tcPr>
            <w:vAlign w:val="top"/>
          </w:tcPr>
          <w:p w:rsidR="00000000" w:rsidDel="00000000" w:rsidP="00000000" w:rsidRDefault="00000000" w:rsidRPr="00000000" w14:paraId="0000015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full-market repull</w:t>
            </w:r>
            <w:r w:rsidDel="00000000" w:rsidR="00000000" w:rsidRPr="00000000">
              <w:rPr>
                <w:rtl w:val="0"/>
              </w:rPr>
            </w:r>
          </w:p>
        </w:tc>
        <w:tc>
          <w:tcPr>
            <w:vAlign w:val="top"/>
          </w:tcPr>
          <w:p w:rsidR="00000000" w:rsidDel="00000000" w:rsidP="00000000" w:rsidRDefault="00000000" w:rsidRPr="00000000" w14:paraId="0000015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Feature sourcing is evidence-guided, not assumed.</w:t>
            </w:r>
            <w:r w:rsidDel="00000000" w:rsidR="00000000" w:rsidRPr="00000000">
              <w:rPr>
                <w:rtl w:val="0"/>
              </w:rPr>
            </w:r>
          </w:p>
        </w:tc>
        <w:tc>
          <w:tcPr>
            <w:vAlign w:val="top"/>
          </w:tcPr>
          <w:p w:rsidR="00000000" w:rsidDel="00000000" w:rsidP="00000000" w:rsidRDefault="00000000" w:rsidRPr="00000000" w14:paraId="0000015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 Decisions Log V12[2] [6]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recommendation-engine refusal logic for unapproved model artifacts.</w:t>
            </w:r>
            <w:r w:rsidDel="00000000" w:rsidR="00000000" w:rsidRPr="00000000">
              <w:rPr>
                <w:rtl w:val="0"/>
              </w:rPr>
            </w:r>
          </w:p>
        </w:tc>
        <w:tc>
          <w:tcPr>
            <w:vAlign w:val="top"/>
          </w:tcPr>
          <w:p w:rsidR="00000000" w:rsidDel="00000000" w:rsidP="00000000" w:rsidRDefault="00000000" w:rsidRPr="00000000" w14:paraId="0000015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5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Engineer / QA</w:t>
            </w:r>
            <w:r w:rsidDel="00000000" w:rsidR="00000000" w:rsidRPr="00000000">
              <w:rPr>
                <w:rtl w:val="0"/>
              </w:rPr>
            </w:r>
          </w:p>
        </w:tc>
        <w:tc>
          <w:tcPr>
            <w:vAlign w:val="top"/>
          </w:tcPr>
          <w:p w:rsidR="00000000" w:rsidDel="00000000" w:rsidP="00000000" w:rsidRDefault="00000000" w:rsidRPr="00000000" w14:paraId="0000015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coefficient integration</w:t>
            </w:r>
            <w:r w:rsidDel="00000000" w:rsidR="00000000" w:rsidRPr="00000000">
              <w:rPr>
                <w:rtl w:val="0"/>
              </w:rPr>
            </w:r>
          </w:p>
        </w:tc>
        <w:tc>
          <w:tcPr>
            <w:vAlign w:val="top"/>
          </w:tcPr>
          <w:p w:rsidR="00000000" w:rsidDel="00000000" w:rsidP="00000000" w:rsidRDefault="00000000" w:rsidRPr="00000000" w14:paraId="0000015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 refuses artifacts unless structurally valid and approved_for_recommendations: true.</w:t>
            </w:r>
            <w:r w:rsidDel="00000000" w:rsidR="00000000" w:rsidRPr="00000000">
              <w:rPr>
                <w:rtl w:val="0"/>
              </w:rPr>
            </w:r>
          </w:p>
        </w:tc>
        <w:tc>
          <w:tcPr>
            <w:vAlign w:val="top"/>
          </w:tcPr>
          <w:p w:rsidR="00000000" w:rsidDel="00000000" w:rsidP="00000000" w:rsidRDefault="00000000" w:rsidRPr="00000000" w14:paraId="0000015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 Cursor Capture[2] [8]</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Defer full 12-metro repull until Greenville diagnostics clarify the cause of weak baseline fit.</w:t>
            </w:r>
            <w:r w:rsidDel="00000000" w:rsidR="00000000" w:rsidRPr="00000000">
              <w:rPr>
                <w:rtl w:val="0"/>
              </w:rPr>
            </w:r>
          </w:p>
        </w:tc>
        <w:tc>
          <w:tcPr>
            <w:vAlign w:val="top"/>
          </w:tcPr>
          <w:p w:rsidR="00000000" w:rsidDel="00000000" w:rsidP="00000000" w:rsidRDefault="00000000" w:rsidRPr="00000000" w14:paraId="0000015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Deferred by decision</w:t>
            </w:r>
            <w:r w:rsidDel="00000000" w:rsidR="00000000" w:rsidRPr="00000000">
              <w:rPr>
                <w:rtl w:val="0"/>
              </w:rPr>
            </w:r>
          </w:p>
        </w:tc>
        <w:tc>
          <w:tcPr>
            <w:vAlign w:val="top"/>
          </w:tcPr>
          <w:p w:rsidR="00000000" w:rsidDel="00000000" w:rsidP="00000000" w:rsidRDefault="00000000" w:rsidRPr="00000000" w14:paraId="0000015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w:t>
            </w:r>
            <w:r w:rsidDel="00000000" w:rsidR="00000000" w:rsidRPr="00000000">
              <w:rPr>
                <w:rtl w:val="0"/>
              </w:rPr>
            </w:r>
          </w:p>
        </w:tc>
        <w:tc>
          <w:tcPr>
            <w:vAlign w:val="top"/>
          </w:tcPr>
          <w:p w:rsidR="00000000" w:rsidDel="00000000" w:rsidP="00000000" w:rsidRDefault="00000000" w:rsidRPr="00000000" w14:paraId="0000015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API spend expansion</w:t>
            </w:r>
            <w:r w:rsidDel="00000000" w:rsidR="00000000" w:rsidRPr="00000000">
              <w:rPr>
                <w:rtl w:val="0"/>
              </w:rPr>
            </w:r>
          </w:p>
        </w:tc>
        <w:tc>
          <w:tcPr>
            <w:vAlign w:val="top"/>
          </w:tcPr>
          <w:p w:rsidR="00000000" w:rsidDel="00000000" w:rsidP="00000000" w:rsidRDefault="00000000" w:rsidRPr="00000000" w14:paraId="0000015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 broad repull occurs merely because the sale-date mapping is fixed.</w:t>
            </w:r>
            <w:r w:rsidDel="00000000" w:rsidR="00000000" w:rsidRPr="00000000">
              <w:rPr>
                <w:rtl w:val="0"/>
              </w:rPr>
            </w:r>
          </w:p>
        </w:tc>
        <w:tc>
          <w:tcPr>
            <w:vAlign w:val="top"/>
          </w:tcPr>
          <w:p w:rsidR="00000000" w:rsidDel="00000000" w:rsidP="00000000" w:rsidRDefault="00000000" w:rsidRPr="00000000" w14:paraId="0000015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Defer seller-facing recommendation integration of current Greenville coefficients.</w:t>
            </w:r>
            <w:r w:rsidDel="00000000" w:rsidR="00000000" w:rsidRPr="00000000">
              <w:rPr>
                <w:rtl w:val="0"/>
              </w:rPr>
            </w:r>
          </w:p>
        </w:tc>
        <w:tc>
          <w:tcPr>
            <w:vAlign w:val="top"/>
          </w:tcPr>
          <w:p w:rsidR="00000000" w:rsidDel="00000000" w:rsidP="00000000" w:rsidRDefault="00000000" w:rsidRPr="00000000" w14:paraId="0000016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Rejected for now</w:t>
            </w:r>
            <w:r w:rsidDel="00000000" w:rsidR="00000000" w:rsidRPr="00000000">
              <w:rPr>
                <w:rtl w:val="0"/>
              </w:rPr>
            </w:r>
          </w:p>
        </w:tc>
        <w:tc>
          <w:tcPr>
            <w:vAlign w:val="top"/>
          </w:tcPr>
          <w:p w:rsidR="00000000" w:rsidDel="00000000" w:rsidP="00000000" w:rsidRDefault="00000000" w:rsidRPr="00000000" w14:paraId="0000016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Product owner / engineer</w:t>
            </w:r>
            <w:r w:rsidDel="00000000" w:rsidR="00000000" w:rsidRPr="00000000">
              <w:rPr>
                <w:rtl w:val="0"/>
              </w:rPr>
            </w:r>
          </w:p>
        </w:tc>
        <w:tc>
          <w:tcPr>
            <w:vAlign w:val="top"/>
          </w:tcPr>
          <w:p w:rsidR="00000000" w:rsidDel="00000000" w:rsidP="00000000" w:rsidRDefault="00000000" w:rsidRPr="00000000" w14:paraId="0000016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Seller-facing ROI logic</w:t>
            </w:r>
            <w:r w:rsidDel="00000000" w:rsidR="00000000" w:rsidRPr="00000000">
              <w:rPr>
                <w:rtl w:val="0"/>
              </w:rPr>
            </w:r>
          </w:p>
        </w:tc>
        <w:tc>
          <w:tcPr>
            <w:vAlign w:val="top"/>
          </w:tcPr>
          <w:p w:rsidR="00000000" w:rsidDel="00000000" w:rsidP="00000000" w:rsidRDefault="00000000" w:rsidRPr="00000000" w14:paraId="0000016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Diagnostic coefficients are not wired into production recommendation logic.</w:t>
            </w:r>
            <w:r w:rsidDel="00000000" w:rsidR="00000000" w:rsidRPr="00000000">
              <w:rPr>
                <w:rtl w:val="0"/>
              </w:rPr>
            </w:r>
          </w:p>
        </w:tc>
        <w:tc>
          <w:tcPr>
            <w:vAlign w:val="top"/>
          </w:tcPr>
          <w:p w:rsidR="00000000" w:rsidDel="00000000" w:rsidP="00000000" w:rsidRDefault="00000000" w:rsidRPr="00000000" w14:paraId="0000016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V12[2]</w:t>
            </w:r>
            <w:r w:rsidDel="00000000" w:rsidR="00000000" w:rsidRPr="00000000">
              <w:rPr>
                <w:rtl w:val="0"/>
              </w:rPr>
            </w:r>
          </w:p>
        </w:tc>
      </w:tr>
    </w:tbl>
    <w:p w:rsidR="00000000" w:rsidDel="00000000" w:rsidP="00000000" w:rsidRDefault="00000000" w:rsidRPr="00000000" w14:paraId="00000165">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66">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8. Data Sources, APIs, and Source Governance Checklist</w:t>
      </w:r>
    </w:p>
    <w:p w:rsidR="00000000" w:rsidDel="00000000" w:rsidP="00000000" w:rsidRDefault="00000000" w:rsidRPr="00000000" w14:paraId="00000167">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MVP depends on a mix of runtime APIs, static public datasets, seed tables, and governed workpapers. The critical implementation point is to keep these categories separate so that the application can audit provenance and degrade gracefully when data is missing.[3] [5]</w:t>
      </w:r>
    </w:p>
    <w:tbl>
      <w:tblPr>
        <w:tblStyle w:val="Table7"/>
        <w:tblW w:w="10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shd w:fill="d9eaf7" w:val="clear"/>
            <w:vAlign w:val="top"/>
          </w:tcPr>
          <w:p w:rsidR="00000000" w:rsidDel="00000000" w:rsidP="00000000" w:rsidRDefault="00000000" w:rsidRPr="00000000" w14:paraId="00000168">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169">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16A">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Classification</w:t>
            </w:r>
            <w:r w:rsidDel="00000000" w:rsidR="00000000" w:rsidRPr="00000000">
              <w:rPr>
                <w:rtl w:val="0"/>
              </w:rPr>
            </w:r>
          </w:p>
        </w:tc>
        <w:tc>
          <w:tcPr>
            <w:shd w:fill="d9eaf7" w:val="clear"/>
            <w:vAlign w:val="top"/>
          </w:tcPr>
          <w:p w:rsidR="00000000" w:rsidDel="00000000" w:rsidP="00000000" w:rsidRDefault="00000000" w:rsidRPr="00000000" w14:paraId="0000016B">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Acceptance Criteria</w:t>
            </w:r>
            <w:r w:rsidDel="00000000" w:rsidR="00000000" w:rsidRPr="00000000">
              <w:rPr>
                <w:rtl w:val="0"/>
              </w:rPr>
            </w:r>
          </w:p>
        </w:tc>
        <w:tc>
          <w:tcPr>
            <w:shd w:fill="d9eaf7" w:val="clear"/>
            <w:vAlign w:val="top"/>
          </w:tcPr>
          <w:p w:rsidR="00000000" w:rsidDel="00000000" w:rsidP="00000000" w:rsidRDefault="00000000" w:rsidRPr="00000000" w14:paraId="0000016C">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Maintain Smarty address validation and user confirmation gate before downstream data queries.</w:t>
            </w:r>
            <w:r w:rsidDel="00000000" w:rsidR="00000000" w:rsidRPr="00000000">
              <w:rPr>
                <w:rtl w:val="0"/>
              </w:rPr>
            </w:r>
          </w:p>
        </w:tc>
        <w:tc>
          <w:tcPr>
            <w:vAlign w:val="top"/>
          </w:tcPr>
          <w:p w:rsidR="00000000" w:rsidDel="00000000" w:rsidP="00000000" w:rsidRDefault="00000000" w:rsidRPr="00000000" w14:paraId="0000016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16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17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Standardized address is shown to the user and confirmed before ATTOM or downstream retrieval.</w:t>
            </w:r>
            <w:r w:rsidDel="00000000" w:rsidR="00000000" w:rsidRPr="00000000">
              <w:rPr>
                <w:rtl w:val="0"/>
              </w:rPr>
            </w:r>
          </w:p>
        </w:tc>
        <w:tc>
          <w:tcPr>
            <w:vAlign w:val="top"/>
          </w:tcPr>
          <w:p w:rsidR="00000000" w:rsidDel="00000000" w:rsidP="00000000" w:rsidRDefault="00000000" w:rsidRPr="00000000" w14:paraId="0000017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Implement ATTOM property, AVM, and comparable-sales adapter with source logging.</w:t>
            </w:r>
            <w:r w:rsidDel="00000000" w:rsidR="00000000" w:rsidRPr="00000000">
              <w:rPr>
                <w:rtl w:val="0"/>
              </w:rPr>
            </w:r>
          </w:p>
        </w:tc>
        <w:tc>
          <w:tcPr>
            <w:vAlign w:val="top"/>
          </w:tcPr>
          <w:p w:rsidR="00000000" w:rsidDel="00000000" w:rsidP="00000000" w:rsidRDefault="00000000" w:rsidRPr="00000000" w14:paraId="0000017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7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17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Adapter records query date, response source, fallback state, and field availability.</w:t>
            </w:r>
            <w:r w:rsidDel="00000000" w:rsidR="00000000" w:rsidRPr="00000000">
              <w:rPr>
                <w:rtl w:val="0"/>
              </w:rPr>
            </w:r>
          </w:p>
        </w:tc>
        <w:tc>
          <w:tcPr>
            <w:vAlign w:val="top"/>
          </w:tcPr>
          <w:p w:rsidR="00000000" w:rsidDel="00000000" w:rsidP="00000000" w:rsidRDefault="00000000" w:rsidRPr="00000000" w14:paraId="0000017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 Technical Spec V3[1]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Implement comp recency hierarchy.</w:t>
            </w:r>
            <w:r w:rsidDel="00000000" w:rsidR="00000000" w:rsidRPr="00000000">
              <w:rPr>
                <w:rtl w:val="0"/>
              </w:rPr>
            </w:r>
          </w:p>
        </w:tc>
        <w:tc>
          <w:tcPr>
            <w:vAlign w:val="top"/>
          </w:tcPr>
          <w:p w:rsidR="00000000" w:rsidDel="00000000" w:rsidP="00000000" w:rsidRDefault="00000000" w:rsidRPr="00000000" w14:paraId="0000017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17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17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Try 5–10 comps within 90 days; if fewer than 3 qualifying comps, broaden to 180 days; if still fewer than 3, trigger limited-data handling and fallback.</w:t>
            </w:r>
            <w:r w:rsidDel="00000000" w:rsidR="00000000" w:rsidRPr="00000000">
              <w:rPr>
                <w:rtl w:val="0"/>
              </w:rPr>
            </w:r>
          </w:p>
        </w:tc>
        <w:tc>
          <w:tcPr>
            <w:vAlign w:val="top"/>
          </w:tcPr>
          <w:p w:rsidR="00000000" w:rsidDel="00000000" w:rsidP="00000000" w:rsidRDefault="00000000" w:rsidRPr="00000000" w14:paraId="0000017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Preserve Redfin weekly source ingestion and 24-hour derived market cache as separate concepts.</w:t>
            </w:r>
            <w:r w:rsidDel="00000000" w:rsidR="00000000" w:rsidRPr="00000000">
              <w:rPr>
                <w:rtl w:val="0"/>
              </w:rPr>
            </w:r>
          </w:p>
        </w:tc>
        <w:tc>
          <w:tcPr>
            <w:vAlign w:val="top"/>
          </w:tcPr>
          <w:p w:rsidR="00000000" w:rsidDel="00000000" w:rsidP="00000000" w:rsidRDefault="00000000" w:rsidRPr="00000000" w14:paraId="0000017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17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17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Weekly ingestion refreshes source file; market_supply_snapshots cache can expire separately.</w:t>
            </w:r>
            <w:r w:rsidDel="00000000" w:rsidR="00000000" w:rsidRPr="00000000">
              <w:rPr>
                <w:rtl w:val="0"/>
              </w:rPr>
            </w:r>
          </w:p>
        </w:tc>
        <w:tc>
          <w:tcPr>
            <w:vAlign w:val="top"/>
          </w:tcPr>
          <w:p w:rsidR="00000000" w:rsidDel="00000000" w:rsidP="00000000" w:rsidRDefault="00000000" w:rsidRPr="00000000" w14:paraId="0000018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Implement freshness labels.</w:t>
            </w:r>
            <w:r w:rsidDel="00000000" w:rsidR="00000000" w:rsidRPr="00000000">
              <w:rPr>
                <w:rtl w:val="0"/>
              </w:rPr>
            </w:r>
          </w:p>
        </w:tc>
        <w:tc>
          <w:tcPr>
            <w:vAlign w:val="top"/>
          </w:tcPr>
          <w:p w:rsidR="00000000" w:rsidDel="00000000" w:rsidP="00000000" w:rsidRDefault="00000000" w:rsidRPr="00000000" w14:paraId="0000018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8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w:t>
            </w:r>
            <w:r w:rsidDel="00000000" w:rsidR="00000000" w:rsidRPr="00000000">
              <w:rPr>
                <w:rtl w:val="0"/>
              </w:rPr>
            </w:r>
          </w:p>
        </w:tc>
        <w:tc>
          <w:tcPr>
            <w:vAlign w:val="top"/>
          </w:tcPr>
          <w:p w:rsidR="00000000" w:rsidDel="00000000" w:rsidP="00000000" w:rsidRDefault="00000000" w:rsidRPr="00000000" w14:paraId="0000018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Report shows source date or freshness label for AVM, comps, Redfin, FHFA, Walk Score, BLS, and coefficient set.</w:t>
            </w:r>
            <w:r w:rsidDel="00000000" w:rsidR="00000000" w:rsidRPr="00000000">
              <w:rPr>
                <w:rtl w:val="0"/>
              </w:rPr>
            </w:r>
          </w:p>
        </w:tc>
        <w:tc>
          <w:tcPr>
            <w:vAlign w:val="top"/>
          </w:tcPr>
          <w:p w:rsidR="00000000" w:rsidDel="00000000" w:rsidP="00000000" w:rsidRDefault="00000000" w:rsidRPr="00000000" w14:paraId="0000018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Complete enriched ATTOM endpoint audit for condition, quality, renovation, or other richer fields.</w:t>
            </w:r>
            <w:r w:rsidDel="00000000" w:rsidR="00000000" w:rsidRPr="00000000">
              <w:rPr>
                <w:rtl w:val="0"/>
              </w:rPr>
            </w:r>
          </w:p>
        </w:tc>
        <w:tc>
          <w:tcPr>
            <w:vAlign w:val="top"/>
          </w:tcPr>
          <w:p w:rsidR="00000000" w:rsidDel="00000000" w:rsidP="00000000" w:rsidRDefault="00000000" w:rsidRPr="00000000" w14:paraId="0000018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18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 / Phase 2 depending coverage</w:t>
            </w:r>
            <w:r w:rsidDel="00000000" w:rsidR="00000000" w:rsidRPr="00000000">
              <w:rPr>
                <w:rtl w:val="0"/>
              </w:rPr>
            </w:r>
          </w:p>
        </w:tc>
        <w:tc>
          <w:tcPr>
            <w:vAlign w:val="top"/>
          </w:tcPr>
          <w:p w:rsidR="00000000" w:rsidDel="00000000" w:rsidP="00000000" w:rsidRDefault="00000000" w:rsidRPr="00000000" w14:paraId="0000018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Audit determines whether fields are populated enough to use for calibration or recommendation logic.</w:t>
            </w:r>
            <w:r w:rsidDel="00000000" w:rsidR="00000000" w:rsidRPr="00000000">
              <w:rPr>
                <w:rtl w:val="0"/>
              </w:rPr>
            </w:r>
          </w:p>
        </w:tc>
        <w:tc>
          <w:tcPr>
            <w:vAlign w:val="top"/>
          </w:tcPr>
          <w:p w:rsidR="00000000" w:rsidDel="00000000" w:rsidP="00000000" w:rsidRDefault="00000000" w:rsidRPr="00000000" w14:paraId="0000018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Keep source register current as data-source decisions change.</w:t>
            </w:r>
            <w:r w:rsidDel="00000000" w:rsidR="00000000" w:rsidRPr="00000000">
              <w:rPr>
                <w:rtl w:val="0"/>
              </w:rPr>
            </w:r>
          </w:p>
        </w:tc>
        <w:tc>
          <w:tcPr>
            <w:vAlign w:val="top"/>
          </w:tcPr>
          <w:p w:rsidR="00000000" w:rsidDel="00000000" w:rsidP="00000000" w:rsidRDefault="00000000" w:rsidRPr="00000000" w14:paraId="0000018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Ongoing</w:t>
            </w:r>
            <w:r w:rsidDel="00000000" w:rsidR="00000000" w:rsidRPr="00000000">
              <w:rPr>
                <w:rtl w:val="0"/>
              </w:rPr>
            </w:r>
          </w:p>
        </w:tc>
        <w:tc>
          <w:tcPr>
            <w:vAlign w:val="top"/>
          </w:tcPr>
          <w:p w:rsidR="00000000" w:rsidDel="00000000" w:rsidP="00000000" w:rsidRDefault="00000000" w:rsidRPr="00000000" w14:paraId="0000018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 governance</w:t>
            </w:r>
            <w:r w:rsidDel="00000000" w:rsidR="00000000" w:rsidRPr="00000000">
              <w:rPr>
                <w:rtl w:val="0"/>
              </w:rPr>
            </w:r>
          </w:p>
        </w:tc>
        <w:tc>
          <w:tcPr>
            <w:vAlign w:val="top"/>
          </w:tcPr>
          <w:p w:rsidR="00000000" w:rsidDel="00000000" w:rsidP="00000000" w:rsidRDefault="00000000" w:rsidRPr="00000000" w14:paraId="0000018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New source additions include source class, scope, access date, confidence, refresh cadence, and review status.</w:t>
            </w:r>
            <w:r w:rsidDel="00000000" w:rsidR="00000000" w:rsidRPr="00000000">
              <w:rPr>
                <w:rtl w:val="0"/>
              </w:rPr>
            </w:r>
          </w:p>
        </w:tc>
        <w:tc>
          <w:tcPr>
            <w:vAlign w:val="top"/>
          </w:tcPr>
          <w:p w:rsidR="00000000" w:rsidDel="00000000" w:rsidP="00000000" w:rsidRDefault="00000000" w:rsidRPr="00000000" w14:paraId="0000018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Static Data Source Register V2[5]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Avoid reading or exposing API key spreadsheet contents unless explicitly needed for implementation.</w:t>
            </w:r>
            <w:r w:rsidDel="00000000" w:rsidR="00000000" w:rsidRPr="00000000">
              <w:rPr>
                <w:rtl w:val="0"/>
              </w:rPr>
            </w:r>
          </w:p>
        </w:tc>
        <w:tc>
          <w:tcPr>
            <w:vAlign w:val="top"/>
          </w:tcPr>
          <w:p w:rsidR="00000000" w:rsidDel="00000000" w:rsidP="00000000" w:rsidRDefault="00000000" w:rsidRPr="00000000" w14:paraId="0000019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Ongoing</w:t>
            </w:r>
            <w:r w:rsidDel="00000000" w:rsidR="00000000" w:rsidRPr="00000000">
              <w:rPr>
                <w:rtl w:val="0"/>
              </w:rPr>
            </w:r>
          </w:p>
        </w:tc>
        <w:tc>
          <w:tcPr>
            <w:vAlign w:val="top"/>
          </w:tcPr>
          <w:p w:rsidR="00000000" w:rsidDel="00000000" w:rsidP="00000000" w:rsidRDefault="00000000" w:rsidRPr="00000000" w14:paraId="0000019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Security</w:t>
            </w:r>
            <w:r w:rsidDel="00000000" w:rsidR="00000000" w:rsidRPr="00000000">
              <w:rPr>
                <w:rtl w:val="0"/>
              </w:rPr>
            </w:r>
          </w:p>
        </w:tc>
        <w:tc>
          <w:tcPr>
            <w:vAlign w:val="top"/>
          </w:tcPr>
          <w:p w:rsidR="00000000" w:rsidDel="00000000" w:rsidP="00000000" w:rsidRDefault="00000000" w:rsidRPr="00000000" w14:paraId="0000019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API keys remain treated as sensitive configuration, not checklist content.</w:t>
            </w:r>
            <w:r w:rsidDel="00000000" w:rsidR="00000000" w:rsidRPr="00000000">
              <w:rPr>
                <w:rtl w:val="0"/>
              </w:rPr>
            </w:r>
          </w:p>
        </w:tc>
        <w:tc>
          <w:tcPr>
            <w:vAlign w:val="top"/>
          </w:tcPr>
          <w:p w:rsidR="00000000" w:rsidDel="00000000" w:rsidP="00000000" w:rsidRDefault="00000000" w:rsidRPr="00000000" w14:paraId="0000019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Drive inventory context</w:t>
            </w:r>
            <w:r w:rsidDel="00000000" w:rsidR="00000000" w:rsidRPr="00000000">
              <w:rPr>
                <w:rtl w:val="0"/>
              </w:rPr>
            </w:r>
          </w:p>
        </w:tc>
      </w:tr>
    </w:tbl>
    <w:p w:rsidR="00000000" w:rsidDel="00000000" w:rsidP="00000000" w:rsidRDefault="00000000" w:rsidRPr="00000000" w14:paraId="00000195">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96">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9. UX, Report Output, and Legal Checklist</w:t>
      </w:r>
    </w:p>
    <w:p w:rsidR="00000000" w:rsidDel="00000000" w:rsidP="00000000" w:rsidRDefault="00000000" w:rsidRPr="00000000" w14:paraId="00000197">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user experience should collect enough information to support a trustworthy recommendation without becoming a complicated construction-planning tool. The report must remain explanation-heavy and cautious about valuation precision.[1] [3]</w:t>
      </w:r>
    </w:p>
    <w:tbl>
      <w:tblPr>
        <w:tblStyle w:val="Table8"/>
        <w:tblW w:w="105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shd w:fill="d9eaf7" w:val="clear"/>
            <w:vAlign w:val="top"/>
          </w:tcPr>
          <w:p w:rsidR="00000000" w:rsidDel="00000000" w:rsidP="00000000" w:rsidRDefault="00000000" w:rsidRPr="00000000" w14:paraId="00000198">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199">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19A">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Required Before</w:t>
            </w:r>
            <w:r w:rsidDel="00000000" w:rsidR="00000000" w:rsidRPr="00000000">
              <w:rPr>
                <w:rtl w:val="0"/>
              </w:rPr>
            </w:r>
          </w:p>
        </w:tc>
        <w:tc>
          <w:tcPr>
            <w:shd w:fill="d9eaf7" w:val="clear"/>
            <w:vAlign w:val="top"/>
          </w:tcPr>
          <w:p w:rsidR="00000000" w:rsidDel="00000000" w:rsidP="00000000" w:rsidRDefault="00000000" w:rsidRPr="00000000" w14:paraId="0000019B">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Acceptance Criteria</w:t>
            </w:r>
            <w:r w:rsidDel="00000000" w:rsidR="00000000" w:rsidRPr="00000000">
              <w:rPr>
                <w:rtl w:val="0"/>
              </w:rPr>
            </w:r>
          </w:p>
        </w:tc>
        <w:tc>
          <w:tcPr>
            <w:shd w:fill="d9eaf7" w:val="clear"/>
            <w:vAlign w:val="top"/>
          </w:tcPr>
          <w:p w:rsidR="00000000" w:rsidDel="00000000" w:rsidP="00000000" w:rsidRDefault="00000000" w:rsidRPr="00000000" w14:paraId="0000019C">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Implement guided room-by-room photo flow.</w:t>
            </w:r>
            <w:r w:rsidDel="00000000" w:rsidR="00000000" w:rsidRPr="00000000">
              <w:rPr>
                <w:rtl w:val="0"/>
              </w:rPr>
            </w:r>
          </w:p>
        </w:tc>
        <w:tc>
          <w:tcPr>
            <w:vAlign w:val="top"/>
          </w:tcPr>
          <w:p w:rsidR="00000000" w:rsidDel="00000000" w:rsidP="00000000" w:rsidRDefault="00000000" w:rsidRPr="00000000" w14:paraId="0000019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19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Condition assessment build</w:t>
            </w:r>
            <w:r w:rsidDel="00000000" w:rsidR="00000000" w:rsidRPr="00000000">
              <w:rPr>
                <w:rtl w:val="0"/>
              </w:rPr>
            </w:r>
          </w:p>
        </w:tc>
        <w:tc>
          <w:tcPr>
            <w:vAlign w:val="top"/>
          </w:tcPr>
          <w:p w:rsidR="00000000" w:rsidDel="00000000" w:rsidP="00000000" w:rsidRDefault="00000000" w:rsidRPr="00000000" w14:paraId="000001A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Wizard assigns room labels before upload; user uploads 1–3 photos per room; findings are reviewed per room.</w:t>
            </w:r>
            <w:r w:rsidDel="00000000" w:rsidR="00000000" w:rsidRPr="00000000">
              <w:rPr>
                <w:rtl w:val="0"/>
              </w:rPr>
            </w:r>
          </w:p>
        </w:tc>
        <w:tc>
          <w:tcPr>
            <w:vAlign w:val="top"/>
          </w:tcPr>
          <w:p w:rsidR="00000000" w:rsidDel="00000000" w:rsidP="00000000" w:rsidRDefault="00000000" w:rsidRPr="00000000" w14:paraId="000001A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Implement finding-level confirmation.</w:t>
            </w:r>
            <w:r w:rsidDel="00000000" w:rsidR="00000000" w:rsidRPr="00000000">
              <w:rPr>
                <w:rtl w:val="0"/>
              </w:rPr>
            </w:r>
          </w:p>
        </w:tc>
        <w:tc>
          <w:tcPr>
            <w:vAlign w:val="top"/>
          </w:tcPr>
          <w:p w:rsidR="00000000" w:rsidDel="00000000" w:rsidP="00000000" w:rsidRDefault="00000000" w:rsidRPr="00000000" w14:paraId="000001A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1A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Recommendation candidate pipeline</w:t>
            </w:r>
            <w:r w:rsidDel="00000000" w:rsidR="00000000" w:rsidRPr="00000000">
              <w:rPr>
                <w:rtl w:val="0"/>
              </w:rPr>
            </w:r>
          </w:p>
        </w:tc>
        <w:tc>
          <w:tcPr>
            <w:vAlign w:val="top"/>
          </w:tcPr>
          <w:p w:rsidR="00000000" w:rsidDel="00000000" w:rsidP="00000000" w:rsidRDefault="00000000" w:rsidRPr="00000000" w14:paraId="000001A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User can confirm, dismiss, or add findings; only confirmed or user-added findings enter recommendation pipeline.</w:t>
            </w:r>
            <w:r w:rsidDel="00000000" w:rsidR="00000000" w:rsidRPr="00000000">
              <w:rPr>
                <w:rtl w:val="0"/>
              </w:rPr>
            </w:r>
          </w:p>
        </w:tc>
        <w:tc>
          <w:tcPr>
            <w:vAlign w:val="top"/>
          </w:tcPr>
          <w:p w:rsidR="00000000" w:rsidDel="00000000" w:rsidP="00000000" w:rsidRDefault="00000000" w:rsidRPr="00000000" w14:paraId="000001A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Keep severity out of vision output.</w:t>
            </w:r>
            <w:r w:rsidDel="00000000" w:rsidR="00000000" w:rsidRPr="00000000">
              <w:rPr>
                <w:rtl w:val="0"/>
              </w:rPr>
            </w:r>
          </w:p>
        </w:tc>
        <w:tc>
          <w:tcPr>
            <w:vAlign w:val="top"/>
          </w:tcPr>
          <w:p w:rsidR="00000000" w:rsidDel="00000000" w:rsidP="00000000" w:rsidRDefault="00000000" w:rsidRPr="00000000" w14:paraId="000001A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1A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Vision schema implementation</w:t>
            </w:r>
            <w:r w:rsidDel="00000000" w:rsidR="00000000" w:rsidRPr="00000000">
              <w:rPr>
                <w:rtl w:val="0"/>
              </w:rPr>
            </w:r>
          </w:p>
        </w:tc>
        <w:tc>
          <w:tcPr>
            <w:vAlign w:val="top"/>
          </w:tcPr>
          <w:p w:rsidR="00000000" w:rsidDel="00000000" w:rsidP="00000000" w:rsidRDefault="00000000" w:rsidRPr="00000000" w14:paraId="000001A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Severity is assigned later by recommendation engine, not by photo analysis.</w:t>
            </w:r>
            <w:r w:rsidDel="00000000" w:rsidR="00000000" w:rsidRPr="00000000">
              <w:rPr>
                <w:rtl w:val="0"/>
              </w:rPr>
            </w:r>
          </w:p>
        </w:tc>
        <w:tc>
          <w:tcPr>
            <w:vAlign w:val="top"/>
          </w:tcPr>
          <w:p w:rsidR="00000000" w:rsidDel="00000000" w:rsidP="00000000" w:rsidRDefault="00000000" w:rsidRPr="00000000" w14:paraId="000001A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condition mismatch reconciliation prompt.</w:t>
            </w:r>
            <w:r w:rsidDel="00000000" w:rsidR="00000000" w:rsidRPr="00000000">
              <w:rPr>
                <w:rtl w:val="0"/>
              </w:rPr>
            </w:r>
          </w:p>
        </w:tc>
        <w:tc>
          <w:tcPr>
            <w:vAlign w:val="top"/>
          </w:tcPr>
          <w:p w:rsidR="00000000" w:rsidDel="00000000" w:rsidP="00000000" w:rsidRDefault="00000000" w:rsidRPr="00000000" w14:paraId="000001A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implementation</w:t>
            </w:r>
            <w:r w:rsidDel="00000000" w:rsidR="00000000" w:rsidRPr="00000000">
              <w:rPr>
                <w:rtl w:val="0"/>
              </w:rPr>
            </w:r>
          </w:p>
        </w:tc>
        <w:tc>
          <w:tcPr>
            <w:vAlign w:val="top"/>
          </w:tcPr>
          <w:p w:rsidR="00000000" w:rsidDel="00000000" w:rsidP="00000000" w:rsidRDefault="00000000" w:rsidRPr="00000000" w14:paraId="000001A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 recommendation generation</w:t>
            </w:r>
            <w:r w:rsidDel="00000000" w:rsidR="00000000" w:rsidRPr="00000000">
              <w:rPr>
                <w:rtl w:val="0"/>
              </w:rPr>
            </w:r>
          </w:p>
        </w:tc>
        <w:tc>
          <w:tcPr>
            <w:vAlign w:val="top"/>
          </w:tcPr>
          <w:p w:rsidR="00000000" w:rsidDel="00000000" w:rsidP="00000000" w:rsidRDefault="00000000" w:rsidRPr="00000000" w14:paraId="000001A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If overall condition conflicts with confirmed photo-derived findings, user must reconcile before output finalizes.</w:t>
            </w:r>
            <w:r w:rsidDel="00000000" w:rsidR="00000000" w:rsidRPr="00000000">
              <w:rPr>
                <w:rtl w:val="0"/>
              </w:rPr>
            </w:r>
          </w:p>
        </w:tc>
        <w:tc>
          <w:tcPr>
            <w:vAlign w:val="top"/>
          </w:tcPr>
          <w:p w:rsidR="00000000" w:rsidDel="00000000" w:rsidP="00000000" w:rsidRDefault="00000000" w:rsidRPr="00000000" w14:paraId="000001B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Finalize report-output structure and plain-language explanations.</w:t>
            </w:r>
            <w:r w:rsidDel="00000000" w:rsidR="00000000" w:rsidRPr="00000000">
              <w:rPr>
                <w:rtl w:val="0"/>
              </w:rPr>
            </w:r>
          </w:p>
        </w:tc>
        <w:tc>
          <w:tcPr>
            <w:vAlign w:val="top"/>
          </w:tcPr>
          <w:p w:rsidR="00000000" w:rsidDel="00000000" w:rsidP="00000000" w:rsidRDefault="00000000" w:rsidRPr="00000000" w14:paraId="000001B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B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Public-facing MVP</w:t>
            </w:r>
            <w:r w:rsidDel="00000000" w:rsidR="00000000" w:rsidRPr="00000000">
              <w:rPr>
                <w:rtl w:val="0"/>
              </w:rPr>
            </w:r>
          </w:p>
        </w:tc>
        <w:tc>
          <w:tcPr>
            <w:vAlign w:val="top"/>
          </w:tcPr>
          <w:p w:rsidR="00000000" w:rsidDel="00000000" w:rsidP="00000000" w:rsidRDefault="00000000" w:rsidRPr="00000000" w14:paraId="000001B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Top 5, full sequenced action plan, Beyond Your Timeline, Do Not Spend, anomaly callouts, confidence labels, and source freshness appear clearly.</w:t>
            </w:r>
            <w:r w:rsidDel="00000000" w:rsidR="00000000" w:rsidRPr="00000000">
              <w:rPr>
                <w:rtl w:val="0"/>
              </w:rPr>
            </w:r>
          </w:p>
        </w:tc>
        <w:tc>
          <w:tcPr>
            <w:vAlign w:val="top"/>
          </w:tcPr>
          <w:p w:rsidR="00000000" w:rsidDel="00000000" w:rsidP="00000000" w:rsidRDefault="00000000" w:rsidRPr="00000000" w14:paraId="000001B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 Technical Spec V3[1]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Include required disclaimer in interface and every report output.</w:t>
            </w:r>
            <w:r w:rsidDel="00000000" w:rsidR="00000000" w:rsidRPr="00000000">
              <w:rPr>
                <w:rtl w:val="0"/>
              </w:rPr>
            </w:r>
          </w:p>
        </w:tc>
        <w:tc>
          <w:tcPr>
            <w:vAlign w:val="top"/>
          </w:tcPr>
          <w:p w:rsidR="00000000" w:rsidDel="00000000" w:rsidP="00000000" w:rsidRDefault="00000000" w:rsidRPr="00000000" w14:paraId="000001B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Defined / Needs legal review</w:t>
            </w:r>
            <w:r w:rsidDel="00000000" w:rsidR="00000000" w:rsidRPr="00000000">
              <w:rPr>
                <w:rtl w:val="0"/>
              </w:rPr>
            </w:r>
          </w:p>
        </w:tc>
        <w:tc>
          <w:tcPr>
            <w:vAlign w:val="top"/>
          </w:tcPr>
          <w:p w:rsidR="00000000" w:rsidDel="00000000" w:rsidP="00000000" w:rsidRDefault="00000000" w:rsidRPr="00000000" w14:paraId="000001B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Any external user testing</w:t>
            </w:r>
            <w:r w:rsidDel="00000000" w:rsidR="00000000" w:rsidRPr="00000000">
              <w:rPr>
                <w:rtl w:val="0"/>
              </w:rPr>
            </w:r>
          </w:p>
        </w:tc>
        <w:tc>
          <w:tcPr>
            <w:vAlign w:val="top"/>
          </w:tcPr>
          <w:p w:rsidR="00000000" w:rsidDel="00000000" w:rsidP="00000000" w:rsidRDefault="00000000" w:rsidRPr="00000000" w14:paraId="000001B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Disclaimer states the tool is informational and is not an inspection, appraisal, legal advice, or substitute for seller disclosure obligations.</w:t>
            </w:r>
            <w:r w:rsidDel="00000000" w:rsidR="00000000" w:rsidRPr="00000000">
              <w:rPr>
                <w:rtl w:val="0"/>
              </w:rPr>
            </w:r>
          </w:p>
        </w:tc>
        <w:tc>
          <w:tcPr>
            <w:vAlign w:val="top"/>
          </w:tcPr>
          <w:p w:rsidR="00000000" w:rsidDel="00000000" w:rsidP="00000000" w:rsidRDefault="00000000" w:rsidRPr="00000000" w14:paraId="000001B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Conduct legal/UX review before public release.</w:t>
            </w:r>
            <w:r w:rsidDel="00000000" w:rsidR="00000000" w:rsidRPr="00000000">
              <w:rPr>
                <w:rtl w:val="0"/>
              </w:rPr>
            </w:r>
          </w:p>
        </w:tc>
        <w:tc>
          <w:tcPr>
            <w:vAlign w:val="top"/>
          </w:tcPr>
          <w:p w:rsidR="00000000" w:rsidDel="00000000" w:rsidP="00000000" w:rsidRDefault="00000000" w:rsidRPr="00000000" w14:paraId="000001B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w:t>
            </w:r>
            <w:r w:rsidDel="00000000" w:rsidR="00000000" w:rsidRPr="00000000">
              <w:rPr>
                <w:rtl w:val="0"/>
              </w:rPr>
            </w:r>
          </w:p>
        </w:tc>
        <w:tc>
          <w:tcPr>
            <w:vAlign w:val="top"/>
          </w:tcPr>
          <w:p w:rsidR="00000000" w:rsidDel="00000000" w:rsidP="00000000" w:rsidRDefault="00000000" w:rsidRPr="00000000" w14:paraId="000001B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Public release</w:t>
            </w:r>
            <w:r w:rsidDel="00000000" w:rsidR="00000000" w:rsidRPr="00000000">
              <w:rPr>
                <w:rtl w:val="0"/>
              </w:rPr>
            </w:r>
          </w:p>
        </w:tc>
        <w:tc>
          <w:tcPr>
            <w:vAlign w:val="top"/>
          </w:tcPr>
          <w:p w:rsidR="00000000" w:rsidDel="00000000" w:rsidP="00000000" w:rsidRDefault="00000000" w:rsidRPr="00000000" w14:paraId="000001B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Risk language, disclaimer placement, report claims, and anomaly copy are reviewed.</w:t>
            </w:r>
            <w:r w:rsidDel="00000000" w:rsidR="00000000" w:rsidRPr="00000000">
              <w:rPr>
                <w:rtl w:val="0"/>
              </w:rPr>
            </w:r>
          </w:p>
        </w:tc>
        <w:tc>
          <w:tcPr>
            <w:vAlign w:val="top"/>
          </w:tcPr>
          <w:p w:rsidR="00000000" w:rsidDel="00000000" w:rsidP="00000000" w:rsidRDefault="00000000" w:rsidRPr="00000000" w14:paraId="000001B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Define photo retention and signed-access behavior in implementation terms.</w:t>
            </w:r>
            <w:r w:rsidDel="00000000" w:rsidR="00000000" w:rsidRPr="00000000">
              <w:rPr>
                <w:rtl w:val="0"/>
              </w:rPr>
            </w:r>
          </w:p>
        </w:tc>
        <w:tc>
          <w:tcPr>
            <w:vAlign w:val="top"/>
          </w:tcPr>
          <w:p w:rsidR="00000000" w:rsidDel="00000000" w:rsidP="00000000" w:rsidRDefault="00000000" w:rsidRPr="00000000" w14:paraId="000001C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C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Security implementation</w:t>
            </w:r>
            <w:r w:rsidDel="00000000" w:rsidR="00000000" w:rsidRPr="00000000">
              <w:rPr>
                <w:rtl w:val="0"/>
              </w:rPr>
            </w:r>
          </w:p>
        </w:tc>
        <w:tc>
          <w:tcPr>
            <w:vAlign w:val="top"/>
          </w:tcPr>
          <w:p w:rsidR="00000000" w:rsidDel="00000000" w:rsidP="00000000" w:rsidRDefault="00000000" w:rsidRPr="00000000" w14:paraId="000001C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Retention rules and signed URL expiry are separated and documented.</w:t>
            </w:r>
            <w:r w:rsidDel="00000000" w:rsidR="00000000" w:rsidRPr="00000000">
              <w:rPr>
                <w:rtl w:val="0"/>
              </w:rPr>
            </w:r>
          </w:p>
        </w:tc>
        <w:tc>
          <w:tcPr>
            <w:vAlign w:val="top"/>
          </w:tcPr>
          <w:p w:rsidR="00000000" w:rsidDel="00000000" w:rsidP="00000000" w:rsidRDefault="00000000" w:rsidRPr="00000000" w14:paraId="000001C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 Technical Spec V3[1] [3]</w:t>
            </w:r>
            <w:r w:rsidDel="00000000" w:rsidR="00000000" w:rsidRPr="00000000">
              <w:rPr>
                <w:rtl w:val="0"/>
              </w:rPr>
            </w:r>
          </w:p>
        </w:tc>
      </w:tr>
    </w:tbl>
    <w:p w:rsidR="00000000" w:rsidDel="00000000" w:rsidP="00000000" w:rsidRDefault="00000000" w:rsidRPr="00000000" w14:paraId="000001C5">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C6">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10. Testing and Quality Gate Checklist</w:t>
      </w:r>
    </w:p>
    <w:p w:rsidR="00000000" w:rsidDel="00000000" w:rsidP="00000000" w:rsidRDefault="00000000" w:rsidRPr="00000000" w14:paraId="000001C7">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Testing needs to cover more than code correctness. The product’s risk lies in overconfident recommendations, stale data, missing source provenance, unsafe sequencing, and accidental use of unapproved model artifacts.[2] [3]</w:t>
      </w:r>
    </w:p>
    <w:tbl>
      <w:tblPr>
        <w:tblStyle w:val="Table9"/>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top"/>
          </w:tcPr>
          <w:p w:rsidR="00000000" w:rsidDel="00000000" w:rsidP="00000000" w:rsidRDefault="00000000" w:rsidRPr="00000000" w14:paraId="000001C8">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Test Area</w:t>
            </w:r>
            <w:r w:rsidDel="00000000" w:rsidR="00000000" w:rsidRPr="00000000">
              <w:rPr>
                <w:rtl w:val="0"/>
              </w:rPr>
            </w:r>
          </w:p>
        </w:tc>
        <w:tc>
          <w:tcPr>
            <w:shd w:fill="d9eaf7" w:val="clear"/>
            <w:vAlign w:val="top"/>
          </w:tcPr>
          <w:p w:rsidR="00000000" w:rsidDel="00000000" w:rsidP="00000000" w:rsidRDefault="00000000" w:rsidRPr="00000000" w14:paraId="000001C9">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1CA">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Acceptance Criteria</w:t>
            </w:r>
            <w:r w:rsidDel="00000000" w:rsidR="00000000" w:rsidRPr="00000000">
              <w:rPr>
                <w:rtl w:val="0"/>
              </w:rPr>
            </w:r>
          </w:p>
        </w:tc>
        <w:tc>
          <w:tcPr>
            <w:shd w:fill="d9eaf7" w:val="clear"/>
            <w:vAlign w:val="top"/>
          </w:tcPr>
          <w:p w:rsidR="00000000" w:rsidDel="00000000" w:rsidP="00000000" w:rsidRDefault="00000000" w:rsidRPr="00000000" w14:paraId="000001CB">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Seed-table validation</w:t>
            </w:r>
            <w:r w:rsidDel="00000000" w:rsidR="00000000" w:rsidRPr="00000000">
              <w:rPr>
                <w:rtl w:val="0"/>
              </w:rPr>
            </w:r>
          </w:p>
        </w:tc>
        <w:tc>
          <w:tcPr>
            <w:vAlign w:val="top"/>
          </w:tcPr>
          <w:p w:rsidR="00000000" w:rsidDel="00000000" w:rsidP="00000000" w:rsidRDefault="00000000" w:rsidRPr="00000000" w14:paraId="000001C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C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Required rows, statuses, source references, decision references, and dependency links are present.</w:t>
            </w:r>
            <w:r w:rsidDel="00000000" w:rsidR="00000000" w:rsidRPr="00000000">
              <w:rPr>
                <w:rtl w:val="0"/>
              </w:rPr>
            </w:r>
          </w:p>
        </w:tc>
        <w:tc>
          <w:tcPr>
            <w:vAlign w:val="top"/>
          </w:tcPr>
          <w:p w:rsidR="00000000" w:rsidDel="00000000" w:rsidP="00000000" w:rsidRDefault="00000000" w:rsidRPr="00000000" w14:paraId="000001C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Dependency-rule validation</w:t>
            </w:r>
            <w:r w:rsidDel="00000000" w:rsidR="00000000" w:rsidRPr="00000000">
              <w:rPr>
                <w:rtl w:val="0"/>
              </w:rPr>
            </w:r>
          </w:p>
        </w:tc>
        <w:tc>
          <w:tcPr>
            <w:vAlign w:val="top"/>
          </w:tcPr>
          <w:p w:rsidR="00000000" w:rsidDel="00000000" w:rsidP="00000000" w:rsidRDefault="00000000" w:rsidRPr="00000000" w14:paraId="000001D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D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Critical-path relationships pass schema checks and expert-review status is recorded.</w:t>
            </w:r>
            <w:r w:rsidDel="00000000" w:rsidR="00000000" w:rsidRPr="00000000">
              <w:rPr>
                <w:rtl w:val="0"/>
              </w:rPr>
            </w:r>
          </w:p>
        </w:tc>
        <w:tc>
          <w:tcPr>
            <w:vAlign w:val="top"/>
          </w:tcPr>
          <w:p w:rsidR="00000000" w:rsidDel="00000000" w:rsidP="00000000" w:rsidRDefault="00000000" w:rsidRPr="00000000" w14:paraId="000001D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 Technical Spec V3[3]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Duration/lead-time validation</w:t>
            </w:r>
            <w:r w:rsidDel="00000000" w:rsidR="00000000" w:rsidRPr="00000000">
              <w:rPr>
                <w:rtl w:val="0"/>
              </w:rPr>
            </w:r>
          </w:p>
        </w:tc>
        <w:tc>
          <w:tcPr>
            <w:vAlign w:val="top"/>
          </w:tcPr>
          <w:p w:rsidR="00000000" w:rsidDel="00000000" w:rsidP="00000000" w:rsidRDefault="00000000" w:rsidRPr="00000000" w14:paraId="000001D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D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 sequencer-required item falls back to generic timing without an explicit warning or approved fallback.</w:t>
            </w:r>
            <w:r w:rsidDel="00000000" w:rsidR="00000000" w:rsidRPr="00000000">
              <w:rPr>
                <w:rtl w:val="0"/>
              </w:rPr>
            </w:r>
          </w:p>
        </w:tc>
        <w:tc>
          <w:tcPr>
            <w:vAlign w:val="top"/>
          </w:tcPr>
          <w:p w:rsidR="00000000" w:rsidDel="00000000" w:rsidP="00000000" w:rsidRDefault="00000000" w:rsidRPr="00000000" w14:paraId="000001D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Anomaly-rule tests</w:t>
            </w:r>
            <w:r w:rsidDel="00000000" w:rsidR="00000000" w:rsidRPr="00000000">
              <w:rPr>
                <w:rtl w:val="0"/>
              </w:rPr>
            </w:r>
          </w:p>
        </w:tc>
        <w:tc>
          <w:tcPr>
            <w:vAlign w:val="top"/>
          </w:tcPr>
          <w:p w:rsidR="00000000" w:rsidDel="00000000" w:rsidP="00000000" w:rsidRDefault="00000000" w:rsidRPr="00000000" w14:paraId="000001D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D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Staging under 21 days fires reliably and attaches to the affected report section.</w:t>
            </w:r>
            <w:r w:rsidDel="00000000" w:rsidR="00000000" w:rsidRPr="00000000">
              <w:rPr>
                <w:rtl w:val="0"/>
              </w:rPr>
            </w:r>
          </w:p>
        </w:tc>
        <w:tc>
          <w:tcPr>
            <w:vAlign w:val="top"/>
          </w:tcPr>
          <w:p w:rsidR="00000000" w:rsidDel="00000000" w:rsidP="00000000" w:rsidRDefault="00000000" w:rsidRPr="00000000" w14:paraId="000001D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 Open Questions Log V1[3]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Recommendation trace tests</w:t>
            </w:r>
            <w:r w:rsidDel="00000000" w:rsidR="00000000" w:rsidRPr="00000000">
              <w:rPr>
                <w:rtl w:val="0"/>
              </w:rPr>
            </w:r>
          </w:p>
        </w:tc>
        <w:tc>
          <w:tcPr>
            <w:vAlign w:val="top"/>
          </w:tcPr>
          <w:p w:rsidR="00000000" w:rsidDel="00000000" w:rsidP="00000000" w:rsidRDefault="00000000" w:rsidRPr="00000000" w14:paraId="000001D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D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Each recommendation stores rule IDs, source IDs, seed versions, anomaly IDs, and confidence status.</w:t>
            </w:r>
            <w:r w:rsidDel="00000000" w:rsidR="00000000" w:rsidRPr="00000000">
              <w:rPr>
                <w:rtl w:val="0"/>
              </w:rPr>
            </w:r>
          </w:p>
        </w:tc>
        <w:tc>
          <w:tcPr>
            <w:vAlign w:val="top"/>
          </w:tcPr>
          <w:p w:rsidR="00000000" w:rsidDel="00000000" w:rsidP="00000000" w:rsidRDefault="00000000" w:rsidRPr="00000000" w14:paraId="000001D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Technical Spec V3[3]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Model-registry validation</w:t>
            </w:r>
            <w:r w:rsidDel="00000000" w:rsidR="00000000" w:rsidRPr="00000000">
              <w:rPr>
                <w:rtl w:val="0"/>
              </w:rPr>
            </w:r>
          </w:p>
        </w:tc>
        <w:tc>
          <w:tcPr>
            <w:vAlign w:val="top"/>
          </w:tcPr>
          <w:p w:rsidR="00000000" w:rsidDel="00000000" w:rsidP="00000000" w:rsidRDefault="00000000" w:rsidRPr="00000000" w14:paraId="000001E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Partially complete / owner-reported</w:t>
            </w:r>
            <w:r w:rsidDel="00000000" w:rsidR="00000000" w:rsidRPr="00000000">
              <w:rPr>
                <w:rtl w:val="0"/>
              </w:rPr>
            </w:r>
          </w:p>
        </w:tc>
        <w:tc>
          <w:tcPr>
            <w:vAlign w:val="top"/>
          </w:tcPr>
          <w:p w:rsidR="00000000" w:rsidDel="00000000" w:rsidP="00000000" w:rsidRDefault="00000000" w:rsidRPr="00000000" w14:paraId="000001E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Structural validator passes required fields and diagnostic-only approval-flag rules.</w:t>
            </w:r>
            <w:r w:rsidDel="00000000" w:rsidR="00000000" w:rsidRPr="00000000">
              <w:rPr>
                <w:rtl w:val="0"/>
              </w:rPr>
            </w:r>
          </w:p>
        </w:tc>
        <w:tc>
          <w:tcPr>
            <w:vAlign w:val="top"/>
          </w:tcPr>
          <w:p w:rsidR="00000000" w:rsidDel="00000000" w:rsidP="00000000" w:rsidRDefault="00000000" w:rsidRPr="00000000" w14:paraId="000001E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Cursor Capture; Decisions Log V12[2] [8]</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Promotion-readiness validation</w:t>
            </w:r>
            <w:r w:rsidDel="00000000" w:rsidR="00000000" w:rsidRPr="00000000">
              <w:rPr>
                <w:rtl w:val="0"/>
              </w:rPr>
            </w:r>
          </w:p>
        </w:tc>
        <w:tc>
          <w:tcPr>
            <w:vAlign w:val="top"/>
          </w:tcPr>
          <w:p w:rsidR="00000000" w:rsidDel="00000000" w:rsidP="00000000" w:rsidRDefault="00000000" w:rsidRPr="00000000" w14:paraId="000001E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E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Checker evaluates thresholds and diagnostics before any approval discussion.</w:t>
            </w:r>
            <w:r w:rsidDel="00000000" w:rsidR="00000000" w:rsidRPr="00000000">
              <w:rPr>
                <w:rtl w:val="0"/>
              </w:rPr>
            </w:r>
          </w:p>
        </w:tc>
        <w:tc>
          <w:tcPr>
            <w:vAlign w:val="top"/>
          </w:tcPr>
          <w:p w:rsidR="00000000" w:rsidDel="00000000" w:rsidP="00000000" w:rsidRDefault="00000000" w:rsidRPr="00000000" w14:paraId="000001E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Questions[6]</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Recommendation-engine model-refusal tests</w:t>
            </w:r>
            <w:r w:rsidDel="00000000" w:rsidR="00000000" w:rsidRPr="00000000">
              <w:rPr>
                <w:rtl w:val="0"/>
              </w:rPr>
            </w:r>
          </w:p>
        </w:tc>
        <w:tc>
          <w:tcPr>
            <w:vAlign w:val="top"/>
          </w:tcPr>
          <w:p w:rsidR="00000000" w:rsidDel="00000000" w:rsidP="00000000" w:rsidRDefault="00000000" w:rsidRPr="00000000" w14:paraId="000001E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E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 refuses diagnostic-only or unapproved coefficient artifacts.</w:t>
            </w:r>
            <w:r w:rsidDel="00000000" w:rsidR="00000000" w:rsidRPr="00000000">
              <w:rPr>
                <w:rtl w:val="0"/>
              </w:rPr>
            </w:r>
          </w:p>
        </w:tc>
        <w:tc>
          <w:tcPr>
            <w:vAlign w:val="top"/>
          </w:tcPr>
          <w:p w:rsidR="00000000" w:rsidDel="00000000" w:rsidP="00000000" w:rsidRDefault="00000000" w:rsidRPr="00000000" w14:paraId="000001E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Data adapter fallback tests</w:t>
            </w:r>
            <w:r w:rsidDel="00000000" w:rsidR="00000000" w:rsidRPr="00000000">
              <w:rPr>
                <w:rtl w:val="0"/>
              </w:rPr>
            </w:r>
          </w:p>
        </w:tc>
        <w:tc>
          <w:tcPr>
            <w:vAlign w:val="top"/>
          </w:tcPr>
          <w:p w:rsidR="00000000" w:rsidDel="00000000" w:rsidP="00000000" w:rsidRDefault="00000000" w:rsidRPr="00000000" w14:paraId="000001E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E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Missing or stale ATTOM, Redfin, cost, school, walkability, or flood data produces labeled fallback behavior.</w:t>
            </w:r>
            <w:r w:rsidDel="00000000" w:rsidR="00000000" w:rsidRPr="00000000">
              <w:rPr>
                <w:rtl w:val="0"/>
              </w:rPr>
            </w:r>
          </w:p>
        </w:tc>
        <w:tc>
          <w:tcPr>
            <w:vAlign w:val="top"/>
          </w:tcPr>
          <w:p w:rsidR="00000000" w:rsidDel="00000000" w:rsidP="00000000" w:rsidRDefault="00000000" w:rsidRPr="00000000" w14:paraId="000001E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 Technical Spec V3[1]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Legal/disclaimer presence tests</w:t>
            </w:r>
            <w:r w:rsidDel="00000000" w:rsidR="00000000" w:rsidRPr="00000000">
              <w:rPr>
                <w:rtl w:val="0"/>
              </w:rPr>
            </w:r>
          </w:p>
        </w:tc>
        <w:tc>
          <w:tcPr>
            <w:vAlign w:val="top"/>
          </w:tcPr>
          <w:p w:rsidR="00000000" w:rsidDel="00000000" w:rsidP="00000000" w:rsidRDefault="00000000" w:rsidRPr="00000000" w14:paraId="000001F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Not Started</w:t>
            </w:r>
            <w:r w:rsidDel="00000000" w:rsidR="00000000" w:rsidRPr="00000000">
              <w:rPr>
                <w:rtl w:val="0"/>
              </w:rPr>
            </w:r>
          </w:p>
        </w:tc>
        <w:tc>
          <w:tcPr>
            <w:vAlign w:val="top"/>
          </w:tcPr>
          <w:p w:rsidR="00000000" w:rsidDel="00000000" w:rsidP="00000000" w:rsidRDefault="00000000" w:rsidRPr="00000000" w14:paraId="000001F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Required disclaimer appears in UI and report output before external use.</w:t>
            </w:r>
            <w:r w:rsidDel="00000000" w:rsidR="00000000" w:rsidRPr="00000000">
              <w:rPr>
                <w:rtl w:val="0"/>
              </w:rPr>
            </w:r>
          </w:p>
        </w:tc>
        <w:tc>
          <w:tcPr>
            <w:vAlign w:val="top"/>
          </w:tcPr>
          <w:p w:rsidR="00000000" w:rsidDel="00000000" w:rsidP="00000000" w:rsidRDefault="00000000" w:rsidRPr="00000000" w14:paraId="000001F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v0.8[1]</w:t>
            </w:r>
            <w:r w:rsidDel="00000000" w:rsidR="00000000" w:rsidRPr="00000000">
              <w:rPr>
                <w:rtl w:val="0"/>
              </w:rPr>
            </w:r>
          </w:p>
        </w:tc>
      </w:tr>
    </w:tbl>
    <w:p w:rsidR="00000000" w:rsidDel="00000000" w:rsidP="00000000" w:rsidRDefault="00000000" w:rsidRPr="00000000" w14:paraId="000001F4">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1F5">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11. Artifact Maintenance Checklist</w:t>
      </w:r>
    </w:p>
    <w:p w:rsidR="00000000" w:rsidDel="00000000" w:rsidP="00000000" w:rsidRDefault="00000000" w:rsidRPr="00000000" w14:paraId="000001F6">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This section tracks which documents should be updated next. The goal is not to create more documents unnecessarily, but to keep a small set of governing artifacts consistent.</w:t>
      </w:r>
    </w:p>
    <w:tbl>
      <w:tblPr>
        <w:tblStyle w:val="Table10"/>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d9eaf7" w:val="clear"/>
            <w:vAlign w:val="top"/>
          </w:tcPr>
          <w:p w:rsidR="00000000" w:rsidDel="00000000" w:rsidP="00000000" w:rsidRDefault="00000000" w:rsidRPr="00000000" w14:paraId="000001F7">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Artifact</w:t>
            </w:r>
            <w:r w:rsidDel="00000000" w:rsidR="00000000" w:rsidRPr="00000000">
              <w:rPr>
                <w:rtl w:val="0"/>
              </w:rPr>
            </w:r>
          </w:p>
        </w:tc>
        <w:tc>
          <w:tcPr>
            <w:shd w:fill="d9eaf7" w:val="clear"/>
            <w:vAlign w:val="top"/>
          </w:tcPr>
          <w:p w:rsidR="00000000" w:rsidDel="00000000" w:rsidP="00000000" w:rsidRDefault="00000000" w:rsidRPr="00000000" w14:paraId="000001F8">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Status</w:t>
            </w:r>
            <w:r w:rsidDel="00000000" w:rsidR="00000000" w:rsidRPr="00000000">
              <w:rPr>
                <w:rtl w:val="0"/>
              </w:rPr>
            </w:r>
          </w:p>
        </w:tc>
        <w:tc>
          <w:tcPr>
            <w:shd w:fill="d9eaf7" w:val="clear"/>
            <w:vAlign w:val="top"/>
          </w:tcPr>
          <w:p w:rsidR="00000000" w:rsidDel="00000000" w:rsidP="00000000" w:rsidRDefault="00000000" w:rsidRPr="00000000" w14:paraId="000001F9">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Next Maintenance Action</w:t>
            </w:r>
            <w:r w:rsidDel="00000000" w:rsidR="00000000" w:rsidRPr="00000000">
              <w:rPr>
                <w:rtl w:val="0"/>
              </w:rPr>
            </w:r>
          </w:p>
        </w:tc>
        <w:tc>
          <w:tcPr>
            <w:shd w:fill="d9eaf7" w:val="clear"/>
            <w:vAlign w:val="top"/>
          </w:tcPr>
          <w:p w:rsidR="00000000" w:rsidDel="00000000" w:rsidP="00000000" w:rsidRDefault="00000000" w:rsidRPr="00000000" w14:paraId="000001FA">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Why It Matters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PRD v0.8</w:t>
            </w:r>
            <w:r w:rsidDel="00000000" w:rsidR="00000000" w:rsidRPr="00000000">
              <w:rPr>
                <w:rtl w:val="0"/>
              </w:rPr>
            </w:r>
          </w:p>
        </w:tc>
        <w:tc>
          <w:tcPr>
            <w:vAlign w:val="top"/>
          </w:tcPr>
          <w:p w:rsidR="00000000" w:rsidDel="00000000" w:rsidP="00000000" w:rsidRDefault="00000000" w:rsidRPr="00000000" w14:paraId="000001F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Current</w:t>
            </w:r>
            <w:r w:rsidDel="00000000" w:rsidR="00000000" w:rsidRPr="00000000">
              <w:rPr>
                <w:rtl w:val="0"/>
              </w:rPr>
            </w:r>
          </w:p>
        </w:tc>
        <w:tc>
          <w:tcPr>
            <w:vAlign w:val="top"/>
          </w:tcPr>
          <w:p w:rsidR="00000000" w:rsidDel="00000000" w:rsidP="00000000" w:rsidRDefault="00000000" w:rsidRPr="00000000" w14:paraId="000001F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Do not revise unless product scope changes.</w:t>
            </w:r>
            <w:r w:rsidDel="00000000" w:rsidR="00000000" w:rsidRPr="00000000">
              <w:rPr>
                <w:rtl w:val="0"/>
              </w:rPr>
            </w:r>
          </w:p>
        </w:tc>
        <w:tc>
          <w:tcPr>
            <w:vAlign w:val="top"/>
          </w:tcPr>
          <w:p w:rsidR="00000000" w:rsidDel="00000000" w:rsidP="00000000" w:rsidRDefault="00000000" w:rsidRPr="00000000" w14:paraId="000001F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It remains the product source of truth.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Decisions Log V12</w:t>
            </w:r>
            <w:r w:rsidDel="00000000" w:rsidR="00000000" w:rsidRPr="00000000">
              <w:rPr>
                <w:rtl w:val="0"/>
              </w:rPr>
            </w:r>
          </w:p>
        </w:tc>
        <w:tc>
          <w:tcPr>
            <w:vAlign w:val="top"/>
          </w:tcPr>
          <w:p w:rsidR="00000000" w:rsidDel="00000000" w:rsidP="00000000" w:rsidRDefault="00000000" w:rsidRPr="00000000" w14:paraId="0000020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Current</w:t>
            </w:r>
            <w:r w:rsidDel="00000000" w:rsidR="00000000" w:rsidRPr="00000000">
              <w:rPr>
                <w:rtl w:val="0"/>
              </w:rPr>
            </w:r>
          </w:p>
        </w:tc>
        <w:tc>
          <w:tcPr>
            <w:vAlign w:val="top"/>
          </w:tcPr>
          <w:p w:rsidR="00000000" w:rsidDel="00000000" w:rsidP="00000000" w:rsidRDefault="00000000" w:rsidRPr="00000000" w14:paraId="0000020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future V13 only if the owner makes new decisions.</w:t>
            </w:r>
            <w:r w:rsidDel="00000000" w:rsidR="00000000" w:rsidRPr="00000000">
              <w:rPr>
                <w:rtl w:val="0"/>
              </w:rPr>
            </w:r>
          </w:p>
        </w:tc>
        <w:tc>
          <w:tcPr>
            <w:vAlign w:val="top"/>
          </w:tcPr>
          <w:p w:rsidR="00000000" w:rsidDel="00000000" w:rsidP="00000000" w:rsidRDefault="00000000" w:rsidRPr="00000000" w14:paraId="0000020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Prevents decision drift.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Technical Specification V3</w:t>
            </w:r>
            <w:r w:rsidDel="00000000" w:rsidR="00000000" w:rsidRPr="00000000">
              <w:rPr>
                <w:rtl w:val="0"/>
              </w:rPr>
            </w:r>
          </w:p>
        </w:tc>
        <w:tc>
          <w:tcPr>
            <w:vAlign w:val="top"/>
          </w:tcPr>
          <w:p w:rsidR="00000000" w:rsidDel="00000000" w:rsidP="00000000" w:rsidRDefault="00000000" w:rsidRPr="00000000" w14:paraId="00000204">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Needs V4</w:t>
            </w:r>
            <w:r w:rsidDel="00000000" w:rsidR="00000000" w:rsidRPr="00000000">
              <w:rPr>
                <w:rtl w:val="0"/>
              </w:rPr>
            </w:r>
          </w:p>
        </w:tc>
        <w:tc>
          <w:tcPr>
            <w:vAlign w:val="top"/>
          </w:tcPr>
          <w:p w:rsidR="00000000" w:rsidDel="00000000" w:rsidP="00000000" w:rsidRDefault="00000000" w:rsidRPr="00000000" w14:paraId="00000205">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Update to V4 with V12 regression governance and readiness gates.</w:t>
            </w:r>
            <w:r w:rsidDel="00000000" w:rsidR="00000000" w:rsidRPr="00000000">
              <w:rPr>
                <w:rtl w:val="0"/>
              </w:rPr>
            </w:r>
          </w:p>
        </w:tc>
        <w:tc>
          <w:tcPr>
            <w:vAlign w:val="top"/>
          </w:tcPr>
          <w:p w:rsidR="00000000" w:rsidDel="00000000" w:rsidP="00000000" w:rsidRDefault="00000000" w:rsidRPr="00000000" w14:paraId="00000206">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This is the next major deliverable before 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Open Questions Log V1</w:t>
            </w:r>
            <w:r w:rsidDel="00000000" w:rsidR="00000000" w:rsidRPr="00000000">
              <w:rPr>
                <w:rtl w:val="0"/>
              </w:rPr>
            </w:r>
          </w:p>
        </w:tc>
        <w:tc>
          <w:tcPr>
            <w:vAlign w:val="top"/>
          </w:tcPr>
          <w:p w:rsidR="00000000" w:rsidDel="00000000" w:rsidP="00000000" w:rsidRDefault="00000000" w:rsidRPr="00000000" w14:paraId="0000020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Needs update after this checklist</w:t>
            </w:r>
            <w:r w:rsidDel="00000000" w:rsidR="00000000" w:rsidRPr="00000000">
              <w:rPr>
                <w:rtl w:val="0"/>
              </w:rPr>
            </w:r>
          </w:p>
        </w:tc>
        <w:tc>
          <w:tcPr>
            <w:vAlign w:val="top"/>
          </w:tcPr>
          <w:p w:rsidR="00000000" w:rsidDel="00000000" w:rsidP="00000000" w:rsidRDefault="00000000" w:rsidRPr="00000000" w14:paraId="0000020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Add V12 regression open questions or mark them as referenced through regression artifact.</w:t>
            </w:r>
            <w:r w:rsidDel="00000000" w:rsidR="00000000" w:rsidRPr="00000000">
              <w:rPr>
                <w:rtl w:val="0"/>
              </w:rPr>
            </w:r>
          </w:p>
        </w:tc>
        <w:tc>
          <w:tcPr>
            <w:vAlign w:val="top"/>
          </w:tcPr>
          <w:p w:rsidR="00000000" w:rsidDel="00000000" w:rsidP="00000000" w:rsidRDefault="00000000" w:rsidRPr="00000000" w14:paraId="0000020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Keeps unresolved judgment calls visible.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Static Data Source Register V2</w:t>
            </w:r>
            <w:r w:rsidDel="00000000" w:rsidR="00000000" w:rsidRPr="00000000">
              <w:rPr>
                <w:rtl w:val="0"/>
              </w:rPr>
            </w:r>
          </w:p>
        </w:tc>
        <w:tc>
          <w:tcPr>
            <w:vAlign w:val="top"/>
          </w:tcPr>
          <w:p w:rsidR="00000000" w:rsidDel="00000000" w:rsidP="00000000" w:rsidRDefault="00000000" w:rsidRPr="00000000" w14:paraId="0000020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Current but gated</w:t>
            </w:r>
            <w:r w:rsidDel="00000000" w:rsidR="00000000" w:rsidRPr="00000000">
              <w:rPr>
                <w:rtl w:val="0"/>
              </w:rPr>
            </w:r>
          </w:p>
        </w:tc>
        <w:tc>
          <w:tcPr>
            <w:vAlign w:val="top"/>
          </w:tcPr>
          <w:p w:rsidR="00000000" w:rsidDel="00000000" w:rsidP="00000000" w:rsidRDefault="00000000" w:rsidRPr="00000000" w14:paraId="0000020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Update after seed-table source QA and authoritative handoff decision.</w:t>
            </w:r>
            <w:r w:rsidDel="00000000" w:rsidR="00000000" w:rsidRPr="00000000">
              <w:rPr>
                <w:rtl w:val="0"/>
              </w:rPr>
            </w:r>
          </w:p>
        </w:tc>
        <w:tc>
          <w:tcPr>
            <w:vAlign w:val="top"/>
          </w:tcPr>
          <w:p w:rsidR="00000000" w:rsidDel="00000000" w:rsidP="00000000" w:rsidRDefault="00000000" w:rsidRPr="00000000" w14:paraId="0000020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Prevents stale source-governance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Seed Tables.xlsx</w:t>
            </w:r>
            <w:r w:rsidDel="00000000" w:rsidR="00000000" w:rsidRPr="00000000">
              <w:rPr>
                <w:rtl w:val="0"/>
              </w:rPr>
            </w:r>
          </w:p>
        </w:tc>
        <w:tc>
          <w:tcPr>
            <w:vAlign w:val="top"/>
          </w:tcPr>
          <w:p w:rsidR="00000000" w:rsidDel="00000000" w:rsidP="00000000" w:rsidRDefault="00000000" w:rsidRPr="00000000" w14:paraId="0000021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Needs governance decision</w:t>
            </w:r>
            <w:r w:rsidDel="00000000" w:rsidR="00000000" w:rsidRPr="00000000">
              <w:rPr>
                <w:rtl w:val="0"/>
              </w:rPr>
            </w:r>
          </w:p>
        </w:tc>
        <w:tc>
          <w:tcPr>
            <w:vAlign w:val="top"/>
          </w:tcPr>
          <w:p w:rsidR="00000000" w:rsidDel="00000000" w:rsidP="00000000" w:rsidRDefault="00000000" w:rsidRPr="00000000" w14:paraId="0000021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Decide whether it is the authoritative engineering handoff or only a workpaper.</w:t>
            </w:r>
            <w:r w:rsidDel="00000000" w:rsidR="00000000" w:rsidRPr="00000000">
              <w:rPr>
                <w:rtl w:val="0"/>
              </w:rPr>
            </w:r>
          </w:p>
        </w:tc>
        <w:tc>
          <w:tcPr>
            <w:vAlign w:val="top"/>
          </w:tcPr>
          <w:p w:rsidR="00000000" w:rsidDel="00000000" w:rsidP="00000000" w:rsidRDefault="00000000" w:rsidRPr="00000000" w14:paraId="0000021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Engineering needs one import source of truth.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Regression Open Questions and Next Actions</w:t>
            </w:r>
            <w:r w:rsidDel="00000000" w:rsidR="00000000" w:rsidRPr="00000000">
              <w:rPr>
                <w:rtl w:val="0"/>
              </w:rPr>
            </w:r>
          </w:p>
        </w:tc>
        <w:tc>
          <w:tcPr>
            <w:vAlign w:val="top"/>
          </w:tcPr>
          <w:p w:rsidR="00000000" w:rsidDel="00000000" w:rsidP="00000000" w:rsidRDefault="00000000" w:rsidRPr="00000000" w14:paraId="0000021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Current</w:t>
            </w:r>
            <w:r w:rsidDel="00000000" w:rsidR="00000000" w:rsidRPr="00000000">
              <w:rPr>
                <w:rtl w:val="0"/>
              </w:rPr>
            </w:r>
          </w:p>
        </w:tc>
        <w:tc>
          <w:tcPr>
            <w:vAlign w:val="top"/>
          </w:tcPr>
          <w:p w:rsidR="00000000" w:rsidDel="00000000" w:rsidP="00000000" w:rsidRDefault="00000000" w:rsidRPr="00000000" w14:paraId="0000021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Update after promotion-readiness checker and diagnostics are completed.</w:t>
            </w:r>
            <w:r w:rsidDel="00000000" w:rsidR="00000000" w:rsidRPr="00000000">
              <w:rPr>
                <w:rtl w:val="0"/>
              </w:rPr>
            </w:r>
          </w:p>
        </w:tc>
        <w:tc>
          <w:tcPr>
            <w:vAlign w:val="top"/>
          </w:tcPr>
          <w:p w:rsidR="00000000" w:rsidDel="00000000" w:rsidP="00000000" w:rsidRDefault="00000000" w:rsidRPr="00000000" w14:paraId="0000021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Keeps regression workstream from drifting into premature integration.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Cursor Regression Implementation Capture</w:t>
            </w:r>
            <w:r w:rsidDel="00000000" w:rsidR="00000000" w:rsidRPr="00000000">
              <w:rPr>
                <w:rtl w:val="0"/>
              </w:rPr>
            </w:r>
          </w:p>
        </w:tc>
        <w:tc>
          <w:tcPr>
            <w:vAlign w:val="top"/>
          </w:tcPr>
          <w:p w:rsidR="00000000" w:rsidDel="00000000" w:rsidP="00000000" w:rsidRDefault="00000000" w:rsidRPr="00000000" w14:paraId="0000021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Current owner-reported status</w:t>
            </w:r>
            <w:r w:rsidDel="00000000" w:rsidR="00000000" w:rsidRPr="00000000">
              <w:rPr>
                <w:rtl w:val="0"/>
              </w:rPr>
            </w:r>
          </w:p>
        </w:tc>
        <w:tc>
          <w:tcPr>
            <w:vAlign w:val="top"/>
          </w:tcPr>
          <w:p w:rsidR="00000000" w:rsidDel="00000000" w:rsidP="00000000" w:rsidRDefault="00000000" w:rsidRPr="00000000" w14:paraId="0000021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Update after files are uploaded/committed or independently reviewed.</w:t>
            </w:r>
            <w:r w:rsidDel="00000000" w:rsidR="00000000" w:rsidRPr="00000000">
              <w:rPr>
                <w:rtl w:val="0"/>
              </w:rPr>
            </w:r>
          </w:p>
        </w:tc>
        <w:tc>
          <w:tcPr>
            <w:vAlign w:val="top"/>
          </w:tcPr>
          <w:p w:rsidR="00000000" w:rsidDel="00000000" w:rsidP="00000000" w:rsidRDefault="00000000" w:rsidRPr="00000000" w14:paraId="0000021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Separates reported progress from verified repository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This Master Running Checklist</w:t>
            </w:r>
            <w:r w:rsidDel="00000000" w:rsidR="00000000" w:rsidRPr="00000000">
              <w:rPr>
                <w:rtl w:val="0"/>
              </w:rPr>
            </w:r>
          </w:p>
        </w:tc>
        <w:tc>
          <w:tcPr>
            <w:vAlign w:val="top"/>
          </w:tcPr>
          <w:p w:rsidR="00000000" w:rsidDel="00000000" w:rsidP="00000000" w:rsidRDefault="00000000" w:rsidRPr="00000000" w14:paraId="0000021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New active control artifact</w:t>
            </w:r>
            <w:r w:rsidDel="00000000" w:rsidR="00000000" w:rsidRPr="00000000">
              <w:rPr>
                <w:rtl w:val="0"/>
              </w:rPr>
            </w:r>
          </w:p>
        </w:tc>
        <w:tc>
          <w:tcPr>
            <w:vAlign w:val="top"/>
          </w:tcPr>
          <w:p w:rsidR="00000000" w:rsidDel="00000000" w:rsidP="00000000" w:rsidRDefault="00000000" w:rsidRPr="00000000" w14:paraId="0000021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Update every time a checklist item changes status.</w:t>
            </w:r>
            <w:r w:rsidDel="00000000" w:rsidR="00000000" w:rsidRPr="00000000">
              <w:rPr>
                <w:rtl w:val="0"/>
              </w:rPr>
            </w:r>
          </w:p>
        </w:tc>
        <w:tc>
          <w:tcPr>
            <w:vAlign w:val="top"/>
          </w:tcPr>
          <w:p w:rsidR="00000000" w:rsidDel="00000000" w:rsidP="00000000" w:rsidRDefault="00000000" w:rsidRPr="00000000" w14:paraId="0000021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Prevents the owner from searching across five documents for next actions.</w:t>
            </w:r>
            <w:r w:rsidDel="00000000" w:rsidR="00000000" w:rsidRPr="00000000">
              <w:rPr>
                <w:rtl w:val="0"/>
              </w:rPr>
            </w:r>
          </w:p>
        </w:tc>
      </w:tr>
    </w:tbl>
    <w:p w:rsidR="00000000" w:rsidDel="00000000" w:rsidP="00000000" w:rsidRDefault="00000000" w:rsidRPr="00000000" w14:paraId="0000021F">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220">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12. Deferred and Rejected Work Parking Lot</w:t>
      </w:r>
    </w:p>
    <w:p w:rsidR="00000000" w:rsidDel="00000000" w:rsidP="00000000" w:rsidRDefault="00000000" w:rsidRPr="00000000" w14:paraId="00000221">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This section should protect the MVP from accidental expansion. Deferred does not mean bad; it means not required to answer the current MVP question.</w:t>
      </w:r>
    </w:p>
    <w:tbl>
      <w:tblPr>
        <w:tblStyle w:val="Table11"/>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top"/>
          </w:tcPr>
          <w:p w:rsidR="00000000" w:rsidDel="00000000" w:rsidP="00000000" w:rsidRDefault="00000000" w:rsidRPr="00000000" w14:paraId="00000222">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Item</w:t>
            </w:r>
            <w:r w:rsidDel="00000000" w:rsidR="00000000" w:rsidRPr="00000000">
              <w:rPr>
                <w:rtl w:val="0"/>
              </w:rPr>
            </w:r>
          </w:p>
        </w:tc>
        <w:tc>
          <w:tcPr>
            <w:shd w:fill="d9eaf7" w:val="clear"/>
            <w:vAlign w:val="top"/>
          </w:tcPr>
          <w:p w:rsidR="00000000" w:rsidDel="00000000" w:rsidP="00000000" w:rsidRDefault="00000000" w:rsidRPr="00000000" w14:paraId="00000223">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Classification</w:t>
            </w:r>
            <w:r w:rsidDel="00000000" w:rsidR="00000000" w:rsidRPr="00000000">
              <w:rPr>
                <w:rtl w:val="0"/>
              </w:rPr>
            </w:r>
          </w:p>
        </w:tc>
        <w:tc>
          <w:tcPr>
            <w:shd w:fill="d9eaf7" w:val="clear"/>
            <w:vAlign w:val="top"/>
          </w:tcPr>
          <w:p w:rsidR="00000000" w:rsidDel="00000000" w:rsidP="00000000" w:rsidRDefault="00000000" w:rsidRPr="00000000" w14:paraId="00000224">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Reason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Full 12-metro regression repull immediately after Greenville smoke test</w:t>
            </w:r>
            <w:r w:rsidDel="00000000" w:rsidR="00000000" w:rsidRPr="00000000">
              <w:rPr>
                <w:rtl w:val="0"/>
              </w:rPr>
            </w:r>
          </w:p>
        </w:tc>
        <w:tc>
          <w:tcPr>
            <w:vAlign w:val="top"/>
          </w:tcPr>
          <w:p w:rsidR="00000000" w:rsidDel="00000000" w:rsidP="00000000" w:rsidRDefault="00000000" w:rsidRPr="00000000" w14:paraId="0000022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Deferred</w:t>
            </w:r>
            <w:r w:rsidDel="00000000" w:rsidR="00000000" w:rsidRPr="00000000">
              <w:rPr>
                <w:rtl w:val="0"/>
              </w:rPr>
            </w:r>
          </w:p>
        </w:tc>
        <w:tc>
          <w:tcPr>
            <w:vAlign w:val="top"/>
          </w:tcPr>
          <w:p w:rsidR="00000000" w:rsidDel="00000000" w:rsidP="00000000" w:rsidRDefault="00000000" w:rsidRPr="00000000" w14:paraId="0000022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Diagnostics should first show whether broader data solves weak baseline fit.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Seller-facing use of current Greenville v0.1 coefficients</w:t>
            </w:r>
            <w:r w:rsidDel="00000000" w:rsidR="00000000" w:rsidRPr="00000000">
              <w:rPr>
                <w:rtl w:val="0"/>
              </w:rPr>
            </w:r>
          </w:p>
        </w:tc>
        <w:tc>
          <w:tcPr>
            <w:vAlign w:val="top"/>
          </w:tcPr>
          <w:p w:rsidR="00000000" w:rsidDel="00000000" w:rsidP="00000000" w:rsidRDefault="00000000" w:rsidRPr="00000000" w14:paraId="0000022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Rejected for now</w:t>
            </w:r>
            <w:r w:rsidDel="00000000" w:rsidR="00000000" w:rsidRPr="00000000">
              <w:rPr>
                <w:rtl w:val="0"/>
              </w:rPr>
            </w:r>
          </w:p>
        </w:tc>
        <w:tc>
          <w:tcPr>
            <w:vAlign w:val="top"/>
          </w:tcPr>
          <w:p w:rsidR="00000000" w:rsidDel="00000000" w:rsidP="00000000" w:rsidRDefault="00000000" w:rsidRPr="00000000" w14:paraId="0000022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Current model is diagnostic-only and not approved for recommendations.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Automatic model approval</w:t>
            </w:r>
            <w:r w:rsidDel="00000000" w:rsidR="00000000" w:rsidRPr="00000000">
              <w:rPr>
                <w:rtl w:val="0"/>
              </w:rPr>
            </w:r>
          </w:p>
        </w:tc>
        <w:tc>
          <w:tcPr>
            <w:vAlign w:val="top"/>
          </w:tcPr>
          <w:p w:rsidR="00000000" w:rsidDel="00000000" w:rsidP="00000000" w:rsidRDefault="00000000" w:rsidRPr="00000000" w14:paraId="0000022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Rejected</w:t>
            </w:r>
            <w:r w:rsidDel="00000000" w:rsidR="00000000" w:rsidRPr="00000000">
              <w:rPr>
                <w:rtl w:val="0"/>
              </w:rPr>
            </w:r>
          </w:p>
        </w:tc>
        <w:tc>
          <w:tcPr>
            <w:vAlign w:val="top"/>
          </w:tcPr>
          <w:p w:rsidR="00000000" w:rsidDel="00000000" w:rsidP="00000000" w:rsidRDefault="00000000" w:rsidRPr="00000000" w14:paraId="0000022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Manual review, promotion-readiness checks, and decision logging are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MLS integration</w:t>
            </w:r>
            <w:r w:rsidDel="00000000" w:rsidR="00000000" w:rsidRPr="00000000">
              <w:rPr>
                <w:rtl w:val="0"/>
              </w:rPr>
            </w:r>
          </w:p>
        </w:tc>
        <w:tc>
          <w:tcPr>
            <w:vAlign w:val="top"/>
          </w:tcPr>
          <w:p w:rsidR="00000000" w:rsidDel="00000000" w:rsidP="00000000" w:rsidRDefault="00000000" w:rsidRPr="00000000" w14:paraId="0000022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Phase 3</w:t>
            </w:r>
            <w:r w:rsidDel="00000000" w:rsidR="00000000" w:rsidRPr="00000000">
              <w:rPr>
                <w:rtl w:val="0"/>
              </w:rPr>
            </w:r>
          </w:p>
        </w:tc>
        <w:tc>
          <w:tcPr>
            <w:vAlign w:val="top"/>
          </w:tcPr>
          <w:p w:rsidR="00000000" w:rsidDel="00000000" w:rsidP="00000000" w:rsidRDefault="00000000" w:rsidRPr="00000000" w14:paraId="0000023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Requires feed access, broker relationship, compliance review, and higher operational complexity.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Contractor-market data integrations</w:t>
            </w:r>
            <w:r w:rsidDel="00000000" w:rsidR="00000000" w:rsidRPr="00000000">
              <w:rPr>
                <w:rtl w:val="0"/>
              </w:rPr>
            </w:r>
          </w:p>
        </w:tc>
        <w:tc>
          <w:tcPr>
            <w:vAlign w:val="top"/>
          </w:tcPr>
          <w:p w:rsidR="00000000" w:rsidDel="00000000" w:rsidP="00000000" w:rsidRDefault="00000000" w:rsidRPr="00000000" w14:paraId="0000023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Phase 3</w:t>
            </w:r>
            <w:r w:rsidDel="00000000" w:rsidR="00000000" w:rsidRPr="00000000">
              <w:rPr>
                <w:rtl w:val="0"/>
              </w:rPr>
            </w:r>
          </w:p>
        </w:tc>
        <w:tc>
          <w:tcPr>
            <w:vAlign w:val="top"/>
          </w:tcPr>
          <w:p w:rsidR="00000000" w:rsidDel="00000000" w:rsidP="00000000" w:rsidRDefault="00000000" w:rsidRPr="00000000" w14:paraId="0000023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Requires partnerships or reliable external data sources.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PDF export and agent branding</w:t>
            </w:r>
            <w:r w:rsidDel="00000000" w:rsidR="00000000" w:rsidRPr="00000000">
              <w:rPr>
                <w:rtl w:val="0"/>
              </w:rPr>
            </w:r>
          </w:p>
        </w:tc>
        <w:tc>
          <w:tcPr>
            <w:vAlign w:val="top"/>
          </w:tcPr>
          <w:p w:rsidR="00000000" w:rsidDel="00000000" w:rsidP="00000000" w:rsidRDefault="00000000" w:rsidRPr="00000000" w14:paraId="00000235">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Phase 2</w:t>
            </w:r>
            <w:r w:rsidDel="00000000" w:rsidR="00000000" w:rsidRPr="00000000">
              <w:rPr>
                <w:rtl w:val="0"/>
              </w:rPr>
            </w:r>
          </w:p>
        </w:tc>
        <w:tc>
          <w:tcPr>
            <w:vAlign w:val="top"/>
          </w:tcPr>
          <w:p w:rsidR="00000000" w:rsidDel="00000000" w:rsidP="00000000" w:rsidRDefault="00000000" w:rsidRPr="00000000" w14:paraId="00000236">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Valuable, but not necessary before the core recommendation engine and report logic are correct.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7">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Full seasonal demand modeling</w:t>
            </w:r>
            <w:r w:rsidDel="00000000" w:rsidR="00000000" w:rsidRPr="00000000">
              <w:rPr>
                <w:rtl w:val="0"/>
              </w:rPr>
            </w:r>
          </w:p>
        </w:tc>
        <w:tc>
          <w:tcPr>
            <w:vAlign w:val="top"/>
          </w:tcPr>
          <w:p w:rsidR="00000000" w:rsidDel="00000000" w:rsidP="00000000" w:rsidRDefault="00000000" w:rsidRPr="00000000" w14:paraId="00000238">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Phase 2</w:t>
            </w:r>
            <w:r w:rsidDel="00000000" w:rsidR="00000000" w:rsidRPr="00000000">
              <w:rPr>
                <w:rtl w:val="0"/>
              </w:rPr>
            </w:r>
          </w:p>
        </w:tc>
        <w:tc>
          <w:tcPr>
            <w:vAlign w:val="top"/>
          </w:tcPr>
          <w:p w:rsidR="00000000" w:rsidDel="00000000" w:rsidP="00000000" w:rsidRDefault="00000000" w:rsidRPr="00000000" w14:paraId="0000023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Useful enhancement after base market and supply logic are working.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Multi-unit/condo support</w:t>
            </w:r>
            <w:r w:rsidDel="00000000" w:rsidR="00000000" w:rsidRPr="00000000">
              <w:rPr>
                <w:rtl w:val="0"/>
              </w:rPr>
            </w:r>
          </w:p>
        </w:tc>
        <w:tc>
          <w:tcPr>
            <w:vAlign w:val="top"/>
          </w:tcPr>
          <w:p w:rsidR="00000000" w:rsidDel="00000000" w:rsidP="00000000" w:rsidRDefault="00000000" w:rsidRPr="00000000" w14:paraId="0000023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Phase 2</w:t>
            </w:r>
            <w:r w:rsidDel="00000000" w:rsidR="00000000" w:rsidRPr="00000000">
              <w:rPr>
                <w:rtl w:val="0"/>
              </w:rPr>
            </w:r>
          </w:p>
        </w:tc>
        <w:tc>
          <w:tcPr>
            <w:vAlign w:val="top"/>
          </w:tcPr>
          <w:p w:rsidR="00000000" w:rsidDel="00000000" w:rsidP="00000000" w:rsidRDefault="00000000" w:rsidRPr="00000000" w14:paraId="0000023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MVP is single-family residential.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Exact resale-value guarantees</w:t>
            </w:r>
            <w:r w:rsidDel="00000000" w:rsidR="00000000" w:rsidRPr="00000000">
              <w:rPr>
                <w:rtl w:val="0"/>
              </w:rPr>
            </w:r>
          </w:p>
        </w:tc>
        <w:tc>
          <w:tcPr>
            <w:vAlign w:val="top"/>
          </w:tcPr>
          <w:p w:rsidR="00000000" w:rsidDel="00000000" w:rsidP="00000000" w:rsidRDefault="00000000" w:rsidRPr="00000000" w14:paraId="0000023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Rejected</w:t>
            </w:r>
            <w:r w:rsidDel="00000000" w:rsidR="00000000" w:rsidRPr="00000000">
              <w:rPr>
                <w:rtl w:val="0"/>
              </w:rPr>
            </w:r>
          </w:p>
        </w:tc>
        <w:tc>
          <w:tcPr>
            <w:vAlign w:val="top"/>
          </w:tcPr>
          <w:p w:rsidR="00000000" w:rsidDel="00000000" w:rsidP="00000000" w:rsidRDefault="00000000" w:rsidRPr="00000000" w14:paraId="0000023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The tool must avoid unsupported precision and appraisal-like claims.</w:t>
            </w:r>
            <w:r w:rsidDel="00000000" w:rsidR="00000000" w:rsidRPr="00000000">
              <w:rPr>
                <w:rtl w:val="0"/>
              </w:rPr>
            </w:r>
          </w:p>
        </w:tc>
      </w:tr>
    </w:tbl>
    <w:p w:rsidR="00000000" w:rsidDel="00000000" w:rsidP="00000000" w:rsidRDefault="00000000" w:rsidRPr="00000000" w14:paraId="00000240">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241">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13. Recommended Next Work Session</w:t>
      </w:r>
    </w:p>
    <w:p w:rsidR="00000000" w:rsidDel="00000000" w:rsidP="00000000" w:rsidRDefault="00000000" w:rsidRPr="00000000" w14:paraId="00000242">
      <w:pPr>
        <w:spacing w:after="12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The next productive work session should not begin with coding. It should produce Technical Specification V4 and use this checklist as the control structure. The recommended sequence is: first, update the technical specification for V12 regression governance; second, close or explicitly label seed-table and dependency-rule blockers; third, define the regression promotion-readiness checker requirements; and fourth, decide the authoritative seed handoff format. That path keeps the project focused on the smallest high-value product and avoids premature implementation of logic that is not yet governed.</w:t>
      </w:r>
    </w:p>
    <w:tbl>
      <w:tblPr>
        <w:tblStyle w:val="Table12"/>
        <w:tblW w:w="1051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d9eaf7" w:val="clear"/>
            <w:vAlign w:val="top"/>
          </w:tcPr>
          <w:p w:rsidR="00000000" w:rsidDel="00000000" w:rsidP="00000000" w:rsidRDefault="00000000" w:rsidRPr="00000000" w14:paraId="00000243">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Sequence</w:t>
            </w:r>
            <w:r w:rsidDel="00000000" w:rsidR="00000000" w:rsidRPr="00000000">
              <w:rPr>
                <w:rtl w:val="0"/>
              </w:rPr>
            </w:r>
          </w:p>
        </w:tc>
        <w:tc>
          <w:tcPr>
            <w:shd w:fill="d9eaf7" w:val="clear"/>
            <w:vAlign w:val="top"/>
          </w:tcPr>
          <w:p w:rsidR="00000000" w:rsidDel="00000000" w:rsidP="00000000" w:rsidRDefault="00000000" w:rsidRPr="00000000" w14:paraId="00000244">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Work Session Goal</w:t>
            </w:r>
            <w:r w:rsidDel="00000000" w:rsidR="00000000" w:rsidRPr="00000000">
              <w:rPr>
                <w:rtl w:val="0"/>
              </w:rPr>
            </w:r>
          </w:p>
        </w:tc>
        <w:tc>
          <w:tcPr>
            <w:shd w:fill="d9eaf7" w:val="clear"/>
            <w:vAlign w:val="top"/>
          </w:tcPr>
          <w:p w:rsidR="00000000" w:rsidDel="00000000" w:rsidP="00000000" w:rsidRDefault="00000000" w:rsidRPr="00000000" w14:paraId="00000245">
            <w:pPr>
              <w:rPr>
                <w:rFonts w:ascii="Open Sans" w:cs="Open Sans" w:eastAsia="Open Sans" w:hAnsi="Open Sans"/>
                <w:sz w:val="23"/>
                <w:szCs w:val="23"/>
              </w:rPr>
            </w:pPr>
            <w:r w:rsidDel="00000000" w:rsidR="00000000" w:rsidRPr="00000000">
              <w:rPr>
                <w:rFonts w:ascii="Open Sans" w:cs="Open Sans" w:eastAsia="Open Sans" w:hAnsi="Open Sans"/>
                <w:b w:val="1"/>
                <w:bCs w:val="1"/>
                <w:sz w:val="21"/>
                <w:szCs w:val="21"/>
                <w:rtl w:val="0"/>
              </w:rPr>
              <w:t xml:space="preserve">Expected 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6">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1</w:t>
            </w:r>
            <w:r w:rsidDel="00000000" w:rsidR="00000000" w:rsidRPr="00000000">
              <w:rPr>
                <w:rtl w:val="0"/>
              </w:rPr>
            </w:r>
          </w:p>
        </w:tc>
        <w:tc>
          <w:tcPr>
            <w:vAlign w:val="top"/>
          </w:tcPr>
          <w:p w:rsidR="00000000" w:rsidDel="00000000" w:rsidP="00000000" w:rsidRDefault="00000000" w:rsidRPr="00000000" w14:paraId="00000247">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Update Technical Specification V4</w:t>
            </w:r>
            <w:r w:rsidDel="00000000" w:rsidR="00000000" w:rsidRPr="00000000">
              <w:rPr>
                <w:rtl w:val="0"/>
              </w:rPr>
            </w:r>
          </w:p>
        </w:tc>
        <w:tc>
          <w:tcPr>
            <w:vAlign w:val="top"/>
          </w:tcPr>
          <w:p w:rsidR="00000000" w:rsidDel="00000000" w:rsidP="00000000" w:rsidRDefault="00000000" w:rsidRPr="00000000" w14:paraId="00000248">
            <w:pPr>
              <w:rPr>
                <w:rFonts w:ascii="Open Sans" w:cs="Open Sans" w:eastAsia="Open Sans" w:hAnsi="Open Sans"/>
                <w:strike w:val="1"/>
                <w:sz w:val="23"/>
                <w:szCs w:val="23"/>
              </w:rPr>
            </w:pPr>
            <w:r w:rsidDel="00000000" w:rsidR="00000000" w:rsidRPr="00000000">
              <w:rPr>
                <w:rFonts w:ascii="Open Sans" w:cs="Open Sans" w:eastAsia="Open Sans" w:hAnsi="Open Sans"/>
                <w:strike w:val="1"/>
                <w:sz w:val="21"/>
                <w:szCs w:val="21"/>
                <w:rtl w:val="0"/>
              </w:rPr>
              <w:t xml:space="preserve">Complete V4 section updates for V12 regression registry, validator, promotion gates, ATTOM sale-date mapping, and refusal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9">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2</w:t>
            </w:r>
            <w:r w:rsidDel="00000000" w:rsidR="00000000" w:rsidRPr="00000000">
              <w:rPr>
                <w:rtl w:val="0"/>
              </w:rPr>
            </w:r>
          </w:p>
        </w:tc>
        <w:tc>
          <w:tcPr>
            <w:vAlign w:val="top"/>
          </w:tcPr>
          <w:p w:rsidR="00000000" w:rsidDel="00000000" w:rsidP="00000000" w:rsidRDefault="00000000" w:rsidRPr="00000000" w14:paraId="0000024A">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Close seed-table governance questions</w:t>
            </w:r>
            <w:r w:rsidDel="00000000" w:rsidR="00000000" w:rsidRPr="00000000">
              <w:rPr>
                <w:rtl w:val="0"/>
              </w:rPr>
            </w:r>
          </w:p>
        </w:tc>
        <w:tc>
          <w:tcPr>
            <w:vAlign w:val="top"/>
          </w:tcPr>
          <w:p w:rsidR="00000000" w:rsidDel="00000000" w:rsidP="00000000" w:rsidRDefault="00000000" w:rsidRPr="00000000" w14:paraId="0000024B">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Owner decisions on source-QA status, authoritative handoff format, and accessibility taxonomy alignment.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C">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3</w:t>
            </w:r>
            <w:r w:rsidDel="00000000" w:rsidR="00000000" w:rsidRPr="00000000">
              <w:rPr>
                <w:rtl w:val="0"/>
              </w:rPr>
            </w:r>
          </w:p>
        </w:tc>
        <w:tc>
          <w:tcPr>
            <w:vAlign w:val="top"/>
          </w:tcPr>
          <w:p w:rsidR="00000000" w:rsidDel="00000000" w:rsidP="00000000" w:rsidRDefault="00000000" w:rsidRPr="00000000" w14:paraId="0000024D">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Prepare dependency validation package</w:t>
            </w:r>
            <w:r w:rsidDel="00000000" w:rsidR="00000000" w:rsidRPr="00000000">
              <w:rPr>
                <w:rtl w:val="0"/>
              </w:rPr>
            </w:r>
          </w:p>
        </w:tc>
        <w:tc>
          <w:tcPr>
            <w:vAlign w:val="top"/>
          </w:tcPr>
          <w:p w:rsidR="00000000" w:rsidDel="00000000" w:rsidP="00000000" w:rsidRDefault="00000000" w:rsidRPr="00000000" w14:paraId="0000024E">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Clean dependency matrix and reviewer checklist for GC/remodeling PM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F">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4</w:t>
            </w:r>
            <w:r w:rsidDel="00000000" w:rsidR="00000000" w:rsidRPr="00000000">
              <w:rPr>
                <w:rtl w:val="0"/>
              </w:rPr>
            </w:r>
          </w:p>
        </w:tc>
        <w:tc>
          <w:tcPr>
            <w:vAlign w:val="top"/>
          </w:tcPr>
          <w:p w:rsidR="00000000" w:rsidDel="00000000" w:rsidP="00000000" w:rsidRDefault="00000000" w:rsidRPr="00000000" w14:paraId="00000250">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Specify promotion-readiness checker</w:t>
            </w:r>
            <w:r w:rsidDel="00000000" w:rsidR="00000000" w:rsidRPr="00000000">
              <w:rPr>
                <w:rtl w:val="0"/>
              </w:rPr>
            </w:r>
          </w:p>
        </w:tc>
        <w:tc>
          <w:tcPr>
            <w:vAlign w:val="top"/>
          </w:tcPr>
          <w:p w:rsidR="00000000" w:rsidDel="00000000" w:rsidP="00000000" w:rsidRDefault="00000000" w:rsidRPr="00000000" w14:paraId="00000251">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Clear requirements for thresholds, diagnostics, output report, and non-approval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2">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5</w:t>
            </w:r>
            <w:r w:rsidDel="00000000" w:rsidR="00000000" w:rsidRPr="00000000">
              <w:rPr>
                <w:rtl w:val="0"/>
              </w:rPr>
            </w:r>
          </w:p>
        </w:tc>
        <w:tc>
          <w:tcPr>
            <w:vAlign w:val="top"/>
          </w:tcPr>
          <w:p w:rsidR="00000000" w:rsidDel="00000000" w:rsidP="00000000" w:rsidRDefault="00000000" w:rsidRPr="00000000" w14:paraId="00000253">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Update this checklist</w:t>
            </w:r>
            <w:r w:rsidDel="00000000" w:rsidR="00000000" w:rsidRPr="00000000">
              <w:rPr>
                <w:rtl w:val="0"/>
              </w:rPr>
            </w:r>
          </w:p>
        </w:tc>
        <w:tc>
          <w:tcPr>
            <w:vAlign w:val="top"/>
          </w:tcPr>
          <w:p w:rsidR="00000000" w:rsidDel="00000000" w:rsidP="00000000" w:rsidRDefault="00000000" w:rsidRPr="00000000" w14:paraId="00000254">
            <w:pPr>
              <w:rPr>
                <w:rFonts w:ascii="Open Sans" w:cs="Open Sans" w:eastAsia="Open Sans" w:hAnsi="Open Sans"/>
                <w:sz w:val="23"/>
                <w:szCs w:val="23"/>
              </w:rPr>
            </w:pPr>
            <w:r w:rsidDel="00000000" w:rsidR="00000000" w:rsidRPr="00000000">
              <w:rPr>
                <w:rFonts w:ascii="Open Sans" w:cs="Open Sans" w:eastAsia="Open Sans" w:hAnsi="Open Sans"/>
                <w:sz w:val="21"/>
                <w:szCs w:val="21"/>
                <w:rtl w:val="0"/>
              </w:rPr>
              <w:t xml:space="preserve">Mark completed decisions and add any new blockers uncovered during V4 drafting.</w:t>
            </w:r>
            <w:r w:rsidDel="00000000" w:rsidR="00000000" w:rsidRPr="00000000">
              <w:rPr>
                <w:rtl w:val="0"/>
              </w:rPr>
            </w:r>
          </w:p>
        </w:tc>
      </w:tr>
    </w:tbl>
    <w:p w:rsidR="00000000" w:rsidDel="00000000" w:rsidP="00000000" w:rsidRDefault="00000000" w:rsidRPr="00000000" w14:paraId="00000255">
      <w:pPr>
        <w:rPr>
          <w:rFonts w:ascii="Open Sans" w:cs="Open Sans" w:eastAsia="Open Sans" w:hAnsi="Open Sans"/>
          <w:sz w:val="23"/>
          <w:szCs w:val="23"/>
        </w:rPr>
      </w:pPr>
      <w:r w:rsidDel="00000000" w:rsidR="00000000" w:rsidRPr="00000000">
        <w:rPr>
          <w:rtl w:val="0"/>
        </w:rPr>
      </w:r>
    </w:p>
    <w:p w:rsidR="00000000" w:rsidDel="00000000" w:rsidP="00000000" w:rsidRDefault="00000000" w:rsidRPr="00000000" w14:paraId="00000256">
      <w:pPr>
        <w:pStyle w:val="Heading2"/>
        <w:rPr>
          <w:rFonts w:ascii="Open Sans" w:cs="Open Sans" w:eastAsia="Open Sans" w:hAnsi="Open Sans"/>
          <w:sz w:val="30"/>
          <w:szCs w:val="30"/>
        </w:rPr>
      </w:pPr>
      <w:r w:rsidDel="00000000" w:rsidR="00000000" w:rsidRPr="00000000">
        <w:rPr>
          <w:rFonts w:ascii="Open Sans" w:cs="Open Sans" w:eastAsia="Open Sans" w:hAnsi="Open Sans"/>
          <w:sz w:val="30"/>
          <w:szCs w:val="30"/>
          <w:rtl w:val="0"/>
        </w:rPr>
        <w:t xml:space="preserve">References</w:t>
      </w:r>
    </w:p>
    <w:p w:rsidR="00000000" w:rsidDel="00000000" w:rsidP="00000000" w:rsidRDefault="00000000" w:rsidRPr="00000000" w14:paraId="00000257">
      <w:pPr>
        <w:spacing w:after="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[1]: https://docs.google.com/document/d/11gWsezKk73kfAepKbEus7Xcf2KBU_p_dCrEM-82wQ0Q/edit "Property_ROI_Analysis_Tool_PRD_v0_8"</w:t>
      </w:r>
    </w:p>
    <w:p w:rsidR="00000000" w:rsidDel="00000000" w:rsidP="00000000" w:rsidRDefault="00000000" w:rsidRPr="00000000" w14:paraId="00000258">
      <w:pPr>
        <w:spacing w:after="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[2]: https://docs.google.com/document/d/1L45kPSnojsJGov7YjqljPR4mt2u_dxCVq3RTb8Nzi_4/edit "Decisions Log V12"</w:t>
      </w:r>
    </w:p>
    <w:p w:rsidR="00000000" w:rsidDel="00000000" w:rsidP="00000000" w:rsidRDefault="00000000" w:rsidRPr="00000000" w14:paraId="00000259">
      <w:pPr>
        <w:spacing w:after="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[3]: https://docs.google.com/document/d/1SelVHd7Q29L9HD04r4A6mbAqLSAMEsua9gUh1ffKHfA/edit "Technical Specification V3"</w:t>
      </w:r>
    </w:p>
    <w:p w:rsidR="00000000" w:rsidDel="00000000" w:rsidP="00000000" w:rsidRDefault="00000000" w:rsidRPr="00000000" w14:paraId="0000025A">
      <w:pPr>
        <w:spacing w:after="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[4]: https://drive.google.com/file/d/15lc6hfnTVJSUTUx8Ze3nxw3L2WUbr-yl/view "Open Questions Log V1"</w:t>
      </w:r>
    </w:p>
    <w:p w:rsidR="00000000" w:rsidDel="00000000" w:rsidP="00000000" w:rsidRDefault="00000000" w:rsidRPr="00000000" w14:paraId="0000025B">
      <w:pPr>
        <w:spacing w:after="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[5]: https://docs.google.com/document/d/1Dl_23rVbnqn8BRFTdLWlTRnu-jvrtnhMvPAW6p9zsbU/edit "Static Data Source Register and Download Checklist V2"</w:t>
      </w:r>
    </w:p>
    <w:p w:rsidR="00000000" w:rsidDel="00000000" w:rsidP="00000000" w:rsidRDefault="00000000" w:rsidRPr="00000000" w14:paraId="0000025C">
      <w:pPr>
        <w:spacing w:after="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[6]: https://docs.google.com/document/d/1hzbW-2FegnMUKxlYCgHeZ3O059yO1VKFZKY9EhmOt-Y/edit "Regression Open Questions and Next Actions"</w:t>
      </w:r>
    </w:p>
    <w:p w:rsidR="00000000" w:rsidDel="00000000" w:rsidP="00000000" w:rsidRDefault="00000000" w:rsidRPr="00000000" w14:paraId="0000025D">
      <w:pPr>
        <w:spacing w:after="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[7]: https://docs.google.com/document/d/1EAQgJu5PRG2IiOBNVSAfd3JfZGBmtfxa3qQ39kT7ICA/edit "Source Register V2 Merge Findings"</w:t>
      </w:r>
    </w:p>
    <w:p w:rsidR="00000000" w:rsidDel="00000000" w:rsidP="00000000" w:rsidRDefault="00000000" w:rsidRPr="00000000" w14:paraId="0000025E">
      <w:pPr>
        <w:spacing w:after="40" w:lineRule="auto"/>
        <w:rPr>
          <w:rFonts w:ascii="Open Sans" w:cs="Open Sans" w:eastAsia="Open Sans" w:hAnsi="Open Sans"/>
          <w:sz w:val="23"/>
          <w:szCs w:val="23"/>
        </w:rPr>
      </w:pPr>
      <w:r w:rsidDel="00000000" w:rsidR="00000000" w:rsidRPr="00000000">
        <w:rPr>
          <w:rFonts w:ascii="Open Sans" w:cs="Open Sans" w:eastAsia="Open Sans" w:hAnsi="Open Sans"/>
          <w:sz w:val="23"/>
          <w:szCs w:val="23"/>
          <w:rtl w:val="0"/>
        </w:rPr>
        <w:t xml:space="preserve">[8]: https://docs.google.com/document/d/1YLQmSr17eqltGQGn5GF8txS7BVzEsQeAiF5q3yJCx84/edit "Cursor Regression Implementation Capture"</w:t>
      </w:r>
    </w:p>
    <w:sectPr>
      <w:pgSz w:h="15840" w:w="12240" w:orient="portrait"/>
      <w:pgMar w:bottom="936" w:top="936"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