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Open Sans" w:cs="Open Sans" w:eastAsia="Open Sans" w:hAnsi="Open Sans"/>
          <w:sz w:val="42"/>
          <w:szCs w:val="42"/>
        </w:rPr>
      </w:pPr>
      <w:bookmarkStart w:colFirst="0" w:colLast="0" w:name="_5yykm3tjco0t" w:id="0"/>
      <w:bookmarkEnd w:id="0"/>
      <w:r w:rsidDel="00000000" w:rsidR="00000000" w:rsidRPr="00000000">
        <w:rPr>
          <w:rFonts w:ascii="Open Sans" w:cs="Open Sans" w:eastAsia="Open Sans" w:hAnsi="Open Sans"/>
          <w:sz w:val="42"/>
          <w:szCs w:val="42"/>
          <w:rtl w:val="0"/>
        </w:rPr>
        <w:t xml:space="preserve">Property ROI Analysis Tool — Regression Model Registry and Promotion Governance v1.0</w:t>
      </w:r>
    </w:p>
    <w:p w:rsidR="00000000" w:rsidDel="00000000" w:rsidP="00000000" w:rsidRDefault="00000000" w:rsidRPr="00000000" w14:paraId="0000000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Type:</w:t>
      </w:r>
      <w:r w:rsidDel="00000000" w:rsidR="00000000" w:rsidRPr="00000000">
        <w:rPr>
          <w:rFonts w:ascii="Open Sans" w:cs="Open Sans" w:eastAsia="Open Sans" w:hAnsi="Open Sans"/>
          <w:sz w:val="24"/>
          <w:szCs w:val="24"/>
          <w:rtl w:val="0"/>
        </w:rPr>
        <w:t xml:space="preserve"> Technical governance specification</w:t>
        <w:br w:type="textWrapping"/>
      </w:r>
      <w:r w:rsidDel="00000000" w:rsidR="00000000" w:rsidRPr="00000000">
        <w:rPr>
          <w:rFonts w:ascii="Open Sans" w:cs="Open Sans" w:eastAsia="Open Sans" w:hAnsi="Open Sans"/>
          <w:b w:val="1"/>
          <w:bCs w:val="1"/>
          <w:sz w:val="24"/>
          <w:szCs w:val="24"/>
          <w:rtl w:val="0"/>
        </w:rPr>
        <w:t xml:space="preserve">Date:</w:t>
      </w:r>
      <w:r w:rsidDel="00000000" w:rsidR="00000000" w:rsidRPr="00000000">
        <w:rPr>
          <w:rFonts w:ascii="Open Sans" w:cs="Open Sans" w:eastAsia="Open Sans" w:hAnsi="Open Sans"/>
          <w:sz w:val="24"/>
          <w:szCs w:val="24"/>
          <w:rtl w:val="0"/>
        </w:rPr>
        <w:t xml:space="preserve"> June 2026</w:t>
        <w:br w:type="textWrapping"/>
      </w:r>
      <w:r w:rsidDel="00000000" w:rsidR="00000000" w:rsidRPr="00000000">
        <w:rPr>
          <w:rFonts w:ascii="Open Sans" w:cs="Open Sans" w:eastAsia="Open Sans" w:hAnsi="Open Sans"/>
          <w:b w:val="1"/>
          <w:bCs w:val="1"/>
          <w:sz w:val="24"/>
          <w:szCs w:val="24"/>
          <w:rtl w:val="0"/>
        </w:rPr>
        <w:t xml:space="preserve">Status:</w:t>
      </w:r>
      <w:r w:rsidDel="00000000" w:rsidR="00000000" w:rsidRPr="00000000">
        <w:rPr>
          <w:rFonts w:ascii="Open Sans" w:cs="Open Sans" w:eastAsia="Open Sans" w:hAnsi="Open Sans"/>
          <w:sz w:val="24"/>
          <w:szCs w:val="24"/>
          <w:rtl w:val="0"/>
        </w:rPr>
        <w:t xml:space="preserve"> Draft for incorporation into Technical Specification V4</w:t>
        <w:br w:type="textWrapping"/>
      </w:r>
      <w:r w:rsidDel="00000000" w:rsidR="00000000" w:rsidRPr="00000000">
        <w:rPr>
          <w:rFonts w:ascii="Open Sans" w:cs="Open Sans" w:eastAsia="Open Sans" w:hAnsi="Open Sans"/>
          <w:b w:val="1"/>
          <w:bCs w:val="1"/>
          <w:sz w:val="24"/>
          <w:szCs w:val="24"/>
          <w:rtl w:val="0"/>
        </w:rPr>
        <w:t xml:space="preserve">Prepared by:</w:t>
      </w:r>
      <w:r w:rsidDel="00000000" w:rsidR="00000000" w:rsidRPr="00000000">
        <w:rPr>
          <w:rFonts w:ascii="Open Sans" w:cs="Open Sans" w:eastAsia="Open Sans" w:hAnsi="Open Sans"/>
          <w:sz w:val="24"/>
          <w:szCs w:val="24"/>
          <w:rtl w:val="0"/>
        </w:rPr>
        <w:t xml:space="preserve"> Manus AI</w:t>
        <w:br w:type="textWrapping"/>
      </w:r>
      <w:r w:rsidDel="00000000" w:rsidR="00000000" w:rsidRPr="00000000">
        <w:rPr>
          <w:rFonts w:ascii="Open Sans" w:cs="Open Sans" w:eastAsia="Open Sans" w:hAnsi="Open Sans"/>
          <w:b w:val="1"/>
          <w:bCs w:val="1"/>
          <w:sz w:val="24"/>
          <w:szCs w:val="24"/>
          <w:rtl w:val="0"/>
        </w:rPr>
        <w:t xml:space="preserve">Related Decisions:</w:t>
      </w:r>
      <w:r w:rsidDel="00000000" w:rsidR="00000000" w:rsidRPr="00000000">
        <w:rPr>
          <w:rFonts w:ascii="Open Sans" w:cs="Open Sans" w:eastAsia="Open Sans" w:hAnsi="Open Sans"/>
          <w:sz w:val="24"/>
          <w:szCs w:val="24"/>
          <w:rtl w:val="0"/>
        </w:rPr>
        <w:t xml:space="preserve"> Decisions Log V12, D-V12-003 through D-V12-006</w:t>
        <w:br w:type="textWrapping"/>
      </w:r>
      <w:r w:rsidDel="00000000" w:rsidR="00000000" w:rsidRPr="00000000">
        <w:rPr>
          <w:rFonts w:ascii="Open Sans" w:cs="Open Sans" w:eastAsia="Open Sans" w:hAnsi="Open Sans"/>
          <w:b w:val="1"/>
          <w:bCs w:val="1"/>
          <w:sz w:val="24"/>
          <w:szCs w:val="24"/>
          <w:rtl w:val="0"/>
        </w:rPr>
        <w:t xml:space="preserve">Primary Purpose:</w:t>
      </w:r>
      <w:r w:rsidDel="00000000" w:rsidR="00000000" w:rsidRPr="00000000">
        <w:rPr>
          <w:rFonts w:ascii="Open Sans" w:cs="Open Sans" w:eastAsia="Open Sans" w:hAnsi="Open Sans"/>
          <w:sz w:val="24"/>
          <w:szCs w:val="24"/>
          <w:rtl w:val="0"/>
        </w:rPr>
        <w:t xml:space="preserve"> Define where regression coefficients live, how the product may reference them, and what must happen before any model can influence seller-facing ROI recommendations.</w:t>
      </w:r>
    </w:p>
    <w:p w:rsidR="00000000" w:rsidDel="00000000" w:rsidP="00000000" w:rsidRDefault="00000000" w:rsidRPr="00000000" w14:paraId="00000003">
      <w:pPr>
        <w:pStyle w:val="Heading2"/>
        <w:spacing w:line="360" w:lineRule="auto"/>
        <w:rPr>
          <w:rFonts w:ascii="Open Sans" w:cs="Open Sans" w:eastAsia="Open Sans" w:hAnsi="Open Sans"/>
          <w:sz w:val="34"/>
          <w:szCs w:val="34"/>
        </w:rPr>
      </w:pPr>
      <w:bookmarkStart w:colFirst="0" w:colLast="0" w:name="_nler0hf7ylrt" w:id="1"/>
      <w:bookmarkEnd w:id="1"/>
      <w:r w:rsidDel="00000000" w:rsidR="00000000" w:rsidRPr="00000000">
        <w:rPr>
          <w:rFonts w:ascii="Open Sans" w:cs="Open Sans" w:eastAsia="Open Sans" w:hAnsi="Open Sans"/>
          <w:sz w:val="34"/>
          <w:szCs w:val="34"/>
          <w:rtl w:val="0"/>
        </w:rPr>
        <w:t xml:space="preserve">1. Executive Position</w:t>
      </w:r>
    </w:p>
    <w:p w:rsidR="00000000" w:rsidDel="00000000" w:rsidP="00000000" w:rsidRDefault="00000000" w:rsidRPr="00000000" w14:paraId="00000004">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regression workstream now has a safe artifact pattern: corrected comparable-sales data can be processed by a local regression script, diagnostics can be produced for engineering review, and coefficients can be exported into a </w:t>
      </w:r>
      <w:r w:rsidDel="00000000" w:rsidR="00000000" w:rsidRPr="00000000">
        <w:rPr>
          <w:rFonts w:ascii="Open Sans" w:cs="Open Sans" w:eastAsia="Open Sans" w:hAnsi="Open Sans"/>
          <w:b w:val="1"/>
          <w:bCs w:val="1"/>
          <w:sz w:val="24"/>
          <w:szCs w:val="24"/>
          <w:rtl w:val="0"/>
        </w:rPr>
        <w:t xml:space="preserve">versioned model registry artifact</w:t>
      </w:r>
      <w:r w:rsidDel="00000000" w:rsidR="00000000" w:rsidRPr="00000000">
        <w:rPr>
          <w:rFonts w:ascii="Open Sans" w:cs="Open Sans" w:eastAsia="Open Sans" w:hAnsi="Open Sans"/>
          <w:sz w:val="24"/>
          <w:szCs w:val="24"/>
          <w:rtl w:val="0"/>
        </w:rPr>
        <w:t xml:space="preserve">. This is a significant architectural step, but it does not mean the current Greenville v0.1 model is approved for recommendations.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6">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approved rule is straightforward: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8">
      <w:pPr>
        <w:spacing w:line="360" w:lineRule="auto"/>
        <w:ind w:left="600" w:right="600" w:firstLine="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The product may only consume model artifacts that are versioned, structurally valid, manually approved, and marked </w:t>
      </w:r>
      <w:r w:rsidDel="00000000" w:rsidR="00000000" w:rsidRPr="00000000">
        <w:rPr>
          <w:rFonts w:ascii="Open Sans" w:cs="Open Sans" w:eastAsia="Open Sans" w:hAnsi="Open Sans"/>
          <w:b w:val="1"/>
          <w:bCs w:val="1"/>
          <w:color w:val="188038"/>
          <w:sz w:val="24"/>
          <w:szCs w:val="24"/>
          <w:rtl w:val="0"/>
        </w:rPr>
        <w:t xml:space="preserve">approved_for_recommendations: true</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A">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current Greenville artifact is the correct shape for the future product contract, but it remains explicitly diagnostic-only. It should be used to refine the calibration workflow, not to produce seller-facing spend-order recommendations.</w:t>
      </w:r>
    </w:p>
    <w:p w:rsidR="00000000" w:rsidDel="00000000" w:rsidP="00000000" w:rsidRDefault="00000000" w:rsidRPr="00000000" w14:paraId="0000000B">
      <w:pPr>
        <w:pStyle w:val="Heading2"/>
        <w:spacing w:line="360" w:lineRule="auto"/>
        <w:rPr>
          <w:rFonts w:ascii="Open Sans" w:cs="Open Sans" w:eastAsia="Open Sans" w:hAnsi="Open Sans"/>
          <w:sz w:val="34"/>
          <w:szCs w:val="34"/>
        </w:rPr>
      </w:pPr>
      <w:bookmarkStart w:colFirst="0" w:colLast="0" w:name="_g70xqlf58tn4" w:id="2"/>
      <w:bookmarkEnd w:id="2"/>
      <w:r w:rsidDel="00000000" w:rsidR="00000000" w:rsidRPr="00000000">
        <w:rPr>
          <w:rFonts w:ascii="Open Sans" w:cs="Open Sans" w:eastAsia="Open Sans" w:hAnsi="Open Sans"/>
          <w:sz w:val="34"/>
          <w:szCs w:val="34"/>
          <w:rtl w:val="0"/>
        </w:rPr>
        <w:t xml:space="preserve">2. Current Artifact Locations</w:t>
      </w:r>
    </w:p>
    <w:p w:rsidR="00000000" w:rsidDel="00000000" w:rsidP="00000000" w:rsidRDefault="00000000" w:rsidRPr="00000000" w14:paraId="0000000C">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owner-reported Cursor implementation separates development diagnostics from product-referenceable coefficient artifacts. This separation should be preserved as the system matures.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Product Consumption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Development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regression/output/greenville_smoke_regression_diagnostics.json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Stores smoke-test metrics and development review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product-consumable.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regression/output/greenville_modeling_dataset.csv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Preserves the cleaned rows used for reproducibility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product-consumable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Versioned 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model_registry/greenville_sc/hedonic_ppsf_v0_1.json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Stores model metadata, coefficients, preprocessing notes, metrics, and approval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pattern only; not currently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Registry validation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regression/output/model_registry_validation_report.json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Confirms required artifact fields and structural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QA evidence only.</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3">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current model artifact is reported to contain </w:t>
      </w:r>
      <w:r w:rsidDel="00000000" w:rsidR="00000000" w:rsidRPr="00000000">
        <w:rPr>
          <w:rFonts w:ascii="Open Sans" w:cs="Open Sans" w:eastAsia="Open Sans" w:hAnsi="Open Sans"/>
          <w:color w:val="188038"/>
          <w:sz w:val="24"/>
          <w:szCs w:val="24"/>
          <w:rtl w:val="0"/>
        </w:rPr>
        <w:t xml:space="preserve">status: "diagnostic_only"</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approved_for_recommendations: false</w:t>
      </w:r>
      <w:r w:rsidDel="00000000" w:rsidR="00000000" w:rsidRPr="00000000">
        <w:rPr>
          <w:rFonts w:ascii="Open Sans" w:cs="Open Sans" w:eastAsia="Open Sans" w:hAnsi="Open Sans"/>
          <w:sz w:val="24"/>
          <w:szCs w:val="24"/>
          <w:rtl w:val="0"/>
        </w:rPr>
        <w:t xml:space="preserve">. Those fields are not optional. They are the primary safeguards against accidentally using a weak diagnostic model in the seller-facing workflow.</w:t>
      </w:r>
    </w:p>
    <w:p w:rsidR="00000000" w:rsidDel="00000000" w:rsidP="00000000" w:rsidRDefault="00000000" w:rsidRPr="00000000" w14:paraId="00000024">
      <w:pPr>
        <w:pStyle w:val="Heading2"/>
        <w:spacing w:line="360" w:lineRule="auto"/>
        <w:rPr>
          <w:rFonts w:ascii="Open Sans" w:cs="Open Sans" w:eastAsia="Open Sans" w:hAnsi="Open Sans"/>
          <w:sz w:val="34"/>
          <w:szCs w:val="34"/>
        </w:rPr>
      </w:pPr>
      <w:bookmarkStart w:colFirst="0" w:colLast="0" w:name="_ahbltwooc9uy" w:id="3"/>
      <w:bookmarkEnd w:id="3"/>
      <w:r w:rsidDel="00000000" w:rsidR="00000000" w:rsidRPr="00000000">
        <w:rPr>
          <w:rFonts w:ascii="Open Sans" w:cs="Open Sans" w:eastAsia="Open Sans" w:hAnsi="Open Sans"/>
          <w:sz w:val="34"/>
          <w:szCs w:val="34"/>
          <w:rtl w:val="0"/>
        </w:rPr>
        <w:t xml:space="preserve">3. Model Registry Contract</w:t>
      </w:r>
    </w:p>
    <w:p w:rsidR="00000000" w:rsidDel="00000000" w:rsidP="00000000" w:rsidRDefault="00000000" w:rsidRPr="00000000" w14:paraId="00000025">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Each model registry artifact should be a self-contained JSON document that includes enough metadata to determine how the model was trained, what data it used, whether it is approved, and whether the application is allowed to load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Field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Required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model_id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model_version</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market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model_type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Prevents ambiguous coefficient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Training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training_window</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source_dataset_path</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modeling_dataset_path</w:t>
            </w:r>
            <w:r w:rsidDel="00000000" w:rsidR="00000000" w:rsidRPr="00000000">
              <w:rPr>
                <w:rFonts w:ascii="Open Sans" w:cs="Open Sans" w:eastAsia="Open Sans" w:hAnsi="Open Sans"/>
                <w:sz w:val="24"/>
                <w:szCs w:val="24"/>
                <w:rtl w:val="0"/>
              </w:rPr>
              <w:t xml:space="preserve">, row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Ensures reproducibility and date-window 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train_r2</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test_r2</w:t>
            </w:r>
            <w:r w:rsidDel="00000000" w:rsidR="00000000" w:rsidRPr="00000000">
              <w:rPr>
                <w:rFonts w:ascii="Open Sans" w:cs="Open Sans" w:eastAsia="Open Sans" w:hAnsi="Open Sans"/>
                <w:sz w:val="24"/>
                <w:szCs w:val="24"/>
                <w:rtl w:val="0"/>
              </w:rPr>
              <w:t xml:space="preserve">, MAE, RMSE, and future cross-validation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Supports promotion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intercept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coefficients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feature_names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input_features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Allows deterministic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Scaling, one-hot encoding, target transform, missing-value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Prevents misuse of coefficients without required transformations.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status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approved_for_recommendations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created_at</w:t>
            </w:r>
            <w:r w:rsidDel="00000000" w:rsidR="00000000" w:rsidRPr="00000000">
              <w:rPr>
                <w:rFonts w:ascii="Open Sans" w:cs="Open Sans" w:eastAsia="Open Sans" w:hAnsi="Open Sans"/>
                <w:sz w:val="24"/>
                <w:szCs w:val="24"/>
                <w:rtl w:val="0"/>
              </w:rPr>
              <w:t xml:space="preserv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Enforces product-safety controls.</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D">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product must not interpret raw coefficient values unless the artifact also specifies the preprocessing assumptions. This is especially important because the current Ridge model uses standardized numeric features. Coefficients from standardized features are not directly equivalent to raw-dollar or raw-square-foot effects.</w:t>
      </w:r>
    </w:p>
    <w:p w:rsidR="00000000" w:rsidDel="00000000" w:rsidP="00000000" w:rsidRDefault="00000000" w:rsidRPr="00000000" w14:paraId="0000003E">
      <w:pPr>
        <w:pStyle w:val="Heading2"/>
        <w:spacing w:line="360" w:lineRule="auto"/>
        <w:rPr>
          <w:rFonts w:ascii="Open Sans" w:cs="Open Sans" w:eastAsia="Open Sans" w:hAnsi="Open Sans"/>
          <w:sz w:val="34"/>
          <w:szCs w:val="34"/>
        </w:rPr>
      </w:pPr>
      <w:bookmarkStart w:colFirst="0" w:colLast="0" w:name="_kjrm58oego2c" w:id="4"/>
      <w:bookmarkEnd w:id="4"/>
      <w:r w:rsidDel="00000000" w:rsidR="00000000" w:rsidRPr="00000000">
        <w:rPr>
          <w:rFonts w:ascii="Open Sans" w:cs="Open Sans" w:eastAsia="Open Sans" w:hAnsi="Open Sans"/>
          <w:sz w:val="34"/>
          <w:szCs w:val="34"/>
          <w:rtl w:val="0"/>
        </w:rPr>
        <w:t xml:space="preserve">4. Approved Status Values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jc w:val="righ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Product May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diagnostic_only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Artifact exists for pipeline validation, debugging, or model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candidate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Artifact has passed structural validation and is under promotion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Artifact has passed review and is explicitly approved for recommendation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Yes, only if </w:t>
            </w:r>
            <w:r w:rsidDel="00000000" w:rsidR="00000000" w:rsidRPr="00000000">
              <w:rPr>
                <w:rFonts w:ascii="Open Sans" w:cs="Open Sans" w:eastAsia="Open Sans" w:hAnsi="Open Sans"/>
                <w:color w:val="188038"/>
                <w:sz w:val="24"/>
                <w:szCs w:val="24"/>
                <w:rtl w:val="0"/>
              </w:rPr>
              <w:t xml:space="preserve">approved_for_recommendations: 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Artifact was formerly used or considered but must no longer be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rejected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Artifact failed review and should not be promoted.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application should enforce both conditions for consumption: </w:t>
      </w:r>
      <w:r w:rsidDel="00000000" w:rsidR="00000000" w:rsidRPr="00000000">
        <w:rPr>
          <w:rFonts w:ascii="Open Sans" w:cs="Open Sans" w:eastAsia="Open Sans" w:hAnsi="Open Sans"/>
          <w:color w:val="188038"/>
          <w:sz w:val="24"/>
          <w:szCs w:val="24"/>
          <w:rtl w:val="0"/>
        </w:rPr>
        <w:t xml:space="preserve">status == "approved"</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approved_for_recommendations == true</w:t>
      </w:r>
      <w:r w:rsidDel="00000000" w:rsidR="00000000" w:rsidRPr="00000000">
        <w:rPr>
          <w:rFonts w:ascii="Open Sans" w:cs="Open Sans" w:eastAsia="Open Sans" w:hAnsi="Open Sans"/>
          <w:sz w:val="24"/>
          <w:szCs w:val="24"/>
          <w:rtl w:val="0"/>
        </w:rPr>
        <w:t xml:space="preserve">. This dual condition reduces the risk of a single accidental flag change placing a diagnostic model into production.</w:t>
      </w:r>
    </w:p>
    <w:p w:rsidR="00000000" w:rsidDel="00000000" w:rsidP="00000000" w:rsidRDefault="00000000" w:rsidRPr="00000000" w14:paraId="00000053">
      <w:pPr>
        <w:pStyle w:val="Heading2"/>
        <w:spacing w:line="360" w:lineRule="auto"/>
        <w:rPr>
          <w:rFonts w:ascii="Open Sans" w:cs="Open Sans" w:eastAsia="Open Sans" w:hAnsi="Open Sans"/>
          <w:sz w:val="34"/>
          <w:szCs w:val="34"/>
        </w:rPr>
      </w:pPr>
      <w:bookmarkStart w:colFirst="0" w:colLast="0" w:name="_x73bm1uag4q7" w:id="5"/>
      <w:bookmarkEnd w:id="5"/>
      <w:r w:rsidDel="00000000" w:rsidR="00000000" w:rsidRPr="00000000">
        <w:rPr>
          <w:rFonts w:ascii="Open Sans" w:cs="Open Sans" w:eastAsia="Open Sans" w:hAnsi="Open Sans"/>
          <w:sz w:val="34"/>
          <w:szCs w:val="34"/>
          <w:rtl w:val="0"/>
        </w:rPr>
        <w:t xml:space="preserve">5. Minimum Promotion Criteria</w:t>
      </w:r>
    </w:p>
    <w:p w:rsidR="00000000" w:rsidDel="00000000" w:rsidP="00000000" w:rsidRDefault="00000000" w:rsidRPr="00000000" w14:paraId="00000054">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project does not yet have final numerical approval thresholds. Until those thresholds are decided, promotion should be treated as a human-governed review step rather than an automatic pass/fail event.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Minimum Requirement Before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Correct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coverage, documented source file, documented date window, sufficient usable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Source dataset, modeling dataset, script path, run timestamp, and model artifact must be traceable.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Structural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Registry validator must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Baseline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R², MAE, RMSE, and preferably cross-validation metrics must be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Residual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Residuals should be reviewed by ZIP, price band, size band, time period, and other available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Coefficient sanity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Coefficient direction and scale must be reviewed for plausibility, especially when standardized features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Business usefulness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outputs must improve the tool’s ability to rank seller investments, not merely predict prices abstractly.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Manual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decision record must explicitly approve the artifact for recommendations.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9">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model can pass structural validation and still fail promotion. The current Greenville v0.1 artifact is in exactly that category: it validates the artifact pattern, but it remains diagnostic-only.</w:t>
      </w:r>
    </w:p>
    <w:p w:rsidR="00000000" w:rsidDel="00000000" w:rsidP="00000000" w:rsidRDefault="00000000" w:rsidRPr="00000000" w14:paraId="0000006A">
      <w:pPr>
        <w:pStyle w:val="Heading2"/>
        <w:spacing w:line="360" w:lineRule="auto"/>
        <w:rPr>
          <w:rFonts w:ascii="Open Sans" w:cs="Open Sans" w:eastAsia="Open Sans" w:hAnsi="Open Sans"/>
          <w:sz w:val="34"/>
          <w:szCs w:val="34"/>
        </w:rPr>
      </w:pPr>
      <w:bookmarkStart w:colFirst="0" w:colLast="0" w:name="_9wormkftf4le" w:id="6"/>
      <w:bookmarkEnd w:id="6"/>
      <w:r w:rsidDel="00000000" w:rsidR="00000000" w:rsidRPr="00000000">
        <w:rPr>
          <w:rFonts w:ascii="Open Sans" w:cs="Open Sans" w:eastAsia="Open Sans" w:hAnsi="Open Sans"/>
          <w:sz w:val="34"/>
          <w:szCs w:val="34"/>
          <w:rtl w:val="0"/>
        </w:rPr>
        <w:t xml:space="preserve">6. Current Greenville v0.1 Status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Corrected sale-date data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Yes, for Greenville smoke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Local regression pipeline 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Versioned coefficient artifact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Yes, per owner-reported Cursor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Registry validator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Yes, per owner-reported Cursor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Registry validation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PASS, 11/11 checks, per owner-reported Cursor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Recommendation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Prohibited.</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C">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current Greenville model should remain governed by this rule: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E">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0">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"status": "diagnostic_only",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"approved_for_recommendations": false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4">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6">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 application workflow should load this model for seller-facing ROI recommendations.</w:t>
      </w:r>
    </w:p>
    <w:p w:rsidR="00000000" w:rsidDel="00000000" w:rsidP="00000000" w:rsidRDefault="00000000" w:rsidRPr="00000000" w14:paraId="00000087">
      <w:pPr>
        <w:pStyle w:val="Heading2"/>
        <w:spacing w:line="360" w:lineRule="auto"/>
        <w:rPr>
          <w:rFonts w:ascii="Open Sans" w:cs="Open Sans" w:eastAsia="Open Sans" w:hAnsi="Open Sans"/>
          <w:sz w:val="34"/>
          <w:szCs w:val="34"/>
        </w:rPr>
      </w:pPr>
      <w:bookmarkStart w:colFirst="0" w:colLast="0" w:name="_bnevxwu9wxlg" w:id="7"/>
      <w:bookmarkEnd w:id="7"/>
      <w:r w:rsidDel="00000000" w:rsidR="00000000" w:rsidRPr="00000000">
        <w:rPr>
          <w:rFonts w:ascii="Open Sans" w:cs="Open Sans" w:eastAsia="Open Sans" w:hAnsi="Open Sans"/>
          <w:sz w:val="34"/>
          <w:szCs w:val="34"/>
          <w:rtl w:val="0"/>
        </w:rPr>
        <w:t xml:space="preserve">7. Required Technical Specification Updates</w:t>
      </w:r>
    </w:p>
    <w:p w:rsidR="00000000" w:rsidDel="00000000" w:rsidP="00000000" w:rsidRDefault="00000000" w:rsidRPr="00000000" w14:paraId="00000088">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next Technical Specification version should incorporate the following changes.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Required Addition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Document corrected ATTOM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fallback mapping and coverage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Regression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Distinguish smoke-test models, diagnostic models, candidate models, and approved recommendation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Backend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Define a model artifact loader that refuses unapproved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future </w:t>
            </w:r>
            <w:r w:rsidDel="00000000" w:rsidR="00000000" w:rsidRPr="00000000">
              <w:rPr>
                <w:rFonts w:ascii="Open Sans" w:cs="Open Sans" w:eastAsia="Open Sans" w:hAnsi="Open Sans"/>
                <w:color w:val="188038"/>
                <w:sz w:val="24"/>
                <w:szCs w:val="24"/>
                <w:rtl w:val="0"/>
              </w:rPr>
              <w:t xml:space="preserve">market_model_versions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market_model_coefficients</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model_diagnostics</w:t>
            </w:r>
            <w:r w:rsidDel="00000000" w:rsidR="00000000" w:rsidRPr="00000000">
              <w:rPr>
                <w:rFonts w:ascii="Open Sans" w:cs="Open Sans" w:eastAsia="Open Sans" w:hAnsi="Open Sans"/>
                <w:sz w:val="24"/>
                <w:szCs w:val="24"/>
                <w:rtl w:val="0"/>
              </w:rPr>
              <w:t xml:space="preserve">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Testing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registry validation tests and recommendation-engine refusal tests for unapproved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Require approved model promotion before coefficients are made available to seller-facing flows.</w:t>
            </w:r>
          </w:p>
        </w:tc>
      </w:tr>
    </w:tbl>
    <w:p w:rsidR="00000000" w:rsidDel="00000000" w:rsidP="00000000" w:rsidRDefault="00000000" w:rsidRPr="00000000" w14:paraId="00000098">
      <w:pPr>
        <w:pStyle w:val="Heading2"/>
        <w:spacing w:line="360" w:lineRule="auto"/>
        <w:rPr>
          <w:rFonts w:ascii="Open Sans" w:cs="Open Sans" w:eastAsia="Open Sans" w:hAnsi="Open Sans"/>
          <w:sz w:val="34"/>
          <w:szCs w:val="34"/>
        </w:rPr>
      </w:pPr>
      <w:bookmarkStart w:colFirst="0" w:colLast="0" w:name="_mqk922240rey" w:id="8"/>
      <w:bookmarkEnd w:id="8"/>
      <w:r w:rsidDel="00000000" w:rsidR="00000000" w:rsidRPr="00000000">
        <w:rPr>
          <w:rFonts w:ascii="Open Sans" w:cs="Open Sans" w:eastAsia="Open Sans" w:hAnsi="Open Sans"/>
          <w:sz w:val="34"/>
          <w:szCs w:val="34"/>
          <w:rtl w:val="0"/>
        </w:rPr>
        <w:t xml:space="preserve">8. Open Questions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Recommended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What minimum R², MAE, RMSE, and residual-bias thresholds are acceptable for MVP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Defines objective promotion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 modeling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Should approval be market-specific, model-family-specific, or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Prevents overgeneralizing one market’s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 technical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What condition or renovation-quality proxies can be added without excessive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Current model lacks the variables most directly tied to ROI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 data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Should approved models live in files for MVP or be promoted into database tables before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Affects deployment complexity and operational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Technical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Who has authority to change </w:t>
            </w:r>
            <w:r w:rsidDel="00000000" w:rsidR="00000000" w:rsidRPr="00000000">
              <w:rPr>
                <w:rFonts w:ascii="Open Sans" w:cs="Open Sans" w:eastAsia="Open Sans" w:hAnsi="Open Sans"/>
                <w:color w:val="188038"/>
                <w:sz w:val="24"/>
                <w:szCs w:val="24"/>
                <w:rtl w:val="0"/>
              </w:rPr>
              <w:t xml:space="preserve">approved_for_recommendations</w:t>
            </w:r>
            <w:r w:rsidDel="00000000" w:rsidR="00000000" w:rsidRPr="00000000">
              <w:rPr>
                <w:rFonts w:ascii="Open Sans" w:cs="Open Sans" w:eastAsia="Open Sans" w:hAnsi="Open Sans"/>
                <w:sz w:val="24"/>
                <w:szCs w:val="24"/>
                <w:rtl w:val="0"/>
              </w:rPr>
              <w:t xml:space="preserve"> to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Prevents accidental or unauthorized model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 owner</w:t>
            </w:r>
          </w:p>
        </w:tc>
      </w:tr>
    </w:tbl>
    <w:p w:rsidR="00000000" w:rsidDel="00000000" w:rsidP="00000000" w:rsidRDefault="00000000" w:rsidRPr="00000000" w14:paraId="000000AB">
      <w:pPr>
        <w:pStyle w:val="Heading2"/>
        <w:spacing w:line="360" w:lineRule="auto"/>
        <w:rPr>
          <w:rFonts w:ascii="Open Sans" w:cs="Open Sans" w:eastAsia="Open Sans" w:hAnsi="Open Sans"/>
          <w:sz w:val="34"/>
          <w:szCs w:val="34"/>
        </w:rPr>
      </w:pPr>
      <w:bookmarkStart w:colFirst="0" w:colLast="0" w:name="_xr3myzlasr44" w:id="9"/>
      <w:bookmarkEnd w:id="9"/>
      <w:r w:rsidDel="00000000" w:rsidR="00000000" w:rsidRPr="00000000">
        <w:rPr>
          <w:rFonts w:ascii="Open Sans" w:cs="Open Sans" w:eastAsia="Open Sans" w:hAnsi="Open Sans"/>
          <w:sz w:val="34"/>
          <w:szCs w:val="34"/>
          <w:rtl w:val="0"/>
        </w:rPr>
        <w:t xml:space="preserve">9. Implementation Sequence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Keep Greenville v0.1 as </w:t>
            </w:r>
            <w:r w:rsidDel="00000000" w:rsidR="00000000" w:rsidRPr="00000000">
              <w:rPr>
                <w:rFonts w:ascii="Open Sans" w:cs="Open Sans" w:eastAsia="Open Sans" w:hAnsi="Open Sans"/>
                <w:color w:val="188038"/>
                <w:sz w:val="24"/>
                <w:szCs w:val="24"/>
                <w:rtl w:val="0"/>
              </w:rPr>
              <w:t xml:space="preserve">diagnostic_only</w:t>
            </w:r>
            <w:r w:rsidDel="00000000" w:rsidR="00000000" w:rsidRPr="00000000">
              <w:rPr>
                <w:rFonts w:ascii="Open Sans" w:cs="Open Sans" w:eastAsia="Open Sans" w:hAnsi="Open San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promotion-readiness reporting that evaluates data, metrics, residuals, and missing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Run Greenville diagnostics before repulling additional 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Decide initial promotion thresholds and manual approval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Expand to additional markets only after diagnostics justify data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Promote approved model metadata and coefficients into backend database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Phase 2 / Phase 3</w:t>
            </w:r>
          </w:p>
        </w:tc>
      </w:tr>
    </w:tbl>
    <w:p w:rsidR="00000000" w:rsidDel="00000000" w:rsidP="00000000" w:rsidRDefault="00000000" w:rsidRPr="00000000" w14:paraId="000000C1">
      <w:pPr>
        <w:pStyle w:val="Heading2"/>
        <w:spacing w:line="360" w:lineRule="auto"/>
        <w:rPr>
          <w:rFonts w:ascii="Open Sans" w:cs="Open Sans" w:eastAsia="Open Sans" w:hAnsi="Open Sans"/>
          <w:sz w:val="34"/>
          <w:szCs w:val="34"/>
        </w:rPr>
      </w:pPr>
      <w:bookmarkStart w:colFirst="0" w:colLast="0" w:name="_ldxdcffnwq8z" w:id="10"/>
      <w:bookmarkEnd w:id="10"/>
      <w:r w:rsidDel="00000000" w:rsidR="00000000" w:rsidRPr="00000000">
        <w:rPr>
          <w:rFonts w:ascii="Open Sans" w:cs="Open Sans" w:eastAsia="Open Sans" w:hAnsi="Open Sans"/>
          <w:sz w:val="34"/>
          <w:szCs w:val="34"/>
          <w:rtl w:val="0"/>
        </w:rPr>
        <w:t xml:space="preserve">10. Bottom Line</w:t>
      </w:r>
    </w:p>
    <w:p w:rsidR="00000000" w:rsidDel="00000000" w:rsidP="00000000" w:rsidRDefault="00000000" w:rsidRPr="00000000" w14:paraId="000000C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project now has a safe coefficient lifecycle pattern, but not yet an approved model. The next valuable step is not more API usage and not recommendation-engine wiring. The next valuable step is </w:t>
      </w:r>
      <w:r w:rsidDel="00000000" w:rsidR="00000000" w:rsidRPr="00000000">
        <w:rPr>
          <w:rFonts w:ascii="Open Sans" w:cs="Open Sans" w:eastAsia="Open Sans" w:hAnsi="Open Sans"/>
          <w:b w:val="1"/>
          <w:bCs w:val="1"/>
          <w:sz w:val="24"/>
          <w:szCs w:val="24"/>
          <w:rtl w:val="0"/>
        </w:rPr>
        <w:t xml:space="preserve">promotion-readiness diagnostics</w:t>
      </w:r>
      <w:r w:rsidDel="00000000" w:rsidR="00000000" w:rsidRPr="00000000">
        <w:rPr>
          <w:rFonts w:ascii="Open Sans" w:cs="Open Sans" w:eastAsia="Open Sans" w:hAnsi="Open Sans"/>
          <w:sz w:val="24"/>
          <w:szCs w:val="24"/>
          <w:rtl w:val="0"/>
        </w:rPr>
        <w:t xml:space="preserve"> that show what is missing before a model can responsibly influence seller-facing recommendations.</w:t>
      </w:r>
    </w:p>
    <w:p w:rsidR="00000000" w:rsidDel="00000000" w:rsidP="00000000" w:rsidRDefault="00000000" w:rsidRPr="00000000" w14:paraId="000000C3">
      <w:pPr>
        <w:spacing w:line="360" w:lineRule="auto"/>
        <w:rPr>
          <w:rFonts w:ascii="Open Sans" w:cs="Open Sans" w:eastAsia="Open Sans" w:hAnsi="Open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