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Open Sans" w:cs="Open Sans" w:eastAsia="Open Sans" w:hAnsi="Open Sans"/>
          <w:sz w:val="44"/>
          <w:szCs w:val="44"/>
        </w:rPr>
      </w:pPr>
      <w:bookmarkStart w:colFirst="0" w:colLast="0" w:name="_gzlok1b2r30w" w:id="0"/>
      <w:bookmarkEnd w:id="0"/>
      <w:r w:rsidDel="00000000" w:rsidR="00000000" w:rsidRPr="00000000">
        <w:rPr>
          <w:rFonts w:ascii="Open Sans" w:cs="Open Sans" w:eastAsia="Open Sans" w:hAnsi="Open Sans"/>
          <w:sz w:val="44"/>
          <w:szCs w:val="44"/>
          <w:rtl w:val="0"/>
        </w:rPr>
        <w:t xml:space="preserve">Static Data Source Register and Download Checklist V2</w:t>
      </w:r>
    </w:p>
    <w:p w:rsidR="00000000" w:rsidDel="00000000" w:rsidP="00000000" w:rsidRDefault="00000000" w:rsidRPr="00000000" w14:paraId="00000002">
      <w:pPr>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Artifact:</w:t>
      </w:r>
      <w:r w:rsidDel="00000000" w:rsidR="00000000" w:rsidRPr="00000000">
        <w:rPr>
          <w:rFonts w:ascii="Open Sans" w:cs="Open Sans" w:eastAsia="Open Sans" w:hAnsi="Open Sans"/>
          <w:sz w:val="26"/>
          <w:szCs w:val="26"/>
          <w:rtl w:val="0"/>
        </w:rPr>
        <w:t xml:space="preserve"> Static Data Source Register and Download Checklist</w:t>
        <w:br w:type="textWrapping"/>
      </w:r>
      <w:r w:rsidDel="00000000" w:rsidR="00000000" w:rsidRPr="00000000">
        <w:rPr>
          <w:rFonts w:ascii="Open Sans" w:cs="Open Sans" w:eastAsia="Open Sans" w:hAnsi="Open Sans"/>
          <w:b w:val="1"/>
          <w:bCs w:val="1"/>
          <w:sz w:val="26"/>
          <w:szCs w:val="26"/>
          <w:rtl w:val="0"/>
        </w:rPr>
        <w:t xml:space="preserve">Version:</w:t>
      </w:r>
      <w:r w:rsidDel="00000000" w:rsidR="00000000" w:rsidRPr="00000000">
        <w:rPr>
          <w:rFonts w:ascii="Open Sans" w:cs="Open Sans" w:eastAsia="Open Sans" w:hAnsi="Open Sans"/>
          <w:sz w:val="26"/>
          <w:szCs w:val="26"/>
          <w:rtl w:val="0"/>
        </w:rPr>
        <w:t xml:space="preserve"> V2</w:t>
        <w:br w:type="textWrapping"/>
      </w:r>
      <w:r w:rsidDel="00000000" w:rsidR="00000000" w:rsidRPr="00000000">
        <w:rPr>
          <w:rFonts w:ascii="Open Sans" w:cs="Open Sans" w:eastAsia="Open Sans" w:hAnsi="Open Sans"/>
          <w:b w:val="1"/>
          <w:bCs w:val="1"/>
          <w:sz w:val="26"/>
          <w:szCs w:val="26"/>
          <w:rtl w:val="0"/>
        </w:rPr>
        <w:t xml:space="preserve">Date:</w:t>
      </w:r>
      <w:r w:rsidDel="00000000" w:rsidR="00000000" w:rsidRPr="00000000">
        <w:rPr>
          <w:rFonts w:ascii="Open Sans" w:cs="Open Sans" w:eastAsia="Open Sans" w:hAnsi="Open Sans"/>
          <w:sz w:val="26"/>
          <w:szCs w:val="26"/>
          <w:rtl w:val="0"/>
        </w:rPr>
        <w:t xml:space="preserve"> June 2026</w:t>
        <w:br w:type="textWrapping"/>
      </w:r>
      <w:r w:rsidDel="00000000" w:rsidR="00000000" w:rsidRPr="00000000">
        <w:rPr>
          <w:rFonts w:ascii="Open Sans" w:cs="Open Sans" w:eastAsia="Open Sans" w:hAnsi="Open Sans"/>
          <w:b w:val="1"/>
          <w:bCs w:val="1"/>
          <w:sz w:val="26"/>
          <w:szCs w:val="26"/>
          <w:rtl w:val="0"/>
        </w:rPr>
        <w:t xml:space="preserve">Status:</w:t>
      </w:r>
      <w:r w:rsidDel="00000000" w:rsidR="00000000" w:rsidRPr="00000000">
        <w:rPr>
          <w:rFonts w:ascii="Open Sans" w:cs="Open Sans" w:eastAsia="Open Sans" w:hAnsi="Open Sans"/>
          <w:sz w:val="26"/>
          <w:szCs w:val="26"/>
          <w:rtl w:val="0"/>
        </w:rPr>
        <w:t xml:space="preserve"> Merged implementation-readiness checklist; RG-SEQ-006 addendum merge closed; underlying row-level source QA and expert validation gates remain open where noted</w:t>
        <w:br w:type="textWrapping"/>
      </w:r>
      <w:r w:rsidDel="00000000" w:rsidR="00000000" w:rsidRPr="00000000">
        <w:rPr>
          <w:rFonts w:ascii="Open Sans" w:cs="Open Sans" w:eastAsia="Open Sans" w:hAnsi="Open Sans"/>
          <w:b w:val="1"/>
          <w:bCs w:val="1"/>
          <w:sz w:val="26"/>
          <w:szCs w:val="26"/>
          <w:rtl w:val="0"/>
        </w:rPr>
        <w:t xml:space="preserve">Prepared by:</w:t>
      </w:r>
      <w:r w:rsidDel="00000000" w:rsidR="00000000" w:rsidRPr="00000000">
        <w:rPr>
          <w:rFonts w:ascii="Open Sans" w:cs="Open Sans" w:eastAsia="Open Sans" w:hAnsi="Open Sans"/>
          <w:sz w:val="26"/>
          <w:szCs w:val="26"/>
          <w:rtl w:val="0"/>
        </w:rPr>
        <w:t xml:space="preserve"> Manus AI</w:t>
        <w:br w:type="textWrapping"/>
      </w:r>
      <w:r w:rsidDel="00000000" w:rsidR="00000000" w:rsidRPr="00000000">
        <w:rPr>
          <w:rFonts w:ascii="Open Sans" w:cs="Open Sans" w:eastAsia="Open Sans" w:hAnsi="Open Sans"/>
          <w:b w:val="1"/>
          <w:bCs w:val="1"/>
          <w:sz w:val="26"/>
          <w:szCs w:val="26"/>
          <w:rtl w:val="0"/>
        </w:rPr>
        <w:t xml:space="preserve">Governing Sources:</w:t>
      </w:r>
      <w:r w:rsidDel="00000000" w:rsidR="00000000" w:rsidRPr="00000000">
        <w:rPr>
          <w:rFonts w:ascii="Open Sans" w:cs="Open Sans" w:eastAsia="Open Sans" w:hAnsi="Open Sans"/>
          <w:sz w:val="26"/>
          <w:szCs w:val="26"/>
          <w:rtl w:val="0"/>
        </w:rPr>
        <w:t xml:space="preserve"> PRD v0.8, Decisions Log V11, Technical Specification V2/V3 planning artifacts, Static Data Source Register V1, Static Data Source Register V2 Addendum, Seed Tables workbook, Duration/Lead-Time Seed Table v1.0, Home Improvement Project Duration Estimates, Home Improvement Project Sequencing Analysis</w:t>
      </w:r>
    </w:p>
    <w:p w:rsidR="00000000" w:rsidDel="00000000" w:rsidP="00000000" w:rsidRDefault="00000000" w:rsidRPr="00000000" w14:paraId="00000003">
      <w:pPr>
        <w:pStyle w:val="Heading2"/>
        <w:rPr>
          <w:rFonts w:ascii="Open Sans" w:cs="Open Sans" w:eastAsia="Open Sans" w:hAnsi="Open Sans"/>
          <w:sz w:val="36"/>
          <w:szCs w:val="36"/>
        </w:rPr>
      </w:pPr>
      <w:bookmarkStart w:colFirst="0" w:colLast="0" w:name="_bttc9upff46f" w:id="1"/>
      <w:bookmarkEnd w:id="1"/>
      <w:r w:rsidDel="00000000" w:rsidR="00000000" w:rsidRPr="00000000">
        <w:rPr>
          <w:rFonts w:ascii="Open Sans" w:cs="Open Sans" w:eastAsia="Open Sans" w:hAnsi="Open Sans"/>
          <w:sz w:val="36"/>
          <w:szCs w:val="36"/>
          <w:rtl w:val="0"/>
        </w:rPr>
        <w:t xml:space="preserve">1. Executive Assessment</w:t>
      </w:r>
    </w:p>
    <w:p w:rsidR="00000000" w:rsidDel="00000000" w:rsidP="00000000" w:rsidRDefault="00000000" w:rsidRPr="00000000" w14:paraId="00000004">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This V2 register supersedes </w:t>
      </w:r>
      <w:r w:rsidDel="00000000" w:rsidR="00000000" w:rsidRPr="00000000">
        <w:rPr>
          <w:rFonts w:ascii="Open Sans" w:cs="Open Sans" w:eastAsia="Open Sans" w:hAnsi="Open Sans"/>
          <w:b w:val="1"/>
          <w:bCs w:val="1"/>
          <w:sz w:val="26"/>
          <w:szCs w:val="26"/>
          <w:rtl w:val="0"/>
        </w:rPr>
        <w:t xml:space="preserve">Static Data Source Register and Download Checklist V1</w:t>
      </w:r>
      <w:r w:rsidDel="00000000" w:rsidR="00000000" w:rsidRPr="00000000">
        <w:rPr>
          <w:rFonts w:ascii="Open Sans" w:cs="Open Sans" w:eastAsia="Open Sans" w:hAnsi="Open Sans"/>
          <w:sz w:val="26"/>
          <w:szCs w:val="26"/>
          <w:rtl w:val="0"/>
        </w:rPr>
        <w:t xml:space="preserve"> by incorporating the V2 addendum rows required by </w:t>
      </w:r>
      <w:r w:rsidDel="00000000" w:rsidR="00000000" w:rsidRPr="00000000">
        <w:rPr>
          <w:rFonts w:ascii="Open Sans" w:cs="Open Sans" w:eastAsia="Open Sans" w:hAnsi="Open Sans"/>
          <w:b w:val="1"/>
          <w:bCs w:val="1"/>
          <w:sz w:val="26"/>
          <w:szCs w:val="26"/>
          <w:rtl w:val="0"/>
        </w:rPr>
        <w:t xml:space="preserve">RG-SEQ-006</w:t>
      </w:r>
      <w:r w:rsidDel="00000000" w:rsidR="00000000" w:rsidRPr="00000000">
        <w:rPr>
          <w:rFonts w:ascii="Open Sans" w:cs="Open Sans" w:eastAsia="Open Sans" w:hAnsi="Open Sans"/>
          <w:sz w:val="26"/>
          <w:szCs w:val="26"/>
          <w:rtl w:val="0"/>
        </w:rPr>
        <w:t xml:space="preserve"> and by recognizing the newly added </w:t>
      </w:r>
      <w:r w:rsidDel="00000000" w:rsidR="00000000" w:rsidRPr="00000000">
        <w:rPr>
          <w:rFonts w:ascii="Open Sans" w:cs="Open Sans" w:eastAsia="Open Sans" w:hAnsi="Open Sans"/>
          <w:b w:val="1"/>
          <w:bCs w:val="1"/>
          <w:sz w:val="26"/>
          <w:szCs w:val="26"/>
          <w:rtl w:val="0"/>
        </w:rPr>
        <w:t xml:space="preserve">Seed Tables.xlsx</w:t>
      </w:r>
      <w:r w:rsidDel="00000000" w:rsidR="00000000" w:rsidRPr="00000000">
        <w:rPr>
          <w:rFonts w:ascii="Open Sans" w:cs="Open Sans" w:eastAsia="Open Sans" w:hAnsi="Open Sans"/>
          <w:sz w:val="26"/>
          <w:szCs w:val="26"/>
          <w:rtl w:val="0"/>
        </w:rPr>
        <w:t xml:space="preserve"> workbook as an application-facing seed artifact. The addendum is now merged into the full register rather than remaining a standalone instruction document. The merge closes the administrative source-register update gate, but it does not close the underlying data-quality gates for row-level duration citations, dependency-rule expert validation, or final seed-table approval.</w:t>
      </w:r>
      <w:hyperlink r:id="rId6">
        <w:r w:rsidDel="00000000" w:rsidR="00000000" w:rsidRPr="00000000">
          <w:rPr>
            <w:rFonts w:ascii="Open Sans" w:cs="Open Sans" w:eastAsia="Open Sans" w:hAnsi="Open Sans"/>
            <w:color w:val="1155cc"/>
            <w:sz w:val="26"/>
            <w:szCs w:val="26"/>
            <w:u w:val="single"/>
            <w:rtl w:val="0"/>
          </w:rPr>
          <w:t xml:space="preserve">1</w:t>
        </w:r>
      </w:hyperlink>
      <w:r w:rsidDel="00000000" w:rsidR="00000000" w:rsidRPr="00000000">
        <w:rPr>
          <w:rFonts w:ascii="Open Sans" w:cs="Open Sans" w:eastAsia="Open Sans" w:hAnsi="Open Sans"/>
          <w:sz w:val="26"/>
          <w:szCs w:val="26"/>
          <w:rtl w:val="0"/>
        </w:rPr>
        <w:t xml:space="preserve"> </w:t>
      </w:r>
      <w:hyperlink r:id="rId7">
        <w:r w:rsidDel="00000000" w:rsidR="00000000" w:rsidRPr="00000000">
          <w:rPr>
            <w:rFonts w:ascii="Open Sans" w:cs="Open Sans" w:eastAsia="Open Sans" w:hAnsi="Open Sans"/>
            <w:color w:val="1155cc"/>
            <w:sz w:val="26"/>
            <w:szCs w:val="26"/>
            <w:u w:val="single"/>
            <w:rtl w:val="0"/>
          </w:rPr>
          <w:t xml:space="preserve">2</w:t>
        </w:r>
      </w:hyperlink>
      <w:r w:rsidDel="00000000" w:rsidR="00000000" w:rsidRPr="00000000">
        <w:rPr>
          <w:rFonts w:ascii="Open Sans" w:cs="Open Sans" w:eastAsia="Open Sans" w:hAnsi="Open Sans"/>
          <w:sz w:val="26"/>
          <w:szCs w:val="26"/>
          <w:rtl w:val="0"/>
        </w:rPr>
        <w:t xml:space="preserve"> </w:t>
      </w:r>
      <w:hyperlink r:id="rId8">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product’s controlling implementation question remains: </w:t>
      </w:r>
      <w:r w:rsidDel="00000000" w:rsidR="00000000" w:rsidRPr="00000000">
        <w:rPr>
          <w:rFonts w:ascii="Open Sans" w:cs="Open Sans" w:eastAsia="Open Sans" w:hAnsi="Open Sans"/>
          <w:b w:val="1"/>
          <w:bCs w:val="1"/>
          <w:sz w:val="26"/>
          <w:szCs w:val="26"/>
          <w:rtl w:val="0"/>
        </w:rPr>
        <w:t xml:space="preserve">“What should this seller spend money on, in what order, and why?”</w:t>
      </w:r>
      <w:r w:rsidDel="00000000" w:rsidR="00000000" w:rsidRPr="00000000">
        <w:rPr>
          <w:rFonts w:ascii="Open Sans" w:cs="Open Sans" w:eastAsia="Open Sans" w:hAnsi="Open Sans"/>
          <w:sz w:val="26"/>
          <w:szCs w:val="26"/>
          <w:rtl w:val="0"/>
        </w:rPr>
        <w:t xml:space="preserve"> This register supports that question by ensuring that the static data, public downloads, live integrations, seed tables, and source-governance metadata needed by the recommendation engine are explicitly tracked before engineering work begins.</w:t>
      </w:r>
      <w:hyperlink r:id="rId9">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8">
      <w:pPr>
        <w:ind w:left="600" w:right="600" w:firstLine="0"/>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Gate treatment:</w:t>
      </w:r>
      <w:r w:rsidDel="00000000" w:rsidR="00000000" w:rsidRPr="00000000">
        <w:rPr>
          <w:rFonts w:ascii="Open Sans" w:cs="Open Sans" w:eastAsia="Open Sans" w:hAnsi="Open Sans"/>
          <w:sz w:val="26"/>
          <w:szCs w:val="26"/>
          <w:rtl w:val="0"/>
        </w:rPr>
        <w:t xml:space="preserve"> RG-SEQ-006 should be marked </w:t>
      </w:r>
      <w:r w:rsidDel="00000000" w:rsidR="00000000" w:rsidRPr="00000000">
        <w:rPr>
          <w:rFonts w:ascii="Open Sans" w:cs="Open Sans" w:eastAsia="Open Sans" w:hAnsi="Open Sans"/>
          <w:b w:val="1"/>
          <w:bCs w:val="1"/>
          <w:sz w:val="26"/>
          <w:szCs w:val="26"/>
          <w:rtl w:val="0"/>
        </w:rPr>
        <w:t xml:space="preserve">closed for source-register merge</w:t>
      </w:r>
      <w:r w:rsidDel="00000000" w:rsidR="00000000" w:rsidRPr="00000000">
        <w:rPr>
          <w:rFonts w:ascii="Open Sans" w:cs="Open Sans" w:eastAsia="Open Sans" w:hAnsi="Open Sans"/>
          <w:sz w:val="26"/>
          <w:szCs w:val="26"/>
          <w:rtl w:val="0"/>
        </w:rPr>
        <w:t xml:space="preserve"> because the V2 addendum has been incorporated into this full V2 register. The separate readiness gates for </w:t>
      </w:r>
      <w:r w:rsidDel="00000000" w:rsidR="00000000" w:rsidRPr="00000000">
        <w:rPr>
          <w:rFonts w:ascii="Open Sans" w:cs="Open Sans" w:eastAsia="Open Sans" w:hAnsi="Open Sans"/>
          <w:color w:val="188038"/>
          <w:sz w:val="26"/>
          <w:szCs w:val="26"/>
          <w:rtl w:val="0"/>
        </w:rPr>
        <w:t xml:space="preserve">duration_lead_time_rules</w:t>
      </w:r>
      <w:r w:rsidDel="00000000" w:rsidR="00000000" w:rsidRPr="00000000">
        <w:rPr>
          <w:rFonts w:ascii="Open Sans" w:cs="Open Sans" w:eastAsia="Open Sans" w:hAnsi="Open Sans"/>
          <w:sz w:val="26"/>
          <w:szCs w:val="26"/>
          <w:rtl w:val="0"/>
        </w:rPr>
        <w:t xml:space="preserve"> source QA, </w:t>
      </w:r>
      <w:r w:rsidDel="00000000" w:rsidR="00000000" w:rsidRPr="00000000">
        <w:rPr>
          <w:rFonts w:ascii="Open Sans" w:cs="Open Sans" w:eastAsia="Open Sans" w:hAnsi="Open Sans"/>
          <w:color w:val="188038"/>
          <w:sz w:val="26"/>
          <w:szCs w:val="26"/>
          <w:rtl w:val="0"/>
        </w:rPr>
        <w:t xml:space="preserve">dependency_rules</w:t>
      </w:r>
      <w:r w:rsidDel="00000000" w:rsidR="00000000" w:rsidRPr="00000000">
        <w:rPr>
          <w:rFonts w:ascii="Open Sans" w:cs="Open Sans" w:eastAsia="Open Sans" w:hAnsi="Open Sans"/>
          <w:sz w:val="26"/>
          <w:szCs w:val="26"/>
          <w:rtl w:val="0"/>
        </w:rPr>
        <w:t xml:space="preserve"> expert validation, recommendation-catalog taxonomy alignment, and staging anomaly implementation remain open or conditionally open as identified below.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 review constraint should be recorded. The project instructions identify the PRD and Decisions Log as primary sources of truth. The Decisions Log V11 was available and reviewed. The PRD file referenced by the project artifacts was not present in the current project folder during this merge, so this document preserves PRD references from existing artifacts rather than independently revalidating PRD language.</w:t>
      </w:r>
      <w:hyperlink r:id="rId10">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p w:rsidR="00000000" w:rsidDel="00000000" w:rsidP="00000000" w:rsidRDefault="00000000" w:rsidRPr="00000000" w14:paraId="0000000B">
      <w:pPr>
        <w:pStyle w:val="Heading2"/>
        <w:rPr>
          <w:rFonts w:ascii="Open Sans" w:cs="Open Sans" w:eastAsia="Open Sans" w:hAnsi="Open Sans"/>
          <w:sz w:val="36"/>
          <w:szCs w:val="36"/>
        </w:rPr>
      </w:pPr>
      <w:bookmarkStart w:colFirst="0" w:colLast="0" w:name="_yrietxyoox3a" w:id="2"/>
      <w:bookmarkEnd w:id="2"/>
      <w:r w:rsidDel="00000000" w:rsidR="00000000" w:rsidRPr="00000000">
        <w:rPr>
          <w:rFonts w:ascii="Open Sans" w:cs="Open Sans" w:eastAsia="Open Sans" w:hAnsi="Open Sans"/>
          <w:sz w:val="36"/>
          <w:szCs w:val="36"/>
          <w:rtl w:val="0"/>
        </w:rPr>
        <w:t xml:space="preserve">2. Data Source Classification</w:t>
      </w:r>
    </w:p>
    <w:p w:rsidR="00000000" w:rsidDel="00000000" w:rsidP="00000000" w:rsidRDefault="00000000" w:rsidRPr="00000000" w14:paraId="0000000C">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product uses several different kinds of data inputs. Treating them as one generic “data source” would create avoidable engineering, refresh, audit, and legal risk. Each class requires a distinct handling pattern in ingestion, storage, refresh tracking, and report reproducibility.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Source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Implementation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seed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Manually curated, workbook-derived, or governance-approved table stored in the application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Hedonic seed tables, DOM impact lookup, DIY boundary rules, dependency rules, duration/lead-time rules, recommendation anomaly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database seed files and migration-controlled imports. Seed metadata must preserve source basis, review status, decision reference, and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workpaper / source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Internal workpaper that supports seed-table values but is not itself executable application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Home Improvement Project Duration Estimates, Home Improvement Project Sequencing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Preserve as evidence artifacts. Convert relevant logic into normalized seed rows before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Periodic public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dataset downloaded on a schedule and normalized into internal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Redfin Data Center, BLS OEWS, FHFA HPI, Census ACS extracts.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Source snapshot table, ingestion job, freshness metadata, validation checks, file checksums, and rollback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Licensed static/bulk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Purchased or licensed bulk file refreshed periodically.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SchoolDigger bulk download if used instead of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License tracking, refresh schedule, source-file retention, and usage restrictions.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 with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Vendor/API lookup performed per property, address, or session and cached.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ATTOM, Smarty, Walk Score, EstimationPro, SchoolDigger API, Anthropic Vision or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Server-side integration only, cache TTL, provider response retention policy, error/fallback rules, and source snapshot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Governance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Owner-approved decision or specification artifact that controls how seed values are interpreted.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Decisions Log V11, Open Questions Log, Technical Specification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project artifact. It does not replace source evidence but governs how unresolved or assumption-based data is allowed to be used.</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V2 addendum introduced a key distinction that must persist in implementation: </w:t>
      </w:r>
      <w:r w:rsidDel="00000000" w:rsidR="00000000" w:rsidRPr="00000000">
        <w:rPr>
          <w:rFonts w:ascii="Open Sans" w:cs="Open Sans" w:eastAsia="Open Sans" w:hAnsi="Open Sans"/>
          <w:b w:val="1"/>
          <w:bCs w:val="1"/>
          <w:sz w:val="26"/>
          <w:szCs w:val="26"/>
          <w:rtl w:val="0"/>
        </w:rPr>
        <w:t xml:space="preserve">workpapers are supporting evidence artifacts, while seed tables are application-facing executable artifacts</w:t>
      </w:r>
      <w:r w:rsidDel="00000000" w:rsidR="00000000" w:rsidRPr="00000000">
        <w:rPr>
          <w:rFonts w:ascii="Open Sans" w:cs="Open Sans" w:eastAsia="Open Sans" w:hAnsi="Open Sans"/>
          <w:sz w:val="26"/>
          <w:szCs w:val="26"/>
          <w:rtl w:val="0"/>
        </w:rPr>
        <w:t xml:space="preserve">. Engineering should not read unnormalized prose workpapers directly at runtime.</w:t>
      </w:r>
      <w:hyperlink r:id="rId11">
        <w:r w:rsidDel="00000000" w:rsidR="00000000" w:rsidRPr="00000000">
          <w:rPr>
            <w:rFonts w:ascii="Open Sans" w:cs="Open Sans" w:eastAsia="Open Sans" w:hAnsi="Open Sans"/>
            <w:color w:val="1155cc"/>
            <w:sz w:val="26"/>
            <w:szCs w:val="26"/>
            <w:u w:val="single"/>
            <w:rtl w:val="0"/>
          </w:rPr>
          <w:t xml:space="preserve">2</w:t>
        </w:r>
      </w:hyperlink>
      <w:r w:rsidDel="00000000" w:rsidR="00000000" w:rsidRPr="00000000">
        <w:rPr>
          <w:rtl w:val="0"/>
        </w:rPr>
      </w:r>
    </w:p>
    <w:p w:rsidR="00000000" w:rsidDel="00000000" w:rsidP="00000000" w:rsidRDefault="00000000" w:rsidRPr="00000000" w14:paraId="0000002C">
      <w:pPr>
        <w:pStyle w:val="Heading2"/>
        <w:rPr>
          <w:rFonts w:ascii="Open Sans" w:cs="Open Sans" w:eastAsia="Open Sans" w:hAnsi="Open Sans"/>
          <w:sz w:val="36"/>
          <w:szCs w:val="36"/>
        </w:rPr>
      </w:pPr>
      <w:bookmarkStart w:colFirst="0" w:colLast="0" w:name="_er1dix4uh20d" w:id="3"/>
      <w:bookmarkEnd w:id="3"/>
      <w:r w:rsidDel="00000000" w:rsidR="00000000" w:rsidRPr="00000000">
        <w:rPr>
          <w:rFonts w:ascii="Open Sans" w:cs="Open Sans" w:eastAsia="Open Sans" w:hAnsi="Open Sans"/>
          <w:sz w:val="36"/>
          <w:szCs w:val="36"/>
          <w:rtl w:val="0"/>
        </w:rPr>
        <w:t xml:space="preserve">3. Required Static and Seed Tables</w:t>
      </w:r>
    </w:p>
    <w:p w:rsidR="00000000" w:rsidDel="00000000" w:rsidP="00000000" w:rsidRDefault="00000000" w:rsidRPr="00000000" w14:paraId="0000002D">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following table lists database tables or seed-table families that should exist before recommendation-engine coding begins. V2 adds explicit recognition of the duration, lead-time, dependency, and anomaly artifacts that were created after V1. The new </w:t>
      </w:r>
      <w:r w:rsidDel="00000000" w:rsidR="00000000" w:rsidRPr="00000000">
        <w:rPr>
          <w:rFonts w:ascii="Open Sans" w:cs="Open Sans" w:eastAsia="Open Sans" w:hAnsi="Open Sans"/>
          <w:b w:val="1"/>
          <w:bCs w:val="1"/>
          <w:sz w:val="26"/>
          <w:szCs w:val="26"/>
          <w:rtl w:val="0"/>
        </w:rPr>
        <w:t xml:space="preserve">Seed Tables.xlsx</w:t>
      </w:r>
      <w:r w:rsidDel="00000000" w:rsidR="00000000" w:rsidRPr="00000000">
        <w:rPr>
          <w:rFonts w:ascii="Open Sans" w:cs="Open Sans" w:eastAsia="Open Sans" w:hAnsi="Open Sans"/>
          <w:sz w:val="26"/>
          <w:szCs w:val="26"/>
          <w:rtl w:val="0"/>
        </w:rPr>
        <w:t xml:space="preserve"> workbook currently contains 31 dependency-rule data rows and 31 duration/lead-time data rows; these rows still require review-status cleanup and source-governance finalization before they should be treated as production-approved seed data.</w:t>
      </w:r>
      <w:hyperlink r:id="rId12">
        <w:r w:rsidDel="00000000" w:rsidR="00000000" w:rsidRPr="00000000">
          <w:rPr>
            <w:rFonts w:ascii="Open Sans" w:cs="Open Sans" w:eastAsia="Open Sans" w:hAnsi="Open Sans"/>
            <w:color w:val="1155cc"/>
            <w:sz w:val="26"/>
            <w:szCs w:val="26"/>
            <w:u w:val="single"/>
            <w:rtl w:val="0"/>
          </w:rPr>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Table or Table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Refresh /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attribute_definitions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Defines hedonic attributes and signal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Seeded from workbook; updated when attribute taxonomy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 conceptually; extraction/import still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signal_thresholds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 workbook plus named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Converts raw property/source values into </w:t>
            </w:r>
            <w:r w:rsidDel="00000000" w:rsidR="00000000" w:rsidRPr="00000000">
              <w:rPr>
                <w:rFonts w:ascii="Open Sans" w:cs="Open Sans" w:eastAsia="Open Sans" w:hAnsi="Open Sans"/>
                <w:color w:val="188038"/>
                <w:sz w:val="26"/>
                <w:szCs w:val="26"/>
                <w:rtl w:val="0"/>
              </w:rPr>
              <w:t xml:space="preserve">-1 / 0 / 1</w:t>
            </w:r>
            <w:r w:rsidDel="00000000" w:rsidR="00000000" w:rsidRPr="00000000">
              <w:rPr>
                <w:rFonts w:ascii="Open Sans" w:cs="Open Sans" w:eastAsia="Open Sans" w:hAnsi="Open Sans"/>
                <w:sz w:val="26"/>
                <w:szCs w:val="26"/>
                <w:rtl w:val="0"/>
              </w:rPr>
              <w:t xml:space="preserve">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threshold changes require governance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 conceptually; extraction/import still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segment_signal_matrix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Maps attribute signals to buyer-segment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placeholder values must be labeled calibration 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 conceptually; extraction/import still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segment_category_weights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Scores buyer segments and mixed-market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changes require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 conceptually; extraction/import still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attribute_coefficients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 workbook; later ATTOM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Converts signals to bounded dollar or percentage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Placeholder coefficients must be bounded, labeled, and later 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 as Phase 1 placeholder structure; governance still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recommendation_catalog</w:t>
            </w:r>
            <w:r w:rsidDel="00000000" w:rsidR="00000000" w:rsidRPr="00000000">
              <w:rPr>
                <w:rFonts w:ascii="Open Sans" w:cs="Open Sans" w:eastAsia="Open Sans" w:hAnsi="Open Sans"/>
                <w:sz w:val="26"/>
                <w:szCs w:val="26"/>
                <w:rtl w:val="0"/>
              </w:rPr>
              <w:t xml:space="preserve"> / repair type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PRD Appendix A, recommendation taxonomy, Decisions Log 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Defines supported repair/improvement actions and accessibility subtype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seed table; new actions require business-rule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engine coding; accessibility parent-child modeling remains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dom_impact_rules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PRD Appendix A and recommendation taxonomy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Assigns </w:t>
            </w:r>
            <w:r w:rsidDel="00000000" w:rsidR="00000000" w:rsidRPr="00000000">
              <w:rPr>
                <w:rFonts w:ascii="Open Sans" w:cs="Open Sans" w:eastAsia="Open Sans" w:hAnsi="Open Sans"/>
                <w:color w:val="188038"/>
                <w:sz w:val="26"/>
                <w:szCs w:val="26"/>
                <w:rtl w:val="0"/>
              </w:rPr>
              <w:t xml:space="preserve">+1 / 0 / -1</w:t>
            </w:r>
            <w:r w:rsidDel="00000000" w:rsidR="00000000" w:rsidRPr="00000000">
              <w:rPr>
                <w:rFonts w:ascii="Open Sans" w:cs="Open Sans" w:eastAsia="Open Sans" w:hAnsi="Open Sans"/>
                <w:sz w:val="26"/>
                <w:szCs w:val="26"/>
                <w:rtl w:val="0"/>
              </w:rPr>
              <w:t xml:space="preserve"> DOM impact per recommendation and market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seed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engine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diy_boundary_rules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PRD Section 18 / appendix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Determines when DIY is discouraged or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seed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engine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dependency_rules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Seed Tables workbook; Home Improvement Project Sequencing Analysis; trade sequencing review of the 30 repair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Prevents ordering recommendations in a way that causes rework or dependency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Must be validated by licensed GC or experienced remodeling PM. Preserve critical-path flag, dependency type, source reference, review status, and decision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Draft seed table available in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expert validation remains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duration_lead_time_rules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Seed Tables workbook; Duration/Lead-Time Seed Table v1.0; Angi/HomeAdvisor published ranges; Home Improvement Project Duration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Supports schedule feasibility, carrying-cost math, target-list-date sequencing, and staging anomaly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Seed as Phase 1 static assumptions v1.0; preserve row-level source URLs, access dates, review status, and decision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Draft seed table available; row-level source QA remains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contractor_lead_time_notes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risk-note logic approved in PRD/Decisions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Adds lead-time warnings per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seed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engine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cost_factor_rules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EstimationPro output categories plus internal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Normalizes cost estimates and fallback cost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source and fallback basis must be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engine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recommendation_anomaly_rules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Data-first anomaly framework; Decisions Log V11; Duration/Lead-Time Seed Table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Defines when inline anomaly callouts appear, including staging under-21-days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rules; test coverage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Draft staging anomaly artifact exists; implementation seed row still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legal_disclaimer_templates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National legal release-gate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Provides consistent user-facing limitation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Legal review before public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Draft before prototype; final before public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source_freshness_rules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PRD cache/data freshness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Controls data freshness labels and fallback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tied to source-specific TTLs.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market_key_resolution_rules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Decisions Log V9/V10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Resolves zip, city/county, and metro fallback for market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test against sample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Redfin ingestion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source_registry_seed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This register and future database seed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Provides canonical source names, source classes, refresh cadences, owner notes, and provenance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Must be updated when a source is added, removed, replaced, or reclassified.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Required before implementation.</w:t>
            </w:r>
          </w:p>
        </w:tc>
      </w:tr>
    </w:tbl>
    <w:p w:rsidR="00000000" w:rsidDel="00000000" w:rsidP="00000000" w:rsidRDefault="00000000" w:rsidRPr="00000000" w14:paraId="00000089">
      <w:pPr>
        <w:pStyle w:val="Heading2"/>
        <w:rPr>
          <w:rFonts w:ascii="Open Sans" w:cs="Open Sans" w:eastAsia="Open Sans" w:hAnsi="Open Sans"/>
          <w:sz w:val="36"/>
          <w:szCs w:val="36"/>
        </w:rPr>
      </w:pPr>
      <w:bookmarkStart w:colFirst="0" w:colLast="0" w:name="_nkvi7xd2agqe" w:id="4"/>
      <w:bookmarkEnd w:id="4"/>
      <w:r w:rsidDel="00000000" w:rsidR="00000000" w:rsidRPr="00000000">
        <w:rPr>
          <w:rFonts w:ascii="Open Sans" w:cs="Open Sans" w:eastAsia="Open Sans" w:hAnsi="Open Sans"/>
          <w:sz w:val="36"/>
          <w:szCs w:val="36"/>
          <w:rtl w:val="0"/>
        </w:rPr>
        <w:t xml:space="preserve">4. Source Download and Acquisition Checklist</w:t>
      </w:r>
    </w:p>
    <w:p w:rsidR="00000000" w:rsidDel="00000000" w:rsidP="00000000" w:rsidRDefault="00000000" w:rsidRPr="00000000" w14:paraId="0000008A">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following checklist should be used before implementation planning. “Acquisition” includes direct file download, licensed bulk purchase, API-key acquisition, formal source-availability confirmation, or internal project-file confirmation depending on the source.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Artifact /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How It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Acquisition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Refresh 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BLS OEWS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Metropolitan and nonmetropolitan area occupational employment and wage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Labor-cost context, contractor/trade wage assumptions, and geographic cost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XLSX/TXT download from BLS OEWS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 aligned to OEWS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Track metro and nonmetro records distinctly even if distributed together.</w:t>
            </w:r>
            <w:hyperlink r:id="rId13">
              <w:r w:rsidDel="00000000" w:rsidR="00000000" w:rsidRPr="00000000">
                <w:rPr>
                  <w:rFonts w:ascii="Open Sans" w:cs="Open Sans" w:eastAsia="Open Sans" w:hAnsi="Open Sans"/>
                  <w:color w:val="1155cc"/>
                  <w:sz w:val="26"/>
                  <w:szCs w:val="26"/>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BLS OEWS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State occupational employment and wage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State fallback when metro/nonmetro mapping is unavailable or 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XLSX/TXT download from BLS OEWS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Track state table separately even if obtained from the same OEWS source page.</w:t>
            </w:r>
            <w:hyperlink r:id="rId14">
              <w:r w:rsidDel="00000000" w:rsidR="00000000" w:rsidRPr="00000000">
                <w:rPr>
                  <w:rFonts w:ascii="Open Sans" w:cs="Open Sans" w:eastAsia="Open Sans" w:hAnsi="Open Sans"/>
                  <w:color w:val="1155cc"/>
                  <w:sz w:val="26"/>
                  <w:szCs w:val="26"/>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BLS OEWS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National occupational employment and wage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National fallback and QA baseline for wage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XLSX/TXT download from BLS OEWS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Useful as validation baseline and final fallback.</w:t>
            </w:r>
            <w:hyperlink r:id="rId15">
              <w:r w:rsidDel="00000000" w:rsidR="00000000" w:rsidRPr="00000000">
                <w:rPr>
                  <w:rFonts w:ascii="Open Sans" w:cs="Open Sans" w:eastAsia="Open Sans" w:hAnsi="Open Sans"/>
                  <w:color w:val="1155cc"/>
                  <w:sz w:val="26"/>
                  <w:szCs w:val="26"/>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BLS OEWS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Area code / geography mapping for metro and nonmetro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Maps property geography to the correct OEWS labor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Included in OEWS files or supporting BLS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 or as BLS geography definitions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Prevents incorrect wage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Redfin Data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Market tracker or equivalent file supporting active listings, median DOM, supply velocity, and price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Market supply, scarcity context, DOM, supply-price anomaly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download/manual or automated source-file refresh depending on Redfin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Weekly source refresh; 24-hour derived cache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Preserve raw source snapshot and validated import date.</w:t>
            </w:r>
            <w:hyperlink r:id="rId16">
              <w:r w:rsidDel="00000000" w:rsidR="00000000" w:rsidRPr="00000000">
                <w:rPr>
                  <w:rFonts w:ascii="Open Sans" w:cs="Open Sans" w:eastAsia="Open Sans" w:hAnsi="Open Sans"/>
                  <w:color w:val="1155cc"/>
                  <w:sz w:val="26"/>
                  <w:szCs w:val="26"/>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FHFA HPI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HPI data by 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Price trend modifier and market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download 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Quarterly/monthly depending on chosen FHFA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 project workbook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FHFA is a post-segmentation modifier, not a segmentation input.</w:t>
            </w:r>
            <w:hyperlink r:id="rId17">
              <w:r w:rsidDel="00000000" w:rsidR="00000000" w:rsidRPr="00000000">
                <w:rPr>
                  <w:rFonts w:ascii="Open Sans" w:cs="Open Sans" w:eastAsia="Open Sans" w:hAnsi="Open Sans"/>
                  <w:color w:val="1155cc"/>
                  <w:sz w:val="26"/>
                  <w:szCs w:val="26"/>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Census 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ACS demographic and household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Buyer-segment context, relocation/market profile, and local fallback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API or downloaded ACS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Exact ACS tables must be selected before ingestion work.</w:t>
            </w:r>
            <w:hyperlink r:id="rId18">
              <w:r w:rsidDel="00000000" w:rsidR="00000000" w:rsidRPr="00000000">
                <w:rPr>
                  <w:rFonts w:ascii="Open Sans" w:cs="Open Sans" w:eastAsia="Open Sans" w:hAnsi="Open Sans"/>
                  <w:color w:val="1155cc"/>
                  <w:sz w:val="26"/>
                  <w:szCs w:val="26"/>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FEMA NFHL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National Flood Hazard Layer GIS services or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Flood-zone signal and risk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FEMA GIS web service or county/state GIS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Service-backed/current; snapshot if cached.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FEMA describes NFHL as the effective flood-hazard geospatial database and provides GIS services/downloads.</w:t>
            </w:r>
            <w:hyperlink r:id="rId19">
              <w:r w:rsidDel="00000000" w:rsidR="00000000" w:rsidRPr="00000000">
                <w:rPr>
                  <w:rFonts w:ascii="Open Sans" w:cs="Open Sans" w:eastAsia="Open Sans" w:hAnsi="Open Sans"/>
                  <w:color w:val="1155cc"/>
                  <w:sz w:val="26"/>
                  <w:szCs w:val="26"/>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SchoolDigger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API or bulk school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School quality signal, school-context callouts, and hedonic signal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API key or licensed bulk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Annual if static table; vendor cadence if API/bulk.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Prior decision allows static annual table if selected; source terms must be confirmed.</w:t>
            </w:r>
            <w:hyperlink r:id="rId20">
              <w:r w:rsidDel="00000000" w:rsidR="00000000" w:rsidRPr="00000000">
                <w:rPr>
                  <w:rFonts w:ascii="Open Sans" w:cs="Open Sans" w:eastAsia="Open Sans" w:hAnsi="Open Sans"/>
                  <w:color w:val="1155cc"/>
                  <w:sz w:val="26"/>
                  <w:szCs w:val="26"/>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Walk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Walk Score API result per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Walkability, bike, and transit signal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 with per-address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Cache per address on first lookup; avoid unnecessary re-query.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Server-side calls required; preserve provider response and freshness label.</w:t>
            </w:r>
            <w:hyperlink r:id="rId21">
              <w:r w:rsidDel="00000000" w:rsidR="00000000" w:rsidRPr="00000000">
                <w:rPr>
                  <w:rFonts w:ascii="Open Sans" w:cs="Open Sans" w:eastAsia="Open Sans" w:hAnsi="Open Sans"/>
                  <w:color w:val="1155cc"/>
                  <w:sz w:val="26"/>
                  <w:szCs w:val="26"/>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facts, AVM, comparable sales, permits where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Core property data, comps, valuation context, and permit absence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 session/cache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Confirmed in Decisions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API tier confirmed in prior decisions; implementation still needs request/response contracts.</w:t>
            </w:r>
            <w:hyperlink r:id="rId22">
              <w:r w:rsidDel="00000000" w:rsidR="00000000" w:rsidRPr="00000000">
                <w:rPr>
                  <w:rFonts w:ascii="Open Sans" w:cs="Open Sans" w:eastAsia="Open Sans" w:hAnsi="Open Sans"/>
                  <w:color w:val="1155cc"/>
                  <w:sz w:val="26"/>
                  <w:szCs w:val="26"/>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Smarty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Address standardization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Address normalization and confirmation gate before ATTOM and downstream pulls.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 address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User must confirm standardized address before downstream pulls.</w:t>
            </w:r>
            <w:hyperlink r:id="rId23">
              <w:r w:rsidDel="00000000" w:rsidR="00000000" w:rsidRPr="00000000">
                <w:rPr>
                  <w:rFonts w:ascii="Open Sans" w:cs="Open Sans" w:eastAsia="Open Sans" w:hAnsi="Open Sans"/>
                  <w:color w:val="1155cc"/>
                  <w:sz w:val="26"/>
                  <w:szCs w:val="26"/>
                  <w:u w:val="single"/>
                  <w:rtl w:val="0"/>
                </w:rPr>
                <w:t xml:space="preserve">13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EstimationPro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Cost estimate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Repair/improvement cost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 or vendor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 recommendation/session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Normalize vendor output into internal cost bands and source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Anthropic Vision or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Per-room photo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Room condition findings before user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Live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 uploaded room/photo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Vision does not assign final severity; severity belongs to recommendation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Property Attribute Hedonic Matrix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Workbook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Seed hedonic attribute, threshold, segment, weight, and coefficient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Existing project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manually until 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Available; extraction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Sufficient to close product blocker, not implementation governance by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Seed Tables.xlsx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Rules and Duration Lead Time Rules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Application-facing seed workbook for sequencing and schedule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Existing project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manually; convert to database seed migration before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Available;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Contains 31 dependency rows and 31 duration/lead-time rows; review statuses remain pending/estimated.</w:t>
            </w:r>
            <w:hyperlink r:id="rId24">
              <w:r w:rsidDel="00000000" w:rsidR="00000000" w:rsidRPr="00000000">
                <w:rPr>
                  <w:rFonts w:ascii="Open Sans" w:cs="Open Sans" w:eastAsia="Open Sans" w:hAnsi="Open Sans"/>
                  <w:color w:val="1155cc"/>
                  <w:sz w:val="26"/>
                  <w:szCs w:val="26"/>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Duration/Lead-Time Seed Table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Markdown artifact and 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Row-level duration/lead-time assumptions, especially for previously missing repair types and accessibility subtype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Existing project artifact plus 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Versioned static assumption; revisit periodically or when stronger evidence is adopted.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Draft created; source QA still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CSV has 16 rows, including accessibility subtype rows and trace-only replaced broad accessibility row.</w:t>
            </w:r>
            <w:hyperlink r:id="rId25">
              <w:r w:rsidDel="00000000" w:rsidR="00000000" w:rsidRPr="00000000">
                <w:rPr>
                  <w:rFonts w:ascii="Open Sans" w:cs="Open Sans" w:eastAsia="Open Sans" w:hAnsi="Open Sans"/>
                  <w:color w:val="1155cc"/>
                  <w:sz w:val="26"/>
                  <w:szCs w:val="26"/>
                  <w:u w:val="single"/>
                  <w:rtl w:val="0"/>
                </w:rPr>
                <w:t xml:space="preserve">14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Home Improvement Project Duration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workpaper / source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Working duration/lead-time basis for previously missing repair rows, staging timing, and accessibility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Internal project artifact / workpaper.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 with seed table; preserve row-level source URLs and access dates before final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Available in governing-source references; source QA still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Supporting evidence artifact, not runtime logic.</w:t>
            </w:r>
            <w:hyperlink r:id="rId26">
              <w:r w:rsidDel="00000000" w:rsidR="00000000" w:rsidRPr="00000000">
                <w:rPr>
                  <w:rFonts w:ascii="Open Sans" w:cs="Open Sans" w:eastAsia="Open Sans" w:hAnsi="Open Sans"/>
                  <w:color w:val="1155cc"/>
                  <w:sz w:val="26"/>
                  <w:szCs w:val="26"/>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Home Improvement Project Sequencing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workpaper / source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rules, critical-path logic, and sequencing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Internal project artifact / workpaper.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Version with dependency-rule table; expert validation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Available in governing-source references; expert validation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Supports 30-type dependency matrix and confirms missing rows are sequencer-relevant.</w:t>
            </w:r>
            <w:hyperlink r:id="rId27">
              <w:r w:rsidDel="00000000" w:rsidR="00000000" w:rsidRPr="00000000">
                <w:rPr>
                  <w:rFonts w:ascii="Open Sans" w:cs="Open Sans" w:eastAsia="Open Sans" w:hAnsi="Open Sans"/>
                  <w:color w:val="1155cc"/>
                  <w:sz w:val="26"/>
                  <w:szCs w:val="26"/>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Angi/HomeAdvisor published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External source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Phase 1 duration and lead-time assumptions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Row-level URLs and access dates must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Revisit when contractor, RSMeans, or observed-duration evidence is adopted.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Partially available through workpaper and seed rows; not fully row-level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Source evidence, not an unqualified authoritative standard.</w:t>
            </w:r>
            <w:hyperlink r:id="rId28">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Decisions Log 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Governance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Approves accessibility subtype split, staging under-21-days anomaly, rejection of fallback-only handling, and Phase 1 static-assumption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Project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Update only through future Decisions Log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Governs seed-table and Technical Specification V3 updates.</w:t>
            </w:r>
            <w:hyperlink r:id="rId29">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GC/PM validation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sequencing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table validation and critical-path reasonableness.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Expert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Initial validation before build; updates as catalog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Build blocker before recommendation-engine coding.</w:t>
            </w:r>
          </w:p>
        </w:tc>
      </w:tr>
    </w:tbl>
    <w:p w:rsidR="00000000" w:rsidDel="00000000" w:rsidP="00000000" w:rsidRDefault="00000000" w:rsidRPr="00000000" w14:paraId="0000012D">
      <w:pPr>
        <w:pStyle w:val="Heading2"/>
        <w:rPr>
          <w:rFonts w:ascii="Open Sans" w:cs="Open Sans" w:eastAsia="Open Sans" w:hAnsi="Open Sans"/>
          <w:sz w:val="36"/>
          <w:szCs w:val="36"/>
        </w:rPr>
      </w:pPr>
      <w:bookmarkStart w:colFirst="0" w:colLast="0" w:name="_kdx91a8jllsq" w:id="5"/>
      <w:bookmarkEnd w:id="5"/>
      <w:r w:rsidDel="00000000" w:rsidR="00000000" w:rsidRPr="00000000">
        <w:rPr>
          <w:rFonts w:ascii="Open Sans" w:cs="Open Sans" w:eastAsia="Open Sans" w:hAnsi="Open Sans"/>
          <w:sz w:val="36"/>
          <w:szCs w:val="36"/>
          <w:rtl w:val="0"/>
        </w:rPr>
        <w:t xml:space="preserve">5. OEWS-Specific Tracking Notes</w:t>
      </w:r>
    </w:p>
    <w:p w:rsidR="00000000" w:rsidDel="00000000" w:rsidP="00000000" w:rsidRDefault="00000000" w:rsidRPr="00000000" w14:paraId="0000012E">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OEWS data should not be treated as one vague “BLS file.” At minimum, implementation planning should track the following files or logical tables separately because they serve different fallback levels.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OEWS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Metro area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Best labor-cost match for properties inside defined metro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Map property geography to metro area where possible; store OEWS area code and release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Nonmetro area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Best labor-cost match for properties outside metro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Preserve nonmetro area records separately even if distributed in the same BLS metropolitan/nonmetropolitan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State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Fallback when metro/nonmetro mapping fails or when state-level normalization is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Store as separate fallback layer; do not overwrite metro/nonmetro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National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QA baseline and final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Recommended for validation even if not required for user-facing output.</w:t>
            </w:r>
          </w:p>
        </w:tc>
      </w:tr>
    </w:tbl>
    <w:p w:rsidR="00000000" w:rsidDel="00000000" w:rsidP="00000000" w:rsidRDefault="00000000" w:rsidRPr="00000000" w14:paraId="0000013F">
      <w:pPr>
        <w:pStyle w:val="Heading2"/>
        <w:rPr>
          <w:rFonts w:ascii="Open Sans" w:cs="Open Sans" w:eastAsia="Open Sans" w:hAnsi="Open Sans"/>
          <w:sz w:val="36"/>
          <w:szCs w:val="36"/>
        </w:rPr>
      </w:pPr>
      <w:bookmarkStart w:colFirst="0" w:colLast="0" w:name="_di52h3j7g2wv" w:id="6"/>
      <w:bookmarkEnd w:id="6"/>
      <w:r w:rsidDel="00000000" w:rsidR="00000000" w:rsidRPr="00000000">
        <w:rPr>
          <w:rFonts w:ascii="Open Sans" w:cs="Open Sans" w:eastAsia="Open Sans" w:hAnsi="Open Sans"/>
          <w:sz w:val="36"/>
          <w:szCs w:val="36"/>
          <w:rtl w:val="0"/>
        </w:rPr>
        <w:t xml:space="preserve">6. Minimum Metadata Required for Every Imported Static or Periodic Source</w:t>
      </w:r>
    </w:p>
    <w:p w:rsidR="00000000" w:rsidDel="00000000" w:rsidP="00000000" w:rsidRDefault="00000000" w:rsidRPr="00000000" w14:paraId="00000140">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Every imported source file or static seed table should have metadata stored with the import. Without this metadata, later report reproducibility and data-quality explanations will be weak.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Metadata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Canonical source name, such as </w:t>
            </w:r>
            <w:r w:rsidDel="00000000" w:rsidR="00000000" w:rsidRPr="00000000">
              <w:rPr>
                <w:rFonts w:ascii="Open Sans" w:cs="Open Sans" w:eastAsia="Open Sans" w:hAnsi="Open Sans"/>
                <w:color w:val="188038"/>
                <w:sz w:val="26"/>
                <w:szCs w:val="26"/>
                <w:rtl w:val="0"/>
              </w:rPr>
              <w:t xml:space="preserve">BLS_OEWS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REDFIN_DATA_CENTER</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HEDONIC_MATRIX_V2</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SEED_TABLES_WORKBOOK</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ANGI_HOMEADVISOR_DURATION_GUIDANCE</w:t>
            </w:r>
            <w:r w:rsidDel="00000000" w:rsidR="00000000" w:rsidRPr="00000000">
              <w:rPr>
                <w:rFonts w:ascii="Open Sans" w:cs="Open Sans" w:eastAsia="Open Sans" w:hAnsi="Open Sans"/>
                <w:sz w:val="26"/>
                <w:szCs w:val="26"/>
                <w:rtl w:val="0"/>
              </w:rPr>
              <w:t xml:space="preserve">, or </w:t>
            </w:r>
            <w:r w:rsidDel="00000000" w:rsidR="00000000" w:rsidRPr="00000000">
              <w:rPr>
                <w:rFonts w:ascii="Open Sans" w:cs="Open Sans" w:eastAsia="Open Sans" w:hAnsi="Open Sans"/>
                <w:color w:val="188038"/>
                <w:sz w:val="26"/>
                <w:szCs w:val="26"/>
                <w:rtl w:val="0"/>
              </w:rPr>
              <w:t xml:space="preserve">HOME_IMPROVEMENT_SEQUENCING_WORKPAPER</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One of the source classes in Section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Official source URL or internal project-file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source_artifact_path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Internal file path for project artifacts and seed workbooks.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source_release_period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Release month/year, file vintage, workbook version, or seed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downloaded_at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Timestamp when the source file was obtained,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accessed_at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Date an external source URL was reviewed, especially for manual duration/source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imported_at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Timestamp when the file was normalized into the application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import_status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pending</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validated</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failed</w:t>
            </w:r>
            <w:r w:rsidDel="00000000" w:rsidR="00000000" w:rsidRPr="00000000">
              <w:rPr>
                <w:rFonts w:ascii="Open Sans" w:cs="Open Sans" w:eastAsia="Open Sans" w:hAnsi="Open Sans"/>
                <w:sz w:val="26"/>
                <w:szCs w:val="26"/>
                <w:rtl w:val="0"/>
              </w:rPr>
              <w:t xml:space="preserve">, or </w:t>
            </w:r>
            <w:r w:rsidDel="00000000" w:rsidR="00000000" w:rsidRPr="00000000">
              <w:rPr>
                <w:rFonts w:ascii="Open Sans" w:cs="Open Sans" w:eastAsia="Open Sans" w:hAnsi="Open Sans"/>
                <w:color w:val="188038"/>
                <w:sz w:val="26"/>
                <w:szCs w:val="26"/>
                <w:rtl w:val="0"/>
              </w:rPr>
              <w:t xml:space="preserve">deprecated</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row_count_raw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Raw source row count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row_count_imported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Imported/validated row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checksum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File hash for downloaded static files or versioned project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license_or_usage_note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License, attribution, branding, or usage 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freshness_label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Label available to report-generation logic when the source affects user-facing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review_status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pending_source_QA</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owner_approved</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expert_validated</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superseded</w:t>
            </w:r>
            <w:r w:rsidDel="00000000" w:rsidR="00000000" w:rsidRPr="00000000">
              <w:rPr>
                <w:rFonts w:ascii="Open Sans" w:cs="Open Sans" w:eastAsia="Open Sans" w:hAnsi="Open Sans"/>
                <w:sz w:val="26"/>
                <w:szCs w:val="26"/>
                <w:rtl w:val="0"/>
              </w:rPr>
              <w:t xml:space="preserve">, or equivalent normalized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decision_reference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Governing decision IDs, especially D-V11-001 through D-V11-004 where applicable.</w:t>
            </w:r>
          </w:p>
        </w:tc>
      </w:tr>
    </w:tbl>
    <w:p w:rsidR="00000000" w:rsidDel="00000000" w:rsidP="00000000" w:rsidRDefault="00000000" w:rsidRPr="00000000" w14:paraId="00000164">
      <w:pPr>
        <w:pStyle w:val="Heading2"/>
        <w:rPr>
          <w:rFonts w:ascii="Open Sans" w:cs="Open Sans" w:eastAsia="Open Sans" w:hAnsi="Open Sans"/>
          <w:sz w:val="36"/>
          <w:szCs w:val="36"/>
        </w:rPr>
      </w:pPr>
      <w:bookmarkStart w:colFirst="0" w:colLast="0" w:name="_p7qq4pzalibo" w:id="7"/>
      <w:bookmarkEnd w:id="7"/>
      <w:r w:rsidDel="00000000" w:rsidR="00000000" w:rsidRPr="00000000">
        <w:rPr>
          <w:rFonts w:ascii="Open Sans" w:cs="Open Sans" w:eastAsia="Open Sans" w:hAnsi="Open Sans"/>
          <w:sz w:val="36"/>
          <w:szCs w:val="36"/>
          <w:rtl w:val="0"/>
        </w:rPr>
        <w:t xml:space="preserve">7. Metadata Requirements for Duration and Sequencing Sources</w:t>
      </w:r>
    </w:p>
    <w:p w:rsidR="00000000" w:rsidDel="00000000" w:rsidP="00000000" w:rsidRDefault="00000000" w:rsidRPr="00000000" w14:paraId="00000165">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V2 addendum requires additional metadata for duration and dependency sources because these assumptions directly affect seller-facing sequence, feasibility, urgency, carrying-cost calculations, and “Beyond Your Timeline” handling.</w:t>
      </w:r>
      <w:hyperlink r:id="rId30">
        <w:r w:rsidDel="00000000" w:rsidR="00000000" w:rsidRPr="00000000">
          <w:rPr>
            <w:rFonts w:ascii="Open Sans" w:cs="Open Sans" w:eastAsia="Open Sans" w:hAnsi="Open Sans"/>
            <w:color w:val="1155cc"/>
            <w:sz w:val="26"/>
            <w:szCs w:val="26"/>
            <w:u w:val="single"/>
            <w:rtl w:val="0"/>
          </w:rPr>
          <w:t xml:space="preserve">2</w:t>
        </w:r>
      </w:hyperlink>
      <w:r w:rsidDel="00000000" w:rsidR="00000000" w:rsidRPr="00000000">
        <w:rPr>
          <w:rFonts w:ascii="Open Sans" w:cs="Open Sans" w:eastAsia="Open Sans" w:hAnsi="Open Sans"/>
          <w:sz w:val="26"/>
          <w:szCs w:val="26"/>
          <w:rtl w:val="0"/>
        </w:rPr>
        <w:t xml:space="preserve"> </w:t>
      </w:r>
      <w:hyperlink r:id="rId31">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Metadata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Canonical name, such as </w:t>
            </w:r>
            <w:r w:rsidDel="00000000" w:rsidR="00000000" w:rsidRPr="00000000">
              <w:rPr>
                <w:rFonts w:ascii="Open Sans" w:cs="Open Sans" w:eastAsia="Open Sans" w:hAnsi="Open Sans"/>
                <w:color w:val="188038"/>
                <w:sz w:val="26"/>
                <w:szCs w:val="26"/>
                <w:rtl w:val="0"/>
              </w:rPr>
              <w:t xml:space="preserve">ANGI_HOMEADVISOR_DURATION_GUIDANCE</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HOME_IMPROVEMENT_DURATION_WORKPAPER</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HOME_IMPROVEMENT_SEQUENCING_WORKPAPER</w:t>
            </w:r>
            <w:r w:rsidDel="00000000" w:rsidR="00000000" w:rsidRPr="00000000">
              <w:rPr>
                <w:rFonts w:ascii="Open Sans" w:cs="Open Sans" w:eastAsia="Open Sans" w:hAnsi="Open Sans"/>
                <w:sz w:val="26"/>
                <w:szCs w:val="26"/>
                <w:rtl w:val="0"/>
              </w:rPr>
              <w:t xml:space="preserve">, or </w:t>
            </w:r>
            <w:r w:rsidDel="00000000" w:rsidR="00000000" w:rsidRPr="00000000">
              <w:rPr>
                <w:rFonts w:ascii="Open Sans" w:cs="Open Sans" w:eastAsia="Open Sans" w:hAnsi="Open Sans"/>
                <w:color w:val="188038"/>
                <w:sz w:val="26"/>
                <w:szCs w:val="26"/>
                <w:rtl w:val="0"/>
              </w:rPr>
              <w:t xml:space="preserve">SEED_TABLES_WORKBOOK</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source_artifact_path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Internal path or official external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source_accessed_at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Date the source was reviewed or downloaded.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Repair type, subtype, duration range, lead-time range, dependency rule, or critical-path rule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Working values should be labeled </w:t>
            </w:r>
            <w:r w:rsidDel="00000000" w:rsidR="00000000" w:rsidRPr="00000000">
              <w:rPr>
                <w:rFonts w:ascii="Open Sans" w:cs="Open Sans" w:eastAsia="Open Sans" w:hAnsi="Open Sans"/>
                <w:color w:val="188038"/>
                <w:sz w:val="26"/>
                <w:szCs w:val="26"/>
                <w:rtl w:val="0"/>
              </w:rPr>
              <w:t xml:space="preserve">static_assumption_v1</w:t>
            </w:r>
            <w:r w:rsidDel="00000000" w:rsidR="00000000" w:rsidRPr="00000000">
              <w:rPr>
                <w:rFonts w:ascii="Open Sans" w:cs="Open Sans" w:eastAsia="Open Sans" w:hAnsi="Open Sans"/>
                <w:sz w:val="26"/>
                <w:szCs w:val="26"/>
                <w:rtl w:val="0"/>
              </w:rPr>
              <w:t xml:space="preserve">, not empirical calibration, unless later evidence supersedes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review_status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pending_source_QA</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owner_approved</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expert_validated</w:t>
            </w:r>
            <w:r w:rsidDel="00000000" w:rsidR="00000000" w:rsidRPr="00000000">
              <w:rPr>
                <w:rFonts w:ascii="Open Sans" w:cs="Open Sans" w:eastAsia="Open Sans" w:hAnsi="Open Sans"/>
                <w:sz w:val="26"/>
                <w:szCs w:val="26"/>
                <w:rtl w:val="0"/>
              </w:rPr>
              <w:t xml:space="preserve">, or </w:t>
            </w:r>
            <w:r w:rsidDel="00000000" w:rsidR="00000000" w:rsidRPr="00000000">
              <w:rPr>
                <w:rFonts w:ascii="Open Sans" w:cs="Open Sans" w:eastAsia="Open Sans" w:hAnsi="Open Sans"/>
                <w:color w:val="188038"/>
                <w:sz w:val="26"/>
                <w:szCs w:val="26"/>
                <w:rtl w:val="0"/>
              </w:rPr>
              <w:t xml:space="preserve">superseded</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decision_reference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Relevant Decisions Log entry, especially D-V11-001 through D-V11-004.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runtime_table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normalized seed table that will be consumed by the application, such as </w:t>
            </w:r>
            <w:r w:rsidDel="00000000" w:rsidR="00000000" w:rsidRPr="00000000">
              <w:rPr>
                <w:rFonts w:ascii="Open Sans" w:cs="Open Sans" w:eastAsia="Open Sans" w:hAnsi="Open Sans"/>
                <w:color w:val="188038"/>
                <w:sz w:val="26"/>
                <w:szCs w:val="26"/>
                <w:rtl w:val="0"/>
              </w:rPr>
              <w:t xml:space="preserve">duration_lead_time_rules</w:t>
            </w:r>
            <w:r w:rsidDel="00000000" w:rsidR="00000000" w:rsidRPr="00000000">
              <w:rPr>
                <w:rFonts w:ascii="Open Sans" w:cs="Open Sans" w:eastAsia="Open Sans" w:hAnsi="Open Sans"/>
                <w:sz w:val="26"/>
                <w:szCs w:val="26"/>
                <w:rtl w:val="0"/>
              </w:rPr>
              <w:t xml:space="preserve"> or </w:t>
            </w:r>
            <w:r w:rsidDel="00000000" w:rsidR="00000000" w:rsidRPr="00000000">
              <w:rPr>
                <w:rFonts w:ascii="Open Sans" w:cs="Open Sans" w:eastAsia="Open Sans" w:hAnsi="Open Sans"/>
                <w:color w:val="188038"/>
                <w:sz w:val="26"/>
                <w:szCs w:val="26"/>
                <w:rtl w:val="0"/>
              </w:rPr>
              <w:t xml:space="preserve">dependency_rules</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supporting_artifact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workpaper or source synthesis used to justify the runtime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row_level_source_url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Specific URL used for a row-level claim, not merely a broad source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row_level_accessed_at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Date the specific row-level URL was reviewed.</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180">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duration/lead-time rows should remain labeled as </w:t>
      </w:r>
      <w:r w:rsidDel="00000000" w:rsidR="00000000" w:rsidRPr="00000000">
        <w:rPr>
          <w:rFonts w:ascii="Open Sans" w:cs="Open Sans" w:eastAsia="Open Sans" w:hAnsi="Open Sans"/>
          <w:b w:val="1"/>
          <w:bCs w:val="1"/>
          <w:sz w:val="26"/>
          <w:szCs w:val="26"/>
          <w:rtl w:val="0"/>
        </w:rPr>
        <w:t xml:space="preserve">Phase 1 static assumptions v1.0</w:t>
      </w:r>
      <w:r w:rsidDel="00000000" w:rsidR="00000000" w:rsidRPr="00000000">
        <w:rPr>
          <w:rFonts w:ascii="Open Sans" w:cs="Open Sans" w:eastAsia="Open Sans" w:hAnsi="Open Sans"/>
          <w:sz w:val="26"/>
          <w:szCs w:val="26"/>
          <w:rtl w:val="0"/>
        </w:rPr>
        <w:t xml:space="preserve"> until stronger contractor, RSMeans, regional, or observed-duration evidence replaces them. This labeling is not cosmetic; it prevents the product from implying empirical precision where the current basis is a sourced assumption.</w:t>
      </w:r>
      <w:hyperlink r:id="rId32">
        <w:r w:rsidDel="00000000" w:rsidR="00000000" w:rsidRPr="00000000">
          <w:rPr>
            <w:rFonts w:ascii="Open Sans" w:cs="Open Sans" w:eastAsia="Open Sans" w:hAnsi="Open Sans"/>
            <w:color w:val="1155cc"/>
            <w:sz w:val="26"/>
            <w:szCs w:val="26"/>
            <w:u w:val="single"/>
            <w:rtl w:val="0"/>
          </w:rPr>
          <w:t xml:space="preserve">3</w:t>
        </w:r>
      </w:hyperlink>
      <w:r w:rsidDel="00000000" w:rsidR="00000000" w:rsidRPr="00000000">
        <w:rPr>
          <w:rtl w:val="0"/>
        </w:rPr>
      </w:r>
    </w:p>
    <w:p w:rsidR="00000000" w:rsidDel="00000000" w:rsidP="00000000" w:rsidRDefault="00000000" w:rsidRPr="00000000" w14:paraId="00000181">
      <w:pPr>
        <w:pStyle w:val="Heading2"/>
        <w:rPr>
          <w:rFonts w:ascii="Open Sans" w:cs="Open Sans" w:eastAsia="Open Sans" w:hAnsi="Open Sans"/>
          <w:sz w:val="36"/>
          <w:szCs w:val="36"/>
        </w:rPr>
      </w:pPr>
      <w:bookmarkStart w:colFirst="0" w:colLast="0" w:name="_1azp50h924x7" w:id="8"/>
      <w:bookmarkEnd w:id="8"/>
      <w:r w:rsidDel="00000000" w:rsidR="00000000" w:rsidRPr="00000000">
        <w:rPr>
          <w:rFonts w:ascii="Open Sans" w:cs="Open Sans" w:eastAsia="Open Sans" w:hAnsi="Open Sans"/>
          <w:sz w:val="36"/>
          <w:szCs w:val="36"/>
          <w:rtl w:val="0"/>
        </w:rPr>
        <w:t xml:space="preserve">8. Recommended Database Support Tables</w:t>
      </w:r>
    </w:p>
    <w:p w:rsidR="00000000" w:rsidDel="00000000" w:rsidP="00000000" w:rsidRDefault="00000000" w:rsidRPr="00000000" w14:paraId="00000182">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next Technical Specification update should include support tables for source tracking. These are not product features; they are implementation controls for provenance, freshness, reproducibility, and auditability.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data_source_registry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One row per canonical source, with source class, owner, refresh cadence, usage type, provider notes, license notes, and governance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source_file_snapshots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One row per downloaded static/periodic file or versioned project artifact, including release period, checksum, storage path, and validation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source_import_runs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One row per import job, including counts, errors, warnings, validation outcomes, and rollback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source_field_mappings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Maps external column names to internal normalized field names for fragile public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source_freshness_rules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Stores TTL/freshness labels for report display and fallback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seed_table_versions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Tracks seed artifact version, source workbook/CSV path, migration identifier, row count, reviewer, and approval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seed_row_provenance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Stores row-level provenance for rules such as duration, lead time, dependency, anomaly, DIY boundary, DOM impact, and threshold logic.</w:t>
            </w:r>
          </w:p>
        </w:tc>
      </w:tr>
    </w:tbl>
    <w:p w:rsidR="00000000" w:rsidDel="00000000" w:rsidP="00000000" w:rsidRDefault="00000000" w:rsidRPr="00000000" w14:paraId="00000194">
      <w:pPr>
        <w:pStyle w:val="Heading2"/>
        <w:rPr>
          <w:rFonts w:ascii="Open Sans" w:cs="Open Sans" w:eastAsia="Open Sans" w:hAnsi="Open Sans"/>
          <w:sz w:val="36"/>
          <w:szCs w:val="36"/>
        </w:rPr>
      </w:pPr>
      <w:bookmarkStart w:colFirst="0" w:colLast="0" w:name="_umg0mnwa41g0" w:id="9"/>
      <w:bookmarkEnd w:id="9"/>
      <w:r w:rsidDel="00000000" w:rsidR="00000000" w:rsidRPr="00000000">
        <w:rPr>
          <w:rFonts w:ascii="Open Sans" w:cs="Open Sans" w:eastAsia="Open Sans" w:hAnsi="Open Sans"/>
          <w:sz w:val="36"/>
          <w:szCs w:val="36"/>
          <w:rtl w:val="0"/>
        </w:rPr>
        <w:t xml:space="preserve">9. Implementation Readiness Gates</w:t>
      </w:r>
    </w:p>
    <w:p w:rsidR="00000000" w:rsidDel="00000000" w:rsidP="00000000" w:rsidRDefault="00000000" w:rsidRPr="00000000" w14:paraId="00000195">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following gates should be closed before implementation begins or before the affected subsystem is coded. V2 separates administrative merge closure from actual data readiness.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Next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RG-SEQ-006: Source register update addendum merged into full V2 register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Technical Specification V3 readiness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Closed by this V2 artifact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Update readiness tracker to reference this V2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OEWS source files identified and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Cost normalization and duration/lead-time calibration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Select release year, download metro/nonmetro, state, and national files, and record checksums.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Redfin source file download and market-key mapping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Market scarcity, DOM, supply velocity, and over-improvement modulation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Confirm selected Redfin file, geography keys, refresh process, and fallback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Exact ACS table list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Buyer-segment and demographic context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Choose ACS table IDs and document why each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FEMA flood service strategy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Flood-zone signal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Decide API/service vs snapshot strategy and persistence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SchoolDigger access method selected: annual static table vs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School signal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Decide static/bulk/API approach and record usage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Walk Score API key and cache policy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Walkability signal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Confirm access method, cache TTL, and fallback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Hedonic workbook extraction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Hedonic seed-table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Normalize workbook sheets into seed tables with versioning and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rules converted and validated by GC/PM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Scarcity-Aware Seller Action Sequencer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Build blocker /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Convert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dependency rows into normalized seed rows and obtain expert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Duration/lead-time table seeded from published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Schedule feasibility and carrying-cost sequencing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Conditionally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Open Sans" w:cs="Open Sans" w:eastAsia="Open Sans" w:hAnsi="Open Sans"/>
                <w:sz w:val="26"/>
                <w:szCs w:val="26"/>
              </w:rPr>
            </w:pP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and CSV artifacts exist, but row-level source URLs/access dates and final approval status remain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Recommendation anomaly rules seeded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Report generation and timeline-risk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 staging under-21-days anomaly to normalized seed table and test against target-list-date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Recommendation catalog taxonomy aligned with accessibility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Recommendation engine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Decide whether DOM impact inherits from parent accessibility category or receives subtype-specific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Legal disclaimer templates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Public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Release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Obtain legal review before public release.</w:t>
            </w:r>
          </w:p>
        </w:tc>
      </w:tr>
    </w:tbl>
    <w:p w:rsidR="00000000" w:rsidDel="00000000" w:rsidP="00000000" w:rsidRDefault="00000000" w:rsidRPr="00000000" w14:paraId="000001CF">
      <w:pPr>
        <w:pStyle w:val="Heading2"/>
        <w:rPr>
          <w:rFonts w:ascii="Open Sans" w:cs="Open Sans" w:eastAsia="Open Sans" w:hAnsi="Open Sans"/>
          <w:sz w:val="36"/>
          <w:szCs w:val="36"/>
        </w:rPr>
      </w:pPr>
      <w:bookmarkStart w:colFirst="0" w:colLast="0" w:name="_his84ih9eeuu" w:id="10"/>
      <w:bookmarkEnd w:id="10"/>
      <w:r w:rsidDel="00000000" w:rsidR="00000000" w:rsidRPr="00000000">
        <w:rPr>
          <w:rFonts w:ascii="Open Sans" w:cs="Open Sans" w:eastAsia="Open Sans" w:hAnsi="Open Sans"/>
          <w:sz w:val="36"/>
          <w:szCs w:val="36"/>
          <w:rtl w:val="0"/>
        </w:rPr>
        <w:t xml:space="preserve">10. Required Technical Specification V3 Updates</w:t>
      </w:r>
    </w:p>
    <w:p w:rsidR="00000000" w:rsidDel="00000000" w:rsidP="00000000" w:rsidRDefault="00000000" w:rsidRPr="00000000" w14:paraId="000001D0">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next Technical Specification should incorporate this V2 register by reference and add explicit implementation sections for the following items.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Technical Specification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Required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Data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 </w:t>
            </w:r>
            <w:r w:rsidDel="00000000" w:rsidR="00000000" w:rsidRPr="00000000">
              <w:rPr>
                <w:rFonts w:ascii="Open Sans" w:cs="Open Sans" w:eastAsia="Open Sans" w:hAnsi="Open Sans"/>
                <w:color w:val="188038"/>
                <w:sz w:val="26"/>
                <w:szCs w:val="26"/>
                <w:rtl w:val="0"/>
              </w:rPr>
              <w:t xml:space="preserve">data_source_registry</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source_file_snapshots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source_import_runs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source_field_mappings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seed_table_versions</w:t>
            </w:r>
            <w:r w:rsidDel="00000000" w:rsidR="00000000" w:rsidRPr="00000000">
              <w:rPr>
                <w:rFonts w:ascii="Open Sans" w:cs="Open Sans" w:eastAsia="Open Sans" w:hAnsi="Open Sans"/>
                <w:sz w:val="26"/>
                <w:szCs w:val="26"/>
                <w:rtl w:val="0"/>
              </w:rPr>
              <w:t xml:space="preserve">, and </w:t>
            </w:r>
            <w:r w:rsidDel="00000000" w:rsidR="00000000" w:rsidRPr="00000000">
              <w:rPr>
                <w:rFonts w:ascii="Open Sans" w:cs="Open Sans" w:eastAsia="Open Sans" w:hAnsi="Open Sans"/>
                <w:color w:val="188038"/>
                <w:sz w:val="26"/>
                <w:szCs w:val="26"/>
                <w:rtl w:val="0"/>
              </w:rPr>
              <w:t xml:space="preserve">seed_row_provenance</w:t>
            </w:r>
            <w:r w:rsidDel="00000000" w:rsidR="00000000" w:rsidRPr="00000000">
              <w:rPr>
                <w:rFonts w:ascii="Open Sans" w:cs="Open Sans" w:eastAsia="Open Sans" w:hAnsi="Open San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Static data and seed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Enumerate all seed-table families listed in this register, including </w:t>
            </w:r>
            <w:r w:rsidDel="00000000" w:rsidR="00000000" w:rsidRPr="00000000">
              <w:rPr>
                <w:rFonts w:ascii="Open Sans" w:cs="Open Sans" w:eastAsia="Open Sans" w:hAnsi="Open Sans"/>
                <w:color w:val="188038"/>
                <w:sz w:val="26"/>
                <w:szCs w:val="26"/>
                <w:rtl w:val="0"/>
              </w:rPr>
              <w:t xml:space="preserve">duration_lead_time_rules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dependency_rules</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recommendation_anomaly_rules</w:t>
            </w:r>
            <w:r w:rsidDel="00000000" w:rsidR="00000000" w:rsidRPr="00000000">
              <w:rPr>
                <w:rFonts w:ascii="Open Sans" w:cs="Open Sans" w:eastAsia="Open Sans" w:hAnsi="Open Sans"/>
                <w:sz w:val="26"/>
                <w:szCs w:val="26"/>
                <w:rtl w:val="0"/>
              </w:rPr>
              <w:t xml:space="preserve">, and accessibility subtype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External data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Distinguish live APIs from periodic public downloads, licensed/static datasets, internal workpapers, and executable seed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Recommendation engine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 dependency rules, duration/lead-time rules, recommendation catalog taxonomy, anomaly rules, and hedonic seed governance as coding 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Report 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Require each completed report to persist source snapshot references, seed table versions, and fallback/freshness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Timeline feasibility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Use </w:t>
            </w:r>
            <w:r w:rsidDel="00000000" w:rsidR="00000000" w:rsidRPr="00000000">
              <w:rPr>
                <w:rFonts w:ascii="Open Sans" w:cs="Open Sans" w:eastAsia="Open Sans" w:hAnsi="Open Sans"/>
                <w:color w:val="188038"/>
                <w:sz w:val="26"/>
                <w:szCs w:val="26"/>
                <w:rtl w:val="0"/>
              </w:rPr>
              <w:t xml:space="preserve">duration_lead_time_rules</w:t>
            </w:r>
            <w:r w:rsidDel="00000000" w:rsidR="00000000" w:rsidRPr="00000000">
              <w:rPr>
                <w:rFonts w:ascii="Open Sans" w:cs="Open Sans" w:eastAsia="Open Sans" w:hAnsi="Open Sans"/>
                <w:sz w:val="26"/>
                <w:szCs w:val="26"/>
                <w:rtl w:val="0"/>
              </w:rPr>
              <w:t xml:space="preserve"> as the sole runtime timing source after normalization; do not read workpapers directly at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Staging anomaly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Implement the approved warning when professional staging is recommended and the target list date is fewer than 21 calendar days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Accessibility subtype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Model minor accessibility improvements separately from exterior access modifications for duration, lead-time, dependency, and sequencing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Build-readiness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Mark RG-SEQ-006 closed and preserve the remaining open data-quality gates.</w:t>
            </w:r>
          </w:p>
        </w:tc>
      </w:tr>
    </w:tbl>
    <w:p w:rsidR="00000000" w:rsidDel="00000000" w:rsidP="00000000" w:rsidRDefault="00000000" w:rsidRPr="00000000" w14:paraId="000001E6">
      <w:pPr>
        <w:pStyle w:val="Heading2"/>
        <w:rPr>
          <w:rFonts w:ascii="Open Sans" w:cs="Open Sans" w:eastAsia="Open Sans" w:hAnsi="Open Sans"/>
          <w:sz w:val="36"/>
          <w:szCs w:val="36"/>
        </w:rPr>
      </w:pPr>
      <w:bookmarkStart w:colFirst="0" w:colLast="0" w:name="_1afzldyvly1" w:id="11"/>
      <w:bookmarkEnd w:id="11"/>
      <w:r w:rsidDel="00000000" w:rsidR="00000000" w:rsidRPr="00000000">
        <w:rPr>
          <w:rFonts w:ascii="Open Sans" w:cs="Open Sans" w:eastAsia="Open Sans" w:hAnsi="Open Sans"/>
          <w:sz w:val="36"/>
          <w:szCs w:val="36"/>
          <w:rtl w:val="0"/>
        </w:rPr>
        <w:t xml:space="preserve">11. V2 Merge Notes and Open Follow-Ups</w:t>
      </w:r>
    </w:p>
    <w:p w:rsidR="00000000" w:rsidDel="00000000" w:rsidP="00000000" w:rsidRDefault="00000000" w:rsidRPr="00000000" w14:paraId="000001E7">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This V2 document intentionally preserves the V1 source architecture while adding the V2 duration, sequencing, and seed-workbook updates. It does not resolve every downstream seed-governance issue, because doing so would require row-level source QA, owner approval, and expert validation beyond the scope of RG-SEQ-006.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Follow-Up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FU-SRC-001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Attach final source URLs and access dates to each Angi/HomeAdvisor-derived duration and lead-time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Generic source labels are insufficient for long-term auditability and report defensibility.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FU-SRC-002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Normalize review-status vocabulary across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CSV exports, and future database seed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Current statuses include </w:t>
            </w:r>
            <w:r w:rsidDel="00000000" w:rsidR="00000000" w:rsidRPr="00000000">
              <w:rPr>
                <w:rFonts w:ascii="Open Sans" w:cs="Open Sans" w:eastAsia="Open Sans" w:hAnsi="Open Sans"/>
                <w:color w:val="188038"/>
                <w:sz w:val="26"/>
                <w:szCs w:val="26"/>
                <w:rtl w:val="0"/>
              </w:rPr>
              <w:t xml:space="preserve">pending</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estimated</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proposed_pending_source_QA</w:t>
            </w:r>
            <w:r w:rsidDel="00000000" w:rsidR="00000000" w:rsidRPr="00000000">
              <w:rPr>
                <w:rFonts w:ascii="Open Sans" w:cs="Open Sans" w:eastAsia="Open Sans" w:hAnsi="Open Sans"/>
                <w:sz w:val="26"/>
                <w:szCs w:val="26"/>
                <w:rtl w:val="0"/>
              </w:rPr>
              <w:t xml:space="preserve">, and </w:t>
            </w:r>
            <w:r w:rsidDel="00000000" w:rsidR="00000000" w:rsidRPr="00000000">
              <w:rPr>
                <w:rFonts w:ascii="Open Sans" w:cs="Open Sans" w:eastAsia="Open Sans" w:hAnsi="Open Sans"/>
                <w:color w:val="188038"/>
                <w:sz w:val="26"/>
                <w:szCs w:val="26"/>
                <w:rtl w:val="0"/>
              </w:rPr>
              <w:t xml:space="preserve">replaced_by_subtypes</w:t>
            </w:r>
            <w:r w:rsidDel="00000000" w:rsidR="00000000" w:rsidRPr="00000000">
              <w:rPr>
                <w:rFonts w:ascii="Open Sans" w:cs="Open Sans" w:eastAsia="Open Sans" w:hAnsi="Open Sans"/>
                <w:sz w:val="26"/>
                <w:szCs w:val="26"/>
                <w:rtl w:val="0"/>
              </w:rPr>
              <w:t xml:space="preserve">; implementation should use a controlled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FU-SRC-003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Decide whether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or normalized CSV/migration files become the authoritative seed handoff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Engineering needs one source of truth for import and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FU-SEQ-001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Obtain GC/remodeling PM validation for dependency rules and critical-path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Dependency ordering affects seller-facing sequencing and could create rework if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 build blocker.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FU-SEQ-002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Resolve accessibility subtype alignment across recommendation catalog, DOM impact, dependency rules, and UI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Duration taxonomy split can create inconsistent outputs if other rule tables still use only the parent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FU-ANOM-001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Add the professional staging under-21-days rule to normalized </w:t>
            </w:r>
            <w:r w:rsidDel="00000000" w:rsidR="00000000" w:rsidRPr="00000000">
              <w:rPr>
                <w:rFonts w:ascii="Open Sans" w:cs="Open Sans" w:eastAsia="Open Sans" w:hAnsi="Open Sans"/>
                <w:color w:val="188038"/>
                <w:sz w:val="26"/>
                <w:szCs w:val="26"/>
                <w:rtl w:val="0"/>
              </w:rPr>
              <w:t xml:space="preserve">recommendation_anomaly_rules</w:t>
            </w:r>
            <w:r w:rsidDel="00000000" w:rsidR="00000000" w:rsidRPr="00000000">
              <w:rPr>
                <w:rFonts w:ascii="Open Sans" w:cs="Open Sans" w:eastAsia="Open Sans" w:hAnsi="Open San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Decisions Log V11 approves the rule, but the runtime seed row must still exist and be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Open.</w:t>
            </w:r>
          </w:p>
        </w:tc>
      </w:tr>
    </w:tbl>
    <w:p w:rsidR="00000000" w:rsidDel="00000000" w:rsidP="00000000" w:rsidRDefault="00000000" w:rsidRPr="00000000" w14:paraId="00000205">
      <w:pPr>
        <w:pStyle w:val="Heading2"/>
        <w:rPr>
          <w:rFonts w:ascii="Open Sans" w:cs="Open Sans" w:eastAsia="Open Sans" w:hAnsi="Open Sans"/>
          <w:sz w:val="36"/>
          <w:szCs w:val="36"/>
        </w:rPr>
      </w:pPr>
      <w:bookmarkStart w:colFirst="0" w:colLast="0" w:name="_uvrlhm1unnqm" w:id="12"/>
      <w:bookmarkEnd w:id="12"/>
      <w:r w:rsidDel="00000000" w:rsidR="00000000" w:rsidRPr="00000000">
        <w:rPr>
          <w:rFonts w:ascii="Open Sans" w:cs="Open Sans" w:eastAsia="Open Sans" w:hAnsi="Open Sans"/>
          <w:sz w:val="36"/>
          <w:szCs w:val="36"/>
          <w:rtl w:val="0"/>
        </w:rPr>
        <w:t xml:space="preserve">12. References</w:t>
      </w:r>
    </w:p>
    <w:p w:rsidR="00000000" w:rsidDel="00000000" w:rsidP="00000000" w:rsidRDefault="00000000" w:rsidRPr="00000000" w14:paraId="00000206">
      <w:pPr>
        <w:rPr>
          <w:rFonts w:ascii="Open Sans" w:cs="Open Sans" w:eastAsia="Open Sans" w:hAnsi="Open Sans"/>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hooldigger.com/api" TargetMode="External"/><Relationship Id="rId22" Type="http://schemas.openxmlformats.org/officeDocument/2006/relationships/hyperlink" Target="https://api.developer.attomdata.com/" TargetMode="External"/><Relationship Id="rId21" Type="http://schemas.openxmlformats.org/officeDocument/2006/relationships/hyperlink" Target="https://www.walkscore.com/professional/api.php" TargetMode="External"/><Relationship Id="rId24" Type="http://schemas.openxmlformats.org/officeDocument/2006/relationships/hyperlink" Target="http://./Seed%20Tables.xlsx" TargetMode="External"/><Relationship Id="rId23" Type="http://schemas.openxmlformats.org/officeDocument/2006/relationships/hyperlink" Target="https://www.smarty.com/products/us-address-ver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perty%20ROI%20Analysis%20Tool%20%E2%80%94%20Decisions%20Log%20V11.md" TargetMode="External"/><Relationship Id="rId26" Type="http://schemas.openxmlformats.org/officeDocument/2006/relationships/hyperlink" Target="http://./Property%20ROI%20Analysis%20Tool%20%E2%80%94%20Static%20Data%20Source%20Register%20and%20Download%20Checklist%20V2%20Addendum.md" TargetMode="External"/><Relationship Id="rId25" Type="http://schemas.openxmlformats.org/officeDocument/2006/relationships/hyperlink" Target="http://./duration_lead_time_rules_v1_0.csv" TargetMode="External"/><Relationship Id="rId28" Type="http://schemas.openxmlformats.org/officeDocument/2006/relationships/hyperlink" Target="http://./Property%20ROI%20Analysis%20Tool%20%E2%80%94%20Decisions%20Log%20V11.md" TargetMode="External"/><Relationship Id="rId27" Type="http://schemas.openxmlformats.org/officeDocument/2006/relationships/hyperlink" Target="http://./Property%20ROI%20Analysis%20Tool%20%E2%80%94%20Static%20Data%20Source%20Register%20and%20Download%20Checklist%20V2%20Addendum.md" TargetMode="External"/><Relationship Id="rId5" Type="http://schemas.openxmlformats.org/officeDocument/2006/relationships/styles" Target="styles.xml"/><Relationship Id="rId6" Type="http://schemas.openxmlformats.org/officeDocument/2006/relationships/hyperlink" Target="http://./Property%20ROI%20Analysis%20Tool%20%E2%80%94%20Static%20Data%20Source%20Register%20and%20Download%20Checklist%20V1.doc" TargetMode="External"/><Relationship Id="rId29" Type="http://schemas.openxmlformats.org/officeDocument/2006/relationships/hyperlink" Target="http://./Property%20ROI%20Analysis%20Tool%20%E2%80%94%20Decisions%20Log%20V11.md" TargetMode="External"/><Relationship Id="rId7" Type="http://schemas.openxmlformats.org/officeDocument/2006/relationships/hyperlink" Target="http://./Property%20ROI%20Analysis%20Tool%20%E2%80%94%20Static%20Data%20Source%20Register%20and%20Download%20Checklist%20V2%20Addendum.md" TargetMode="External"/><Relationship Id="rId8" Type="http://schemas.openxmlformats.org/officeDocument/2006/relationships/hyperlink" Target="http://./Property%20ROI%20Analysis%20Tool%20%E2%80%94%20Decisions%20Log%20V11.md" TargetMode="External"/><Relationship Id="rId31" Type="http://schemas.openxmlformats.org/officeDocument/2006/relationships/hyperlink" Target="http://./Property%20ROI%20Analysis%20Tool%20%E2%80%94%20Decisions%20Log%20V11.md" TargetMode="External"/><Relationship Id="rId30" Type="http://schemas.openxmlformats.org/officeDocument/2006/relationships/hyperlink" Target="http://./Property%20ROI%20Analysis%20Tool%20%E2%80%94%20Static%20Data%20Source%20Register%20and%20Download%20Checklist%20V2%20Addendum.md" TargetMode="External"/><Relationship Id="rId11" Type="http://schemas.openxmlformats.org/officeDocument/2006/relationships/hyperlink" Target="http://./Property%20ROI%20Analysis%20Tool%20%E2%80%94%20Static%20Data%20Source%20Register%20and%20Download%20Checklist%20V2%20Addendum.md" TargetMode="External"/><Relationship Id="rId10" Type="http://schemas.openxmlformats.org/officeDocument/2006/relationships/hyperlink" Target="http://./Property%20ROI%20Analysis%20Tool%20%E2%80%94%20Decisions%20Log%20V11.md" TargetMode="External"/><Relationship Id="rId32" Type="http://schemas.openxmlformats.org/officeDocument/2006/relationships/hyperlink" Target="http://./Property%20ROI%20Analysis%20Tool%20%E2%80%94%20Decisions%20Log%20V11.md" TargetMode="External"/><Relationship Id="rId13" Type="http://schemas.openxmlformats.org/officeDocument/2006/relationships/hyperlink" Target="https://www.bls.gov/oes/tables.htm" TargetMode="External"/><Relationship Id="rId12" Type="http://schemas.openxmlformats.org/officeDocument/2006/relationships/hyperlink" Target="http://./Seed%20Tables.xlsx" TargetMode="External"/><Relationship Id="rId15" Type="http://schemas.openxmlformats.org/officeDocument/2006/relationships/hyperlink" Target="https://www.bls.gov/oes/tables.htm" TargetMode="External"/><Relationship Id="rId14" Type="http://schemas.openxmlformats.org/officeDocument/2006/relationships/hyperlink" Target="https://www.bls.gov/oes/tables.htm" TargetMode="External"/><Relationship Id="rId17" Type="http://schemas.openxmlformats.org/officeDocument/2006/relationships/hyperlink" Target="https://www.fhfa.gov/data/hpi" TargetMode="External"/><Relationship Id="rId16" Type="http://schemas.openxmlformats.org/officeDocument/2006/relationships/hyperlink" Target="https://www.redfin.com/news/data-center/" TargetMode="External"/><Relationship Id="rId19" Type="http://schemas.openxmlformats.org/officeDocument/2006/relationships/hyperlink" Target="https://www.fema.gov/flood-maps/national-flood-hazard-layer" TargetMode="External"/><Relationship Id="rId18" Type="http://schemas.openxmlformats.org/officeDocument/2006/relationships/hyperlink" Target="https://www.census.gov/programs-surveys/acs/dat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