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B9054E" w14:textId="77777777" w:rsidR="00C27F27" w:rsidRDefault="00C27F27" w:rsidP="00C27F27">
      <w:pPr>
        <w:spacing w:after="0"/>
        <w:ind w:firstLine="709"/>
        <w:jc w:val="center"/>
        <w:rPr>
          <w:b/>
          <w:bCs/>
          <w:sz w:val="32"/>
          <w:szCs w:val="32"/>
        </w:rPr>
      </w:pPr>
      <w:r w:rsidRPr="00C27F27">
        <w:rPr>
          <w:b/>
          <w:bCs/>
          <w:sz w:val="32"/>
          <w:szCs w:val="32"/>
        </w:rPr>
        <w:t>Сравнительный анализ инновационной деятельности в России (на основе данных 2010 и 2022 годов)</w:t>
      </w:r>
    </w:p>
    <w:p w14:paraId="0FCFCE00" w14:textId="77777777" w:rsidR="00C27F27" w:rsidRPr="00C27F27" w:rsidRDefault="00C27F27" w:rsidP="00C27F27">
      <w:pPr>
        <w:spacing w:after="0"/>
        <w:ind w:firstLine="709"/>
        <w:jc w:val="center"/>
        <w:rPr>
          <w:b/>
          <w:bCs/>
          <w:sz w:val="32"/>
          <w:szCs w:val="32"/>
        </w:rPr>
      </w:pPr>
    </w:p>
    <w:p w14:paraId="680D5D59" w14:textId="77777777" w:rsidR="00C27F27" w:rsidRPr="00C27F27" w:rsidRDefault="00C27F27" w:rsidP="00C27F27">
      <w:pPr>
        <w:spacing w:after="0"/>
        <w:ind w:firstLine="709"/>
        <w:jc w:val="both"/>
        <w:rPr>
          <w:b/>
          <w:bCs/>
          <w:sz w:val="32"/>
          <w:szCs w:val="32"/>
        </w:rPr>
      </w:pPr>
      <w:r w:rsidRPr="00C27F27">
        <w:rPr>
          <w:b/>
          <w:bCs/>
          <w:sz w:val="32"/>
          <w:szCs w:val="32"/>
        </w:rPr>
        <w:t>Введение</w:t>
      </w:r>
    </w:p>
    <w:p w14:paraId="63C2FB44" w14:textId="77777777" w:rsidR="00C27F27" w:rsidRPr="00C27F27" w:rsidRDefault="00C27F27" w:rsidP="00C27F27">
      <w:pPr>
        <w:spacing w:after="0"/>
        <w:ind w:firstLine="709"/>
        <w:jc w:val="both"/>
      </w:pPr>
      <w:r w:rsidRPr="00C27F27">
        <w:t>Данная работа представляет собой анализ динамики инновационной деятельности в Российской Федерации на основе статистических сборников Высшей школы экономики «Индикаторы инновационной деятельности» за 2010 и 2022 годы. Особое внимание в задаче уделялось сектору малого и среднего предпринимательства.</w:t>
      </w:r>
    </w:p>
    <w:p w14:paraId="4A2E5B09" w14:textId="77777777" w:rsidR="00C27F27" w:rsidRPr="00C27F27" w:rsidRDefault="00C27F27" w:rsidP="00C27F27">
      <w:pPr>
        <w:spacing w:after="0"/>
        <w:ind w:firstLine="709"/>
        <w:jc w:val="both"/>
      </w:pPr>
      <w:r w:rsidRPr="00C27F27">
        <w:t>Важное ограничение: проведенный анализ выявил, что представленные статистические данные не позволяют провести прямое и детальное сопоставление показателей исключительно по сектору МСП. Методология Росстата и сборников ВШЭ в указанные периоды была ориентирована преимущественно на обследование крупных и средних предприятий. Выделение малого бизнеса в отдельную категорию для динамического сравнения за 2010 и 2022 годы в представленных источниках не реализовано в полной мере. Тем не менее, анализ общей динамики инновационных процессов в стране, включая тренды, значимые для бизнеса любого масштаба, представляется возможным и полезным.</w:t>
      </w:r>
    </w:p>
    <w:p w14:paraId="6F67415B" w14:textId="77777777" w:rsidR="00C27F27" w:rsidRPr="00C27F27" w:rsidRDefault="00C27F27" w:rsidP="00C27F27">
      <w:pPr>
        <w:spacing w:after="0"/>
        <w:ind w:firstLine="709"/>
        <w:jc w:val="both"/>
        <w:rPr>
          <w:b/>
          <w:bCs/>
        </w:rPr>
      </w:pPr>
      <w:r w:rsidRPr="00C27F27">
        <w:rPr>
          <w:b/>
          <w:bCs/>
        </w:rPr>
        <w:t>Динамика ключевых показателей инновационной деятельности</w:t>
      </w:r>
    </w:p>
    <w:p w14:paraId="67433F23" w14:textId="77777777" w:rsidR="00C27F27" w:rsidRPr="00C27F27" w:rsidRDefault="00C27F27" w:rsidP="00C27F27">
      <w:pPr>
        <w:spacing w:after="0"/>
        <w:ind w:firstLine="709"/>
        <w:jc w:val="both"/>
      </w:pPr>
      <w:r w:rsidRPr="00C27F27">
        <w:t>Анализ статистических сборников позволяет проследить эволюцию основных индикаторов, характеризующих инновационный ландшафт России. Уровень инновационной активности организаций демонстрирует положительную, хотя и умеренную динамику. Согласно сборнику за 2010 год, удельный вес организаций, осуществлявших технологические инновации в 2009 году, составлял 9,5 процента. К 2020 году, по данным сборника 2022 года, уровень инновационной активности крупных и средних организаций вырос до 10,8 процента. В промышленности этот показатель достиг 16,2 процента, что свидетельствует о более интенсивном внедрении инноваций в этом секторе.</w:t>
      </w:r>
    </w:p>
    <w:p w14:paraId="19D9FDF4" w14:textId="77777777" w:rsidR="00C27F27" w:rsidRPr="00C27F27" w:rsidRDefault="00C27F27" w:rsidP="00C27F27">
      <w:pPr>
        <w:spacing w:after="0"/>
        <w:ind w:firstLine="709"/>
        <w:jc w:val="both"/>
      </w:pPr>
      <w:r w:rsidRPr="00C27F27">
        <w:t>Объем инновационной продукции, произведенной в России, в 2020 году увеличился на 5,7 процента в постоянных ценах относительно 2019 года и составил 5,2 триллиона рублей. В сборнике 2010 года абсолютные показатели представлены в ценах соответствующего периода, что затрудняет прямое сопоставление, однако общая тенденция к росту объемов инновационной продукции прослеживается.</w:t>
      </w:r>
    </w:p>
    <w:p w14:paraId="5AF0441E" w14:textId="77777777" w:rsidR="00C27F27" w:rsidRPr="00C27F27" w:rsidRDefault="00C27F27" w:rsidP="00C27F27">
      <w:pPr>
        <w:spacing w:after="0"/>
        <w:ind w:firstLine="709"/>
        <w:jc w:val="both"/>
      </w:pPr>
      <w:r w:rsidRPr="00C27F27">
        <w:t xml:space="preserve">Затраты крупного и среднего бизнеса на инновации также растут. В 2020 году они составили 2,1 триллиона рублей, увеличившись на 8,2 процента по сравнению с предыдущим годом в постоянных ценах. Интенсивность затрат на инновации достигла 2,3 процента, что сопоставимо с показателями таких стран, как Финляндия (2,4 процента), Франция (2,3 процента) и Австрия (2,1 процента). В структуре затрат 44,3 процента приходится на выполнение исследований и разработок, а 33,4 процента – на приобретение машин и оборудования. Важно отметить, что предприятия развивают инновации в основном на собственные средства, которые составляют 55,3 процента в </w:t>
      </w:r>
      <w:r w:rsidRPr="00C27F27">
        <w:lastRenderedPageBreak/>
        <w:t>структуре финансирования, тогда как бюджетная поддержка обеспечивает около четверти затрат.</w:t>
      </w:r>
    </w:p>
    <w:p w14:paraId="4E7221DE" w14:textId="77777777" w:rsidR="00C27F27" w:rsidRPr="00C27F27" w:rsidRDefault="00C27F27" w:rsidP="00C27F27">
      <w:pPr>
        <w:spacing w:after="0"/>
        <w:ind w:firstLine="709"/>
        <w:jc w:val="both"/>
        <w:rPr>
          <w:b/>
          <w:bCs/>
        </w:rPr>
      </w:pPr>
      <w:r w:rsidRPr="00C27F27">
        <w:rPr>
          <w:b/>
          <w:bCs/>
        </w:rPr>
        <w:t>Качественные характеристики инноваций и проблемы развития</w:t>
      </w:r>
    </w:p>
    <w:p w14:paraId="0B8A1BDE" w14:textId="77777777" w:rsidR="00C27F27" w:rsidRPr="00C27F27" w:rsidRDefault="00C27F27" w:rsidP="00C27F27">
      <w:pPr>
        <w:spacing w:after="0"/>
        <w:ind w:firstLine="709"/>
        <w:jc w:val="both"/>
      </w:pPr>
      <w:r w:rsidRPr="00C27F27">
        <w:t>Несмотря на количественный рост показателей, качественные характеристики инновационной деятельности в России сохраняют определенные проблемы. Уровень новизны инновационной продукции остается невысоким и заметно уступает странам Европы. Предприятия в основном выпускают товары, новые для самой организации, но уже известные на рынках: их доля составляет 2,1 процента в общем объеме продаж. Доля принципиально новой для глобального рынка инновационной продукции крайне мала – всего 0,2 процента, а новой для рынка сбыта организаций – 0,9 процента. Это свидетельствует о том, что российский бизнес в значительной степени ориентирован на заимствование готовых технологий и адаптацию существующих продуктов, а не на создание прорывных инноваций.</w:t>
      </w:r>
    </w:p>
    <w:p w14:paraId="4C5BBB6F" w14:textId="77777777" w:rsidR="00C27F27" w:rsidRPr="00C27F27" w:rsidRDefault="00C27F27" w:rsidP="00C27F27">
      <w:pPr>
        <w:spacing w:after="0"/>
        <w:ind w:firstLine="709"/>
        <w:jc w:val="both"/>
      </w:pPr>
      <w:r w:rsidRPr="00C27F27">
        <w:t>Кооперационные связи при разработке инноваций развиты недостаточно. В совместных проектах с внешними партнерами участвовали менее трети (28,1 процента) организаций, осуществлявших продуктовые и процессные инновации. Наиболее активно компании привлекали к сотрудничеству научные организации (49 процентов), участников своей бизнес-группы (36,3 процента) и потребителей (34,3 процента).</w:t>
      </w:r>
    </w:p>
    <w:p w14:paraId="76327C78" w14:textId="77777777" w:rsidR="00C27F27" w:rsidRPr="00C27F27" w:rsidRDefault="00C27F27" w:rsidP="00C27F27">
      <w:pPr>
        <w:spacing w:after="0"/>
        <w:ind w:firstLine="709"/>
        <w:jc w:val="both"/>
      </w:pPr>
      <w:r w:rsidRPr="00C27F27">
        <w:t>В качестве основных барьеров для внедрения инноваций организации отмечают недостаток собственных средств и высокую стоимость нововведений: их указали как решающие факторы 10,6 и 8,1 процента предприятий соответственно. Воздействие сдерживающих факторов привело к тому, что у 5,4 процента организаций инновационная деятельность была серьезно задержана, у 5 процентов – остановлена, а у 5,6 процента – даже не начата. Российский бизнес достаточно сдержан в оценках своего инновационного потенциала: в течение следующих трех лет только 11,2 процента организаций планируют осуществлять инновационную деятельность.</w:t>
      </w:r>
    </w:p>
    <w:p w14:paraId="09DDFE0F" w14:textId="77777777" w:rsidR="00C27F27" w:rsidRPr="00C27F27" w:rsidRDefault="00C27F27" w:rsidP="00C27F27">
      <w:pPr>
        <w:spacing w:after="0"/>
        <w:ind w:firstLine="709"/>
        <w:jc w:val="both"/>
        <w:rPr>
          <w:b/>
          <w:bCs/>
        </w:rPr>
      </w:pPr>
      <w:r w:rsidRPr="00C27F27">
        <w:rPr>
          <w:b/>
          <w:bCs/>
        </w:rPr>
        <w:t>Выводы</w:t>
      </w:r>
    </w:p>
    <w:p w14:paraId="24683FAC" w14:textId="77777777" w:rsidR="00C27F27" w:rsidRPr="00C27F27" w:rsidRDefault="00C27F27" w:rsidP="00C27F27">
      <w:pPr>
        <w:spacing w:after="0"/>
        <w:ind w:firstLine="709"/>
        <w:jc w:val="both"/>
      </w:pPr>
      <w:r w:rsidRPr="00C27F27">
        <w:t>Проведенный сравнительный анализ позволяет сделать следующие выводы. Во-первых, за период с 2010 по 2022 год в России наблюдается положительная динамика основных количественных показателей инновационной деятельности: рост инновационной активности организаций, увеличение затрат на инновации и объема инновационной продукции. Интенсивность затрат на инновации достигла уровня, сопоставимого с некоторыми европейскими странами.</w:t>
      </w:r>
    </w:p>
    <w:p w14:paraId="4E5F6221" w14:textId="77777777" w:rsidR="00C27F27" w:rsidRPr="00C27F27" w:rsidRDefault="00C27F27" w:rsidP="00C27F27">
      <w:pPr>
        <w:spacing w:after="0"/>
        <w:ind w:firstLine="709"/>
        <w:jc w:val="both"/>
      </w:pPr>
      <w:r w:rsidRPr="00C27F27">
        <w:t>Во-вторых, сохраняются структурные проблемы: низкая доля принципиально новых продуктов, недостаточный уровень кооперации между бизнесом и научными организациями, высокая зависимость от собственных средств предприятий при финансировании инноваций. Финансовые ограничения остаются ключевым барьером для инновационного развития.</w:t>
      </w:r>
    </w:p>
    <w:p w14:paraId="3C44721E" w14:textId="77777777" w:rsidR="00C27F27" w:rsidRPr="00C27F27" w:rsidRDefault="00C27F27" w:rsidP="00C27F27">
      <w:pPr>
        <w:spacing w:after="0"/>
        <w:ind w:firstLine="709"/>
        <w:jc w:val="both"/>
      </w:pPr>
      <w:r w:rsidRPr="00C27F27">
        <w:t xml:space="preserve">В-третьих, что касается сектора малого и среднего предпринимательства, представленные статистические сборники не содержат </w:t>
      </w:r>
      <w:r w:rsidRPr="00C27F27">
        <w:lastRenderedPageBreak/>
        <w:t>достаточного объема данных для проведения детального сравнительного анализа за указанные периоды. Для более глубокого исследования инновационной активности МСП требуются дополнительные источники информации, включая специализированные обследования малого бизнеса и отраслевую статистику.</w:t>
      </w:r>
    </w:p>
    <w:p w14:paraId="28DAB27B" w14:textId="77777777" w:rsidR="00C27F27" w:rsidRPr="00C27F27" w:rsidRDefault="00C27F27" w:rsidP="00C27F27">
      <w:pPr>
        <w:spacing w:after="0"/>
        <w:ind w:firstLine="709"/>
        <w:jc w:val="both"/>
      </w:pPr>
      <w:r w:rsidRPr="00C27F27">
        <w:t>Таким образом, несмотря на определенные успехи в развитии инновационной деятельности в России, сохраняется разрыв между количественными показателями и качественными характеристиками инноваций, а также между общими трендами и реальным положением дел в секторе малого и среднего предпринимательства.</w:t>
      </w:r>
    </w:p>
    <w:p w14:paraId="7BDEC30C" w14:textId="77777777" w:rsidR="00F12C76" w:rsidRDefault="00F12C76" w:rsidP="006C0B77">
      <w:pPr>
        <w:spacing w:after="0"/>
        <w:ind w:firstLine="709"/>
        <w:jc w:val="both"/>
      </w:pP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57B9"/>
    <w:rsid w:val="001D59D5"/>
    <w:rsid w:val="006C0B77"/>
    <w:rsid w:val="008242FF"/>
    <w:rsid w:val="00870751"/>
    <w:rsid w:val="00922C48"/>
    <w:rsid w:val="00B915B7"/>
    <w:rsid w:val="00C27F27"/>
    <w:rsid w:val="00DA6FF5"/>
    <w:rsid w:val="00EA59DF"/>
    <w:rsid w:val="00ED57B9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7E08A2"/>
  <w15:chartTrackingRefBased/>
  <w15:docId w15:val="{89ECD392-F61A-4EF1-87CA-73AD65FCC2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ED57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D57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D57B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D57B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D57B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D57B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D57B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D57B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D57B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D57B9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D57B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D57B9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D57B9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ED57B9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ED57B9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ED57B9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ED57B9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ED57B9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ED57B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D57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D57B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D57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D57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D57B9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ED57B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D57B9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D57B9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D57B9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ED57B9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521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53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909</Words>
  <Characters>5182</Characters>
  <Application>Microsoft Office Word</Application>
  <DocSecurity>0</DocSecurity>
  <Lines>43</Lines>
  <Paragraphs>12</Paragraphs>
  <ScaleCrop>false</ScaleCrop>
  <Company/>
  <LinksUpToDate>false</LinksUpToDate>
  <CharactersWithSpaces>6079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egor qq</dc:creator>
  <cp:keywords/>
  <dc:description/>
  <cp:lastModifiedBy>egor qq</cp:lastModifiedBy>
  <cp:revision>2</cp:revision>
  <dcterms:created xsi:type="dcterms:W3CDTF">2026-02-27T05:08:00Z</dcterms:created>
  <dcterms:modified xsi:type="dcterms:W3CDTF">2026-02-27T05:09:00Z</dcterms:modified>
</cp:coreProperties>
</file>