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2937" w:rsidRPr="00B92937" w:rsidRDefault="00B92937" w:rsidP="00A3221E">
      <w:pPr>
        <w:spacing w:before="100" w:beforeAutospacing="1" w:after="100" w:afterAutospacing="1" w:line="360" w:lineRule="auto"/>
        <w:ind w:left="0" w:right="0" w:firstLine="0"/>
        <w:outlineLvl w:val="1"/>
        <w:rPr>
          <w:b/>
          <w:bCs/>
          <w:color w:val="auto"/>
          <w:sz w:val="36"/>
          <w:szCs w:val="36"/>
        </w:rPr>
      </w:pPr>
      <w:r w:rsidRPr="00B92937">
        <w:rPr>
          <w:b/>
          <w:bCs/>
          <w:color w:val="auto"/>
          <w:sz w:val="36"/>
          <w:szCs w:val="36"/>
        </w:rPr>
        <w:t>CHAPITRE II : ÉTUDE PRÉALABLE</w:t>
      </w:r>
    </w:p>
    <w:p w:rsidR="00B92937" w:rsidRPr="00B92937" w:rsidRDefault="00B92937" w:rsidP="00A3221E">
      <w:pPr>
        <w:spacing w:line="360" w:lineRule="auto"/>
        <w:ind w:firstLine="698"/>
      </w:pPr>
      <w:r w:rsidRPr="00B92937">
        <w:t>La décision effective de lancer un projet informatique repose sur une étude préalable qui, à partir d'un diagnostic de la situation actuelle, conduit à l'élaboration d'une solution adaptée à l'avant-projet d'information.</w:t>
      </w:r>
    </w:p>
    <w:p w:rsidR="00B92937" w:rsidRPr="00B92937" w:rsidRDefault="00B92937" w:rsidP="00A3221E">
      <w:pPr>
        <w:spacing w:line="360" w:lineRule="auto"/>
        <w:ind w:firstLine="698"/>
      </w:pPr>
      <w:r w:rsidRPr="00B92937">
        <w:t xml:space="preserve">L'étude préalable est une étape cruciale dans la méthodologie de conception de systèmes d'information. Elle permet d'analyser les besoins des </w:t>
      </w:r>
      <w:bookmarkStart w:id="0" w:name="_GoBack"/>
      <w:bookmarkEnd w:id="0"/>
      <w:r w:rsidRPr="00B92937">
        <w:t>utilisateurs, de recenser les solutions existantes, d'évaluer leurs limites et d'identifier les opportunités d'amélioration. Cette étape consiste également à définir les processus opérationnels, les types d'automatisation envisageables, ainsi que les avantages et contraintes liés à chaque option.</w:t>
      </w:r>
    </w:p>
    <w:p w:rsidR="00B92937" w:rsidRPr="00B92937" w:rsidRDefault="00B92937" w:rsidP="00A3221E">
      <w:pPr>
        <w:spacing w:line="360" w:lineRule="auto"/>
        <w:ind w:firstLine="350"/>
      </w:pPr>
      <w:r w:rsidRPr="00B92937">
        <w:t>Dans le cadre du développement d'une application web décisionnelle pour l'analyse et la prévention de l'échec académique, cette étude vise à analyser :</w:t>
      </w:r>
    </w:p>
    <w:p w:rsidR="00B92937" w:rsidRPr="00B92937" w:rsidRDefault="00B92937" w:rsidP="00A3221E">
      <w:pPr>
        <w:pStyle w:val="Paragraphedeliste"/>
        <w:numPr>
          <w:ilvl w:val="0"/>
          <w:numId w:val="13"/>
        </w:numPr>
        <w:spacing w:line="360" w:lineRule="auto"/>
      </w:pPr>
      <w:r w:rsidRPr="00B92937">
        <w:t>Les méthodes actuelles de suivi de la ré</w:t>
      </w:r>
      <w:r w:rsidR="001477CC">
        <w:t>ussite académique des étudiants.</w:t>
      </w:r>
    </w:p>
    <w:p w:rsidR="00B92937" w:rsidRPr="00B92937" w:rsidRDefault="00B92937" w:rsidP="00A3221E">
      <w:pPr>
        <w:pStyle w:val="Paragraphedeliste"/>
        <w:numPr>
          <w:ilvl w:val="0"/>
          <w:numId w:val="13"/>
        </w:numPr>
        <w:spacing w:line="360" w:lineRule="auto"/>
      </w:pPr>
      <w:r w:rsidRPr="00B92937">
        <w:t>Les limites des solutions existantes (centralisation, exploitation des don</w:t>
      </w:r>
      <w:r w:rsidR="001477CC">
        <w:t>nées, anticipation des risques).</w:t>
      </w:r>
    </w:p>
    <w:p w:rsidR="00B92937" w:rsidRPr="00B92937" w:rsidRDefault="00B92937" w:rsidP="00A3221E">
      <w:pPr>
        <w:pStyle w:val="Paragraphedeliste"/>
        <w:numPr>
          <w:ilvl w:val="0"/>
          <w:numId w:val="13"/>
        </w:numPr>
        <w:spacing w:line="360" w:lineRule="auto"/>
      </w:pPr>
      <w:r w:rsidRPr="00B92937">
        <w:t>La faisabilité d'une solution innovante intégrant un module de prédiction du risque d'échec et des tableaux de bord décisionnels.</w:t>
      </w:r>
    </w:p>
    <w:p w:rsidR="00B92937" w:rsidRPr="00B92937" w:rsidRDefault="00B92937" w:rsidP="00A3221E">
      <w:pPr>
        <w:spacing w:line="360" w:lineRule="auto"/>
      </w:pPr>
      <w:r w:rsidRPr="00B92937">
        <w:t>Cette étude sera subdivisée en plusieurs sections : l'étude d'opportunité, l'étude de faisabilité, l'analyse de l'existant, les solutions proposées et le cahier des charges. Elle a pour but de bien cerner les enjeux du projet et de proposer une solution optimale répondant aux besoins identifiés.</w:t>
      </w:r>
    </w:p>
    <w:p w:rsidR="00B92937" w:rsidRPr="00B92937" w:rsidRDefault="00B92937" w:rsidP="00A3221E">
      <w:pPr>
        <w:pStyle w:val="Titre1"/>
        <w:jc w:val="both"/>
      </w:pPr>
      <w:r w:rsidRPr="00B92937">
        <w:t>2.1 ÉTUDE D'OPPORTUNITÉ</w:t>
      </w:r>
    </w:p>
    <w:p w:rsidR="00B92937" w:rsidRPr="00B92937" w:rsidRDefault="00B92937" w:rsidP="00A3221E">
      <w:pPr>
        <w:spacing w:line="360" w:lineRule="auto"/>
        <w:ind w:firstLine="698"/>
      </w:pPr>
      <w:r w:rsidRPr="00B92937">
        <w:t>Cette étude vise à identifier les raisons justifiant le lancement du projet d'application décisionnelle pour l'analyse et la prévention de l'échec académique. ISTAMA, comme de nombreux établissements universitaires, souhaite renforcer le suivi de la réussite de ses étudiants en s'appuyant sur une solution numérique innovante et efficace. Il s'agit de déterminer s'il est opportun de développer cette application, en tenant compte des besoins des acteurs pédagogiques et des bénéfices attendus.</w:t>
      </w:r>
    </w:p>
    <w:p w:rsidR="00B92937" w:rsidRPr="00B92937" w:rsidRDefault="00B92937" w:rsidP="00A3221E">
      <w:pPr>
        <w:spacing w:line="360" w:lineRule="auto"/>
      </w:pPr>
      <w:r w:rsidRPr="00B92937">
        <w:t>Après une analyse approfondie des besoins et des tendances du secteur, plusieurs opportunités ont été identifiées :</w:t>
      </w:r>
    </w:p>
    <w:p w:rsidR="00B92937" w:rsidRPr="00B92937" w:rsidRDefault="00B92937" w:rsidP="00A3221E">
      <w:pPr>
        <w:numPr>
          <w:ilvl w:val="0"/>
          <w:numId w:val="2"/>
        </w:numPr>
        <w:spacing w:before="100" w:beforeAutospacing="1" w:after="100" w:afterAutospacing="1" w:line="360" w:lineRule="auto"/>
        <w:ind w:right="0"/>
        <w:rPr>
          <w:color w:val="auto"/>
          <w:szCs w:val="24"/>
        </w:rPr>
      </w:pPr>
      <w:r w:rsidRPr="00B92937">
        <w:rPr>
          <w:b/>
          <w:bCs/>
          <w:color w:val="auto"/>
          <w:szCs w:val="24"/>
        </w:rPr>
        <w:lastRenderedPageBreak/>
        <w:t>Besoin croissant d'anticipation face à l'échec académique</w:t>
      </w:r>
      <w:r w:rsidRPr="00B92937">
        <w:rPr>
          <w:color w:val="auto"/>
          <w:szCs w:val="24"/>
        </w:rPr>
        <w:t xml:space="preserve"> : de nombreux étudiants rencontrent des difficultés académiques détectées trop tardivement. Une application décisionnelle permet de réduire ce délai de détection et d'agir en amont, avant que la situation ne se dégrade.</w:t>
      </w:r>
    </w:p>
    <w:p w:rsidR="00B92937" w:rsidRPr="00B92937" w:rsidRDefault="00B92937" w:rsidP="00A3221E">
      <w:pPr>
        <w:numPr>
          <w:ilvl w:val="0"/>
          <w:numId w:val="2"/>
        </w:numPr>
        <w:spacing w:before="100" w:beforeAutospacing="1" w:after="100" w:afterAutospacing="1" w:line="360" w:lineRule="auto"/>
        <w:ind w:right="0"/>
        <w:rPr>
          <w:color w:val="auto"/>
          <w:szCs w:val="24"/>
        </w:rPr>
      </w:pPr>
      <w:r w:rsidRPr="00B92937">
        <w:rPr>
          <w:b/>
          <w:bCs/>
          <w:color w:val="auto"/>
          <w:szCs w:val="24"/>
        </w:rPr>
        <w:t>Gestion centralisée et exploitable des données académiques</w:t>
      </w:r>
      <w:r w:rsidRPr="00B92937">
        <w:rPr>
          <w:color w:val="auto"/>
          <w:szCs w:val="24"/>
        </w:rPr>
        <w:t xml:space="preserve"> : actuellement, les données de scolarité (notes, assiduité) sont dispersées et peu exploitées à des fins d'analyse. Une solution centralisée permettrait de consulter en temps réel les indicateurs de risque par étudiant, par filière ou par promotion.</w:t>
      </w:r>
    </w:p>
    <w:p w:rsidR="00B92937" w:rsidRPr="00B92937" w:rsidRDefault="00B92937" w:rsidP="00A3221E">
      <w:pPr>
        <w:numPr>
          <w:ilvl w:val="0"/>
          <w:numId w:val="2"/>
        </w:numPr>
        <w:spacing w:before="100" w:beforeAutospacing="1" w:after="100" w:afterAutospacing="1" w:line="360" w:lineRule="auto"/>
        <w:ind w:right="0"/>
        <w:rPr>
          <w:color w:val="auto"/>
          <w:szCs w:val="24"/>
        </w:rPr>
      </w:pPr>
      <w:r w:rsidRPr="00B92937">
        <w:rPr>
          <w:b/>
          <w:bCs/>
          <w:color w:val="auto"/>
          <w:szCs w:val="24"/>
        </w:rPr>
        <w:t>Renforcement du suivi pédagogique</w:t>
      </w:r>
      <w:r w:rsidRPr="00B92937">
        <w:rPr>
          <w:color w:val="auto"/>
          <w:szCs w:val="24"/>
        </w:rPr>
        <w:t xml:space="preserve"> : l'application offrirait aux enseignants et responsables pédagogiques une vue synthétique et objective de la situation de chaque étudiant, facilitant la mise en place d'actions d'accompagnement ciblées (tutorat, alerte, réorientation).</w:t>
      </w:r>
    </w:p>
    <w:p w:rsidR="00B92937" w:rsidRPr="00B92937" w:rsidRDefault="00B92937" w:rsidP="00A3221E">
      <w:pPr>
        <w:numPr>
          <w:ilvl w:val="0"/>
          <w:numId w:val="2"/>
        </w:numPr>
        <w:spacing w:before="100" w:beforeAutospacing="1" w:after="100" w:afterAutospacing="1" w:line="360" w:lineRule="auto"/>
        <w:ind w:right="0"/>
        <w:rPr>
          <w:color w:val="auto"/>
          <w:szCs w:val="24"/>
        </w:rPr>
      </w:pPr>
      <w:r w:rsidRPr="00B92937">
        <w:rPr>
          <w:b/>
          <w:bCs/>
          <w:color w:val="auto"/>
          <w:szCs w:val="24"/>
        </w:rPr>
        <w:t>Opportunité de valoriser les données existantes</w:t>
      </w:r>
      <w:r w:rsidRPr="00B92937">
        <w:rPr>
          <w:color w:val="auto"/>
          <w:szCs w:val="24"/>
        </w:rPr>
        <w:t xml:space="preserve"> : les établissements collectent déjà de nombreuses données académiques sans les exploiter pleinement ; ce projet permettrait d'en tirer une réelle valeur décisionnelle.</w:t>
      </w:r>
    </w:p>
    <w:p w:rsidR="00B92937" w:rsidRPr="00B92937" w:rsidRDefault="00B92937" w:rsidP="00A3221E">
      <w:pPr>
        <w:pStyle w:val="Titre1"/>
        <w:jc w:val="both"/>
      </w:pPr>
      <w:r w:rsidRPr="00B92937">
        <w:t>2.2 ÉTUDE DE FAISABILITÉ</w:t>
      </w:r>
    </w:p>
    <w:p w:rsidR="00B92937" w:rsidRPr="00B92937" w:rsidRDefault="00B92937" w:rsidP="00A3221E">
      <w:pPr>
        <w:spacing w:before="100" w:beforeAutospacing="1" w:after="100" w:afterAutospacing="1" w:line="360" w:lineRule="auto"/>
        <w:ind w:left="0" w:right="0" w:firstLine="0"/>
        <w:rPr>
          <w:color w:val="auto"/>
          <w:szCs w:val="24"/>
        </w:rPr>
      </w:pPr>
      <w:r w:rsidRPr="00B92937">
        <w:rPr>
          <w:color w:val="auto"/>
          <w:szCs w:val="24"/>
        </w:rPr>
        <w:t>L'étude de faisabilité a pour but de vérifier si le projet de développement de l'application décisionnelle pour l'analyse et la prévention de l'échec académique est réalisable sur les plans technique et financier. Cette étape est cruciale pour déterminer si les ressources nécessaires sont réunies pour mener à bien le projet et assurer son succès.</w:t>
      </w:r>
    </w:p>
    <w:p w:rsidR="00B92937" w:rsidRPr="00B92937" w:rsidRDefault="00B92937" w:rsidP="00A3221E">
      <w:pPr>
        <w:pStyle w:val="Titre2"/>
        <w:jc w:val="both"/>
      </w:pPr>
      <w:r w:rsidRPr="00B92937">
        <w:t>2.2.1 Faisabilité technique</w:t>
      </w:r>
    </w:p>
    <w:p w:rsidR="00B92937" w:rsidRPr="00B92937" w:rsidRDefault="00B92937" w:rsidP="00A3221E">
      <w:pPr>
        <w:spacing w:before="100" w:beforeAutospacing="1" w:after="100" w:afterAutospacing="1" w:line="360" w:lineRule="auto"/>
        <w:ind w:left="0" w:right="0" w:firstLine="0"/>
        <w:rPr>
          <w:color w:val="auto"/>
          <w:szCs w:val="24"/>
        </w:rPr>
      </w:pPr>
      <w:r w:rsidRPr="00B92937">
        <w:rPr>
          <w:color w:val="auto"/>
          <w:szCs w:val="24"/>
        </w:rPr>
        <w:t>La faisabilité technique du projet repose sur l'utilisation de technologies modernes et éprouvées, telles que :</w:t>
      </w:r>
    </w:p>
    <w:p w:rsidR="00B92937" w:rsidRPr="00B92937" w:rsidRDefault="00670D82" w:rsidP="00A3221E">
      <w:pPr>
        <w:numPr>
          <w:ilvl w:val="0"/>
          <w:numId w:val="3"/>
        </w:numPr>
        <w:spacing w:before="100" w:beforeAutospacing="1" w:after="100" w:afterAutospacing="1" w:line="360" w:lineRule="auto"/>
        <w:ind w:right="0"/>
        <w:rPr>
          <w:color w:val="auto"/>
          <w:szCs w:val="24"/>
        </w:rPr>
      </w:pPr>
      <w:r>
        <w:rPr>
          <w:b/>
          <w:bCs/>
          <w:color w:val="auto"/>
          <w:szCs w:val="24"/>
        </w:rPr>
        <w:t xml:space="preserve">HTML, CSS, JS et </w:t>
      </w:r>
      <w:proofErr w:type="spellStart"/>
      <w:r>
        <w:rPr>
          <w:b/>
          <w:bCs/>
          <w:color w:val="auto"/>
          <w:szCs w:val="24"/>
        </w:rPr>
        <w:t>Fast</w:t>
      </w:r>
      <w:proofErr w:type="spellEnd"/>
      <w:r>
        <w:rPr>
          <w:b/>
          <w:bCs/>
          <w:color w:val="auto"/>
          <w:szCs w:val="24"/>
        </w:rPr>
        <w:t xml:space="preserve"> API</w:t>
      </w:r>
      <w:r w:rsidR="00B92937" w:rsidRPr="00B92937">
        <w:rPr>
          <w:b/>
          <w:bCs/>
          <w:color w:val="auto"/>
          <w:szCs w:val="24"/>
        </w:rPr>
        <w:t xml:space="preserve"> </w:t>
      </w:r>
      <w:r w:rsidR="00B92937" w:rsidRPr="00B92937">
        <w:rPr>
          <w:color w:val="auto"/>
          <w:szCs w:val="24"/>
        </w:rPr>
        <w:t>pour le développement web (</w:t>
      </w:r>
      <w:proofErr w:type="spellStart"/>
      <w:r w:rsidR="00B92937" w:rsidRPr="00B92937">
        <w:rPr>
          <w:color w:val="auto"/>
          <w:szCs w:val="24"/>
        </w:rPr>
        <w:t>backend</w:t>
      </w:r>
      <w:proofErr w:type="spellEnd"/>
      <w:r w:rsidR="00B92937" w:rsidRPr="00B92937">
        <w:rPr>
          <w:color w:val="auto"/>
          <w:szCs w:val="24"/>
        </w:rPr>
        <w:t xml:space="preserve"> et </w:t>
      </w:r>
      <w:proofErr w:type="spellStart"/>
      <w:r w:rsidR="00B92937" w:rsidRPr="00B92937">
        <w:rPr>
          <w:color w:val="auto"/>
          <w:szCs w:val="24"/>
        </w:rPr>
        <w:t>front</w:t>
      </w:r>
      <w:r>
        <w:rPr>
          <w:color w:val="auto"/>
          <w:szCs w:val="24"/>
        </w:rPr>
        <w:t>end</w:t>
      </w:r>
      <w:proofErr w:type="spellEnd"/>
      <w:r>
        <w:rPr>
          <w:color w:val="auto"/>
          <w:szCs w:val="24"/>
        </w:rPr>
        <w:t xml:space="preserve"> intégrés via les </w:t>
      </w:r>
      <w:proofErr w:type="spellStart"/>
      <w:r>
        <w:rPr>
          <w:color w:val="auto"/>
          <w:szCs w:val="24"/>
        </w:rPr>
        <w:t>templates</w:t>
      </w:r>
      <w:proofErr w:type="spellEnd"/>
      <w:r>
        <w:rPr>
          <w:color w:val="auto"/>
          <w:szCs w:val="24"/>
        </w:rPr>
        <w:t>).</w:t>
      </w:r>
    </w:p>
    <w:p w:rsidR="00B92937" w:rsidRPr="00B92937" w:rsidRDefault="00B92937" w:rsidP="00A3221E">
      <w:pPr>
        <w:numPr>
          <w:ilvl w:val="0"/>
          <w:numId w:val="3"/>
        </w:numPr>
        <w:spacing w:before="100" w:beforeAutospacing="1" w:after="100" w:afterAutospacing="1" w:line="360" w:lineRule="auto"/>
        <w:ind w:right="0"/>
        <w:rPr>
          <w:color w:val="auto"/>
          <w:szCs w:val="24"/>
        </w:rPr>
      </w:pPr>
      <w:proofErr w:type="spellStart"/>
      <w:r w:rsidRPr="00B92937">
        <w:rPr>
          <w:b/>
          <w:bCs/>
          <w:color w:val="auto"/>
          <w:szCs w:val="24"/>
        </w:rPr>
        <w:t>Scikit-learn</w:t>
      </w:r>
      <w:proofErr w:type="spellEnd"/>
      <w:r w:rsidRPr="00B92937">
        <w:rPr>
          <w:b/>
          <w:bCs/>
          <w:color w:val="auto"/>
          <w:szCs w:val="24"/>
        </w:rPr>
        <w:t xml:space="preserve"> et Pandas</w:t>
      </w:r>
      <w:r w:rsidRPr="00B92937">
        <w:rPr>
          <w:color w:val="auto"/>
          <w:szCs w:val="24"/>
        </w:rPr>
        <w:t xml:space="preserve"> pour la conception, l'entraînement et l'exploitation du modèle de machine </w:t>
      </w:r>
      <w:proofErr w:type="spellStart"/>
      <w:r w:rsidRPr="00B92937">
        <w:rPr>
          <w:color w:val="auto"/>
          <w:szCs w:val="24"/>
        </w:rPr>
        <w:t>learning</w:t>
      </w:r>
      <w:proofErr w:type="spellEnd"/>
      <w:r w:rsidRPr="00B92937">
        <w:rPr>
          <w:color w:val="auto"/>
          <w:szCs w:val="24"/>
        </w:rPr>
        <w:t xml:space="preserve"> </w:t>
      </w:r>
      <w:r w:rsidR="00670D82">
        <w:rPr>
          <w:color w:val="auto"/>
          <w:szCs w:val="24"/>
        </w:rPr>
        <w:t>de prédiction du risque d'échec.</w:t>
      </w:r>
    </w:p>
    <w:p w:rsidR="00B92937" w:rsidRPr="00B92937" w:rsidRDefault="00B92937" w:rsidP="00A3221E">
      <w:pPr>
        <w:numPr>
          <w:ilvl w:val="0"/>
          <w:numId w:val="3"/>
        </w:numPr>
        <w:spacing w:before="100" w:beforeAutospacing="1" w:after="100" w:afterAutospacing="1" w:line="360" w:lineRule="auto"/>
        <w:ind w:right="0"/>
        <w:rPr>
          <w:color w:val="auto"/>
          <w:szCs w:val="24"/>
        </w:rPr>
      </w:pPr>
      <w:r w:rsidRPr="00B92937">
        <w:rPr>
          <w:b/>
          <w:bCs/>
          <w:color w:val="auto"/>
          <w:szCs w:val="24"/>
        </w:rPr>
        <w:t>PostgreSQL</w:t>
      </w:r>
      <w:r w:rsidR="00670D82">
        <w:rPr>
          <w:color w:val="auto"/>
          <w:szCs w:val="24"/>
        </w:rPr>
        <w:t xml:space="preserve"> </w:t>
      </w:r>
      <w:r w:rsidRPr="00B92937">
        <w:rPr>
          <w:color w:val="auto"/>
          <w:szCs w:val="24"/>
        </w:rPr>
        <w:t xml:space="preserve">ou </w:t>
      </w:r>
      <w:proofErr w:type="spellStart"/>
      <w:r w:rsidRPr="00B92937">
        <w:rPr>
          <w:b/>
          <w:color w:val="auto"/>
          <w:szCs w:val="24"/>
        </w:rPr>
        <w:t>S</w:t>
      </w:r>
      <w:r w:rsidR="00670D82" w:rsidRPr="00670D82">
        <w:rPr>
          <w:b/>
          <w:color w:val="auto"/>
          <w:szCs w:val="24"/>
        </w:rPr>
        <w:t>QLite</w:t>
      </w:r>
      <w:proofErr w:type="spellEnd"/>
      <w:r w:rsidRPr="00B92937">
        <w:rPr>
          <w:color w:val="auto"/>
          <w:szCs w:val="24"/>
        </w:rPr>
        <w:t xml:space="preserve"> pour la gestion des données académiques (étudiants, notes, assiduité, prédictions).</w:t>
      </w:r>
    </w:p>
    <w:p w:rsidR="00B92937" w:rsidRPr="00B92937" w:rsidRDefault="00B92937" w:rsidP="00A3221E">
      <w:pPr>
        <w:spacing w:before="100" w:beforeAutospacing="1" w:after="100" w:afterAutospacing="1" w:line="360" w:lineRule="auto"/>
        <w:ind w:left="0" w:right="0" w:firstLine="0"/>
        <w:rPr>
          <w:color w:val="auto"/>
          <w:szCs w:val="24"/>
        </w:rPr>
      </w:pPr>
      <w:r w:rsidRPr="00B92937">
        <w:rPr>
          <w:color w:val="auto"/>
          <w:szCs w:val="24"/>
        </w:rPr>
        <w:lastRenderedPageBreak/>
        <w:t xml:space="preserve">Ces technologies offrent une grande cohérence, dans la mesure où l'écosystème Python permet d'intégrer nativement le module de machine </w:t>
      </w:r>
      <w:proofErr w:type="spellStart"/>
      <w:r w:rsidRPr="00B92937">
        <w:rPr>
          <w:color w:val="auto"/>
          <w:szCs w:val="24"/>
        </w:rPr>
        <w:t>learning</w:t>
      </w:r>
      <w:proofErr w:type="spellEnd"/>
      <w:r w:rsidRPr="00B92937">
        <w:rPr>
          <w:color w:val="auto"/>
          <w:szCs w:val="24"/>
        </w:rPr>
        <w:t xml:space="preserve"> au sein même de l'application we</w:t>
      </w:r>
      <w:r w:rsidR="00670D82">
        <w:rPr>
          <w:color w:val="auto"/>
          <w:szCs w:val="24"/>
        </w:rPr>
        <w:t>b</w:t>
      </w:r>
      <w:r w:rsidRPr="00B92937">
        <w:rPr>
          <w:color w:val="auto"/>
          <w:szCs w:val="24"/>
        </w:rPr>
        <w:t xml:space="preserve">. De plus, des bibliothèques telles que Chart.js ou </w:t>
      </w:r>
      <w:proofErr w:type="spellStart"/>
      <w:r w:rsidRPr="00B92937">
        <w:rPr>
          <w:color w:val="auto"/>
          <w:szCs w:val="24"/>
        </w:rPr>
        <w:t>Plotly</w:t>
      </w:r>
      <w:proofErr w:type="spellEnd"/>
      <w:r w:rsidRPr="00B92937">
        <w:rPr>
          <w:color w:val="auto"/>
          <w:szCs w:val="24"/>
        </w:rPr>
        <w:t xml:space="preserve"> permettront d'intégrer efficacement les tableaux de bord visuels. </w:t>
      </w:r>
    </w:p>
    <w:p w:rsidR="00B92937" w:rsidRPr="00B92937" w:rsidRDefault="00B92937" w:rsidP="00A3221E">
      <w:pPr>
        <w:pStyle w:val="Titre2"/>
        <w:jc w:val="both"/>
      </w:pPr>
      <w:r w:rsidRPr="00B92937">
        <w:t>2.2.2 Faisabilité financière</w:t>
      </w:r>
    </w:p>
    <w:p w:rsidR="00B92937" w:rsidRPr="00B92937" w:rsidRDefault="00B92937" w:rsidP="00A3221E">
      <w:pPr>
        <w:spacing w:before="100" w:beforeAutospacing="1" w:after="100" w:afterAutospacing="1" w:line="360" w:lineRule="auto"/>
        <w:ind w:left="0" w:right="0" w:firstLine="0"/>
        <w:rPr>
          <w:color w:val="auto"/>
          <w:szCs w:val="24"/>
        </w:rPr>
      </w:pPr>
      <w:r w:rsidRPr="00B92937">
        <w:rPr>
          <w:color w:val="auto"/>
          <w:szCs w:val="24"/>
        </w:rPr>
        <w:t>L'estimation des coûts associés au projet comprend :</w:t>
      </w:r>
    </w:p>
    <w:p w:rsidR="00B92937" w:rsidRPr="00B92937" w:rsidRDefault="00B92937" w:rsidP="00A3221E">
      <w:pPr>
        <w:numPr>
          <w:ilvl w:val="0"/>
          <w:numId w:val="4"/>
        </w:numPr>
        <w:spacing w:before="100" w:beforeAutospacing="1" w:after="100" w:afterAutospacing="1" w:line="360" w:lineRule="auto"/>
        <w:ind w:right="0"/>
        <w:rPr>
          <w:color w:val="auto"/>
          <w:szCs w:val="24"/>
        </w:rPr>
      </w:pPr>
      <w:r w:rsidRPr="00B92937">
        <w:rPr>
          <w:color w:val="auto"/>
          <w:szCs w:val="24"/>
        </w:rPr>
        <w:t>Les frais de développement (conception de l'interface, implémentation du module prédictif, intégration des tableaux de bord),</w:t>
      </w:r>
    </w:p>
    <w:p w:rsidR="00670D82" w:rsidRDefault="00670D82" w:rsidP="00A3221E">
      <w:pPr>
        <w:numPr>
          <w:ilvl w:val="0"/>
          <w:numId w:val="4"/>
        </w:numPr>
        <w:spacing w:after="167"/>
        <w:ind w:right="0"/>
      </w:pPr>
      <w:r>
        <w:t>Les frais d’hébergement et de maintenance (serveurs cloud évolutifs).</w:t>
      </w:r>
      <w:r>
        <w:rPr>
          <w:b/>
          <w:sz w:val="28"/>
        </w:rPr>
        <w:t xml:space="preserve"> </w:t>
      </w:r>
    </w:p>
    <w:p w:rsidR="00B92937" w:rsidRPr="00B92937" w:rsidRDefault="00B92937" w:rsidP="00A3221E">
      <w:pPr>
        <w:numPr>
          <w:ilvl w:val="0"/>
          <w:numId w:val="4"/>
        </w:numPr>
        <w:spacing w:before="100" w:beforeAutospacing="1" w:after="100" w:afterAutospacing="1" w:line="360" w:lineRule="auto"/>
        <w:ind w:right="0"/>
        <w:rPr>
          <w:color w:val="auto"/>
          <w:szCs w:val="24"/>
        </w:rPr>
      </w:pPr>
      <w:r w:rsidRPr="00B92937">
        <w:rPr>
          <w:color w:val="auto"/>
          <w:szCs w:val="24"/>
        </w:rPr>
        <w:t>Les coûts liés à la</w:t>
      </w:r>
      <w:r w:rsidR="00670D82">
        <w:rPr>
          <w:color w:val="auto"/>
          <w:szCs w:val="24"/>
        </w:rPr>
        <w:t xml:space="preserve"> constitution du jeu de données.</w:t>
      </w:r>
    </w:p>
    <w:p w:rsidR="00B92937" w:rsidRPr="00B92937" w:rsidRDefault="00B92937" w:rsidP="00A3221E">
      <w:pPr>
        <w:spacing w:before="100" w:beforeAutospacing="1" w:after="100" w:afterAutospacing="1" w:line="360" w:lineRule="auto"/>
        <w:ind w:left="0" w:right="0" w:firstLine="0"/>
        <w:rPr>
          <w:color w:val="auto"/>
          <w:szCs w:val="24"/>
        </w:rPr>
      </w:pPr>
      <w:r w:rsidRPr="00B92937">
        <w:rPr>
          <w:color w:val="auto"/>
          <w:szCs w:val="24"/>
        </w:rPr>
        <w:t xml:space="preserve">Le projet repose essentiellement sur des outils et technologies open source (Django, </w:t>
      </w:r>
      <w:proofErr w:type="spellStart"/>
      <w:r w:rsidRPr="00B92937">
        <w:rPr>
          <w:color w:val="auto"/>
          <w:szCs w:val="24"/>
        </w:rPr>
        <w:t>scikit-learn</w:t>
      </w:r>
      <w:proofErr w:type="spellEnd"/>
      <w:r w:rsidRPr="00B92937">
        <w:rPr>
          <w:color w:val="auto"/>
          <w:szCs w:val="24"/>
        </w:rPr>
        <w:t xml:space="preserve">, PostgreSQL), ce qui limite considérablement les coûts de développement. </w:t>
      </w:r>
    </w:p>
    <w:p w:rsidR="00B92937" w:rsidRPr="00B92937" w:rsidRDefault="00B92937" w:rsidP="00A3221E">
      <w:pPr>
        <w:pStyle w:val="Titre1"/>
        <w:jc w:val="both"/>
      </w:pPr>
      <w:r w:rsidRPr="00B92937">
        <w:t>2.3 ANALYSE DE L'EXISTANT</w:t>
      </w:r>
    </w:p>
    <w:p w:rsidR="00B92937" w:rsidRPr="00B92937" w:rsidRDefault="00B92937" w:rsidP="00A3221E">
      <w:pPr>
        <w:pStyle w:val="Titre2"/>
        <w:jc w:val="both"/>
      </w:pPr>
      <w:r w:rsidRPr="00B92937">
        <w:t>2.3.1 Délimitation du domaine d'étude</w:t>
      </w:r>
    </w:p>
    <w:p w:rsidR="00B92937" w:rsidRPr="00B92937" w:rsidRDefault="00B92937" w:rsidP="00A3221E">
      <w:pPr>
        <w:spacing w:before="100" w:beforeAutospacing="1" w:after="100" w:afterAutospacing="1" w:line="360" w:lineRule="auto"/>
        <w:ind w:left="0" w:right="0" w:firstLine="0"/>
        <w:rPr>
          <w:color w:val="auto"/>
          <w:szCs w:val="24"/>
        </w:rPr>
      </w:pPr>
      <w:r w:rsidRPr="00B92937">
        <w:rPr>
          <w:color w:val="auto"/>
          <w:szCs w:val="24"/>
        </w:rPr>
        <w:t>La délimitation du domaine d'étude consiste à présenter l'objectif principal du projet et à identifier les processus existants qui posent problème dans le suivi de la réussite académique.</w:t>
      </w:r>
    </w:p>
    <w:p w:rsidR="00B92937" w:rsidRPr="00B92937" w:rsidRDefault="00B92937" w:rsidP="00A3221E">
      <w:pPr>
        <w:spacing w:before="100" w:beforeAutospacing="1" w:after="100" w:afterAutospacing="1" w:line="360" w:lineRule="auto"/>
        <w:ind w:left="0" w:right="0" w:firstLine="0"/>
        <w:rPr>
          <w:color w:val="auto"/>
          <w:szCs w:val="24"/>
        </w:rPr>
      </w:pPr>
      <w:r w:rsidRPr="00B92937">
        <w:rPr>
          <w:color w:val="auto"/>
          <w:szCs w:val="24"/>
        </w:rPr>
        <w:t>Actuellement, le système d'information d'ISTAMA ne comprend pas d'outil dédié à la détection précoce et à la prévention de l'échec académique. Les données de scolarité (notes, assiduité) sont collectées mais ne sont exploitées à aucune fin prédictive ou décisionnelle. Il n'existe pas de moyen centralisé et fiable permettant aux responsables pédagogiques d'identifier, en amont, les étudiants présentant un risque élevé d'échec.</w:t>
      </w:r>
    </w:p>
    <w:p w:rsidR="00B92937" w:rsidRPr="00B92937" w:rsidRDefault="00B92937" w:rsidP="00A3221E">
      <w:pPr>
        <w:spacing w:before="100" w:beforeAutospacing="1" w:after="100" w:afterAutospacing="1" w:line="360" w:lineRule="auto"/>
        <w:ind w:left="0" w:right="0" w:firstLine="0"/>
        <w:rPr>
          <w:color w:val="auto"/>
          <w:szCs w:val="24"/>
        </w:rPr>
      </w:pPr>
      <w:r w:rsidRPr="00B92937">
        <w:rPr>
          <w:color w:val="auto"/>
          <w:szCs w:val="24"/>
        </w:rPr>
        <w:t>L'objectif principal du projet est donc de combler ces lacunes en développant une application décisionnelle complète, intégrant les fonctionnalités suivantes :</w:t>
      </w:r>
    </w:p>
    <w:p w:rsidR="00B92937" w:rsidRPr="00B92937" w:rsidRDefault="00B92937" w:rsidP="00A3221E">
      <w:pPr>
        <w:numPr>
          <w:ilvl w:val="0"/>
          <w:numId w:val="5"/>
        </w:numPr>
        <w:spacing w:before="100" w:beforeAutospacing="1" w:after="100" w:afterAutospacing="1" w:line="360" w:lineRule="auto"/>
        <w:ind w:right="0"/>
        <w:rPr>
          <w:color w:val="auto"/>
          <w:szCs w:val="24"/>
        </w:rPr>
      </w:pPr>
      <w:r w:rsidRPr="00B92937">
        <w:rPr>
          <w:b/>
          <w:bCs/>
          <w:color w:val="auto"/>
          <w:szCs w:val="24"/>
        </w:rPr>
        <w:t>Collecte et centralisation des données académiques</w:t>
      </w:r>
      <w:r w:rsidRPr="00B92937">
        <w:rPr>
          <w:color w:val="auto"/>
          <w:szCs w:val="24"/>
        </w:rPr>
        <w:t xml:space="preserve"> : notes, assiduité, informations socio-académiques.</w:t>
      </w:r>
    </w:p>
    <w:p w:rsidR="00B92937" w:rsidRPr="00B92937" w:rsidRDefault="00B92937" w:rsidP="00A3221E">
      <w:pPr>
        <w:numPr>
          <w:ilvl w:val="0"/>
          <w:numId w:val="5"/>
        </w:numPr>
        <w:spacing w:before="100" w:beforeAutospacing="1" w:after="100" w:afterAutospacing="1" w:line="360" w:lineRule="auto"/>
        <w:ind w:right="0"/>
        <w:rPr>
          <w:color w:val="auto"/>
          <w:szCs w:val="24"/>
        </w:rPr>
      </w:pPr>
      <w:r w:rsidRPr="00B92937">
        <w:rPr>
          <w:b/>
          <w:bCs/>
          <w:color w:val="auto"/>
          <w:szCs w:val="24"/>
        </w:rPr>
        <w:t>Module de prédiction du risque d'échec</w:t>
      </w:r>
      <w:r w:rsidRPr="00B92937">
        <w:rPr>
          <w:color w:val="auto"/>
          <w:szCs w:val="24"/>
        </w:rPr>
        <w:t xml:space="preserve"> : classification ou score de risque par étudiant.</w:t>
      </w:r>
    </w:p>
    <w:p w:rsidR="00B92937" w:rsidRPr="00B92937" w:rsidRDefault="00B92937" w:rsidP="00A3221E">
      <w:pPr>
        <w:numPr>
          <w:ilvl w:val="0"/>
          <w:numId w:val="5"/>
        </w:numPr>
        <w:spacing w:before="100" w:beforeAutospacing="1" w:after="100" w:afterAutospacing="1" w:line="360" w:lineRule="auto"/>
        <w:ind w:right="0"/>
        <w:rPr>
          <w:color w:val="auto"/>
          <w:szCs w:val="24"/>
        </w:rPr>
      </w:pPr>
      <w:r w:rsidRPr="00B92937">
        <w:rPr>
          <w:b/>
          <w:bCs/>
          <w:color w:val="auto"/>
          <w:szCs w:val="24"/>
        </w:rPr>
        <w:lastRenderedPageBreak/>
        <w:t>Tableaux de bord décisionnels</w:t>
      </w:r>
      <w:r w:rsidRPr="00B92937">
        <w:rPr>
          <w:color w:val="auto"/>
          <w:szCs w:val="24"/>
        </w:rPr>
        <w:t xml:space="preserve"> : indicateurs par filière, par promotion, évolution dans le temps.</w:t>
      </w:r>
    </w:p>
    <w:p w:rsidR="00B92937" w:rsidRPr="00B92937" w:rsidRDefault="00B92937" w:rsidP="00A3221E">
      <w:pPr>
        <w:numPr>
          <w:ilvl w:val="0"/>
          <w:numId w:val="5"/>
        </w:numPr>
        <w:spacing w:before="100" w:beforeAutospacing="1" w:after="100" w:afterAutospacing="1" w:line="360" w:lineRule="auto"/>
        <w:ind w:right="0"/>
        <w:rPr>
          <w:color w:val="auto"/>
          <w:szCs w:val="24"/>
        </w:rPr>
      </w:pPr>
      <w:r w:rsidRPr="00B92937">
        <w:rPr>
          <w:b/>
          <w:bCs/>
          <w:color w:val="auto"/>
          <w:szCs w:val="24"/>
        </w:rPr>
        <w:t>Fiche individuelle par étudiant</w:t>
      </w:r>
      <w:r w:rsidRPr="00B92937">
        <w:rPr>
          <w:color w:val="auto"/>
          <w:szCs w:val="24"/>
        </w:rPr>
        <w:t xml:space="preserve"> : historique académique, score de risque, recommandations.</w:t>
      </w:r>
    </w:p>
    <w:p w:rsidR="00B92937" w:rsidRPr="00B92937" w:rsidRDefault="00B92937" w:rsidP="00A3221E">
      <w:pPr>
        <w:numPr>
          <w:ilvl w:val="0"/>
          <w:numId w:val="5"/>
        </w:numPr>
        <w:spacing w:before="100" w:beforeAutospacing="1" w:after="100" w:afterAutospacing="1" w:line="360" w:lineRule="auto"/>
        <w:ind w:right="0"/>
        <w:rPr>
          <w:color w:val="auto"/>
          <w:szCs w:val="24"/>
        </w:rPr>
      </w:pPr>
      <w:r w:rsidRPr="00B92937">
        <w:rPr>
          <w:b/>
          <w:bCs/>
          <w:color w:val="auto"/>
          <w:szCs w:val="24"/>
        </w:rPr>
        <w:t>Système d'alerte</w:t>
      </w:r>
      <w:r w:rsidRPr="00B92937">
        <w:rPr>
          <w:color w:val="auto"/>
          <w:szCs w:val="24"/>
        </w:rPr>
        <w:t xml:space="preserve"> : notification des responsables pédagogiques pour les cas à risque élevé.</w:t>
      </w:r>
    </w:p>
    <w:p w:rsidR="00B92937" w:rsidRPr="00B92937" w:rsidRDefault="00B92937" w:rsidP="00A3221E">
      <w:pPr>
        <w:spacing w:before="100" w:beforeAutospacing="1" w:after="100" w:afterAutospacing="1" w:line="360" w:lineRule="auto"/>
        <w:ind w:left="0" w:right="0" w:firstLine="0"/>
        <w:rPr>
          <w:color w:val="auto"/>
          <w:szCs w:val="24"/>
        </w:rPr>
      </w:pPr>
      <w:r w:rsidRPr="00B92937">
        <w:rPr>
          <w:color w:val="auto"/>
          <w:szCs w:val="24"/>
        </w:rPr>
        <w:t>En résumé, l'analyse de l'existant montre que les outils actuels ne répondent pas efficacement aux besoins d'anticipation et de gestion centralisée du risque d'échec académique. Le projet vise donc à proposer une solution moderne et adaptée aux attentes du secteur universitaire.</w:t>
      </w:r>
    </w:p>
    <w:p w:rsidR="00B92937" w:rsidRPr="00B92937" w:rsidRDefault="00B92937" w:rsidP="00A3221E">
      <w:pPr>
        <w:pStyle w:val="Titre2"/>
        <w:jc w:val="both"/>
      </w:pPr>
      <w:r w:rsidRPr="00B92937">
        <w:t>2.3.2 Description de l'existant</w:t>
      </w:r>
    </w:p>
    <w:p w:rsidR="00B92937" w:rsidRPr="00B92937" w:rsidRDefault="00B92937" w:rsidP="00A3221E">
      <w:pPr>
        <w:spacing w:before="100" w:beforeAutospacing="1" w:after="100" w:afterAutospacing="1" w:line="360" w:lineRule="auto"/>
        <w:ind w:left="0" w:right="0" w:firstLine="0"/>
        <w:rPr>
          <w:color w:val="auto"/>
          <w:szCs w:val="24"/>
        </w:rPr>
      </w:pPr>
      <w:r w:rsidRPr="00B92937">
        <w:rPr>
          <w:color w:val="auto"/>
          <w:szCs w:val="24"/>
        </w:rPr>
        <w:t>Actuellement, le suivi de la réussite académique à ISTAMA, comme dans de nombreux établissements universitaires, est réalisé via des méthodes dispersées et peu intégrées : tableurs Excel pour la gestion des notes, systèmes de scolarité centralisant les données sans les analyser, observation informelle des enseignants en salle de classe. Ces solutions existantes manquent de centralisation et ne permettent pas une identification proactive des étudiants à risque, ce qui engendre une détection tardive des difficultés, souvent constatée seulement lors des délibérations de fin de semestre.</w:t>
      </w:r>
    </w:p>
    <w:p w:rsidR="00B92937" w:rsidRPr="00B92937" w:rsidRDefault="00B92937" w:rsidP="00A3221E">
      <w:pPr>
        <w:pStyle w:val="Titre3"/>
        <w:jc w:val="both"/>
      </w:pPr>
      <w:r w:rsidRPr="00B92937">
        <w:t>2.3.2.1 Suivi des notes et de l'assiduité</w:t>
      </w:r>
    </w:p>
    <w:p w:rsidR="00B92937" w:rsidRPr="00B92937" w:rsidRDefault="00B92937" w:rsidP="00A3221E">
      <w:pPr>
        <w:spacing w:before="100" w:beforeAutospacing="1" w:after="100" w:afterAutospacing="1" w:line="360" w:lineRule="auto"/>
        <w:ind w:left="0" w:right="0" w:firstLine="0"/>
        <w:rPr>
          <w:color w:val="auto"/>
          <w:szCs w:val="24"/>
        </w:rPr>
      </w:pPr>
      <w:r w:rsidRPr="00B92937">
        <w:rPr>
          <w:color w:val="auto"/>
          <w:szCs w:val="24"/>
        </w:rPr>
        <w:t>Les notes et l'assiduité sont généralement enregistrées de manière manuelle ou semi-numérisée (tableurs, systèmes de scolarité basiques). Cette organisation entraîne :</w:t>
      </w:r>
    </w:p>
    <w:p w:rsidR="00B92937" w:rsidRPr="00B92937" w:rsidRDefault="00B92937" w:rsidP="00A3221E">
      <w:pPr>
        <w:numPr>
          <w:ilvl w:val="0"/>
          <w:numId w:val="6"/>
        </w:numPr>
        <w:spacing w:before="100" w:beforeAutospacing="1" w:after="100" w:afterAutospacing="1" w:line="360" w:lineRule="auto"/>
        <w:ind w:right="0"/>
        <w:rPr>
          <w:color w:val="auto"/>
          <w:szCs w:val="24"/>
        </w:rPr>
      </w:pPr>
      <w:r w:rsidRPr="00B92937">
        <w:rPr>
          <w:color w:val="auto"/>
          <w:szCs w:val="24"/>
        </w:rPr>
        <w:t>Une absence de vue d'ensemble sur l'évolution du risque d'un étudiant au fil du semestre ;</w:t>
      </w:r>
    </w:p>
    <w:p w:rsidR="00B92937" w:rsidRPr="00B92937" w:rsidRDefault="00B92937" w:rsidP="00A3221E">
      <w:pPr>
        <w:numPr>
          <w:ilvl w:val="0"/>
          <w:numId w:val="6"/>
        </w:numPr>
        <w:spacing w:before="100" w:beforeAutospacing="1" w:after="100" w:afterAutospacing="1" w:line="360" w:lineRule="auto"/>
        <w:ind w:right="0"/>
        <w:rPr>
          <w:color w:val="auto"/>
          <w:szCs w:val="24"/>
        </w:rPr>
      </w:pPr>
      <w:r w:rsidRPr="00B92937">
        <w:rPr>
          <w:color w:val="auto"/>
          <w:szCs w:val="24"/>
        </w:rPr>
        <w:t>Une perte de temps pour les enseignants et responsables pédagogiques dans la compilation manuelle des données ;</w:t>
      </w:r>
    </w:p>
    <w:p w:rsidR="00B92937" w:rsidRPr="00B92937" w:rsidRDefault="00B92937" w:rsidP="00A3221E">
      <w:pPr>
        <w:numPr>
          <w:ilvl w:val="0"/>
          <w:numId w:val="6"/>
        </w:numPr>
        <w:spacing w:before="100" w:beforeAutospacing="1" w:after="100" w:afterAutospacing="1" w:line="360" w:lineRule="auto"/>
        <w:ind w:right="0"/>
        <w:rPr>
          <w:color w:val="auto"/>
          <w:szCs w:val="24"/>
        </w:rPr>
      </w:pPr>
      <w:r w:rsidRPr="00B92937">
        <w:rPr>
          <w:color w:val="auto"/>
          <w:szCs w:val="24"/>
        </w:rPr>
        <w:t>Une absence de visibilité en temps réel sur les étudiants nécessitant un accompagnement.</w:t>
      </w:r>
    </w:p>
    <w:p w:rsidR="00B92937" w:rsidRPr="00B92937" w:rsidRDefault="00B92937" w:rsidP="00A3221E">
      <w:pPr>
        <w:pStyle w:val="Titre3"/>
        <w:jc w:val="both"/>
      </w:pPr>
      <w:r w:rsidRPr="00B92937">
        <w:t>2.3.2.2 Détection et accompagnement des étudiants à risque</w:t>
      </w:r>
    </w:p>
    <w:p w:rsidR="00B92937" w:rsidRPr="00B92937" w:rsidRDefault="00B92937" w:rsidP="00A3221E">
      <w:pPr>
        <w:spacing w:before="100" w:beforeAutospacing="1" w:after="100" w:afterAutospacing="1" w:line="360" w:lineRule="auto"/>
        <w:ind w:left="0" w:right="0" w:firstLine="0"/>
        <w:rPr>
          <w:color w:val="auto"/>
          <w:szCs w:val="24"/>
        </w:rPr>
      </w:pPr>
      <w:r w:rsidRPr="00B92937">
        <w:rPr>
          <w:color w:val="auto"/>
          <w:szCs w:val="24"/>
        </w:rPr>
        <w:t xml:space="preserve">Les enseignants n'ont pas toujours accès à des critères objectifs pour identifier les étudiants en difficulté ; le repérage repose souvent sur l'observation directe en classe. Le suivi des actions </w:t>
      </w:r>
      <w:r w:rsidRPr="00B92937">
        <w:rPr>
          <w:color w:val="auto"/>
          <w:szCs w:val="24"/>
        </w:rPr>
        <w:lastRenderedPageBreak/>
        <w:t>d'accompagnement (tutorat, alerte) est rarement centralisé, ce qui réduit l'efficacité du parcours de réussite de l'étudiant.</w:t>
      </w:r>
    </w:p>
    <w:p w:rsidR="00B92937" w:rsidRPr="00B92937" w:rsidRDefault="00B92937" w:rsidP="00A3221E">
      <w:pPr>
        <w:pStyle w:val="Titre1"/>
        <w:jc w:val="both"/>
      </w:pPr>
      <w:r w:rsidRPr="00B92937">
        <w:t>2.4 SOLUTIONS PROPOSÉES</w:t>
      </w:r>
    </w:p>
    <w:p w:rsidR="00B92937" w:rsidRPr="00B92937" w:rsidRDefault="00B92937" w:rsidP="00A3221E">
      <w:pPr>
        <w:spacing w:before="100" w:beforeAutospacing="1" w:after="100" w:afterAutospacing="1" w:line="360" w:lineRule="auto"/>
        <w:ind w:left="0" w:right="0" w:firstLine="0"/>
        <w:rPr>
          <w:color w:val="auto"/>
          <w:szCs w:val="24"/>
        </w:rPr>
      </w:pPr>
      <w:r w:rsidRPr="00B92937">
        <w:rPr>
          <w:color w:val="auto"/>
          <w:szCs w:val="24"/>
        </w:rPr>
        <w:t>L'application décisionnelle pour l'analyse et la prévention de l'échec académique apportera :</w:t>
      </w:r>
    </w:p>
    <w:p w:rsidR="00B92937" w:rsidRPr="00B92937" w:rsidRDefault="00B92937" w:rsidP="00A3221E">
      <w:pPr>
        <w:numPr>
          <w:ilvl w:val="0"/>
          <w:numId w:val="7"/>
        </w:numPr>
        <w:spacing w:before="100" w:beforeAutospacing="1" w:after="100" w:afterAutospacing="1" w:line="360" w:lineRule="auto"/>
        <w:ind w:right="0"/>
        <w:rPr>
          <w:color w:val="auto"/>
          <w:szCs w:val="24"/>
        </w:rPr>
      </w:pPr>
      <w:r w:rsidRPr="00B92937">
        <w:rPr>
          <w:b/>
          <w:bCs/>
          <w:color w:val="auto"/>
          <w:szCs w:val="24"/>
        </w:rPr>
        <w:t>Un module de prédiction du risque d'échec</w:t>
      </w:r>
      <w:r w:rsidRPr="00B92937">
        <w:rPr>
          <w:color w:val="auto"/>
          <w:szCs w:val="24"/>
        </w:rPr>
        <w:t xml:space="preserve"> : basé sur un modèle de machine </w:t>
      </w:r>
      <w:proofErr w:type="spellStart"/>
      <w:r w:rsidRPr="00B92937">
        <w:rPr>
          <w:color w:val="auto"/>
          <w:szCs w:val="24"/>
        </w:rPr>
        <w:t>learning</w:t>
      </w:r>
      <w:proofErr w:type="spellEnd"/>
      <w:r w:rsidRPr="00B92937">
        <w:rPr>
          <w:color w:val="auto"/>
          <w:szCs w:val="24"/>
        </w:rPr>
        <w:t xml:space="preserve"> entraîné sur les données académiques disponibles, permettant d'attribuer un score ou une classification de risque à chaque étudiant.</w:t>
      </w:r>
    </w:p>
    <w:p w:rsidR="00B92937" w:rsidRPr="00B92937" w:rsidRDefault="00B92937" w:rsidP="00A3221E">
      <w:pPr>
        <w:numPr>
          <w:ilvl w:val="0"/>
          <w:numId w:val="7"/>
        </w:numPr>
        <w:spacing w:before="100" w:beforeAutospacing="1" w:after="100" w:afterAutospacing="1" w:line="360" w:lineRule="auto"/>
        <w:ind w:right="0"/>
        <w:rPr>
          <w:color w:val="auto"/>
          <w:szCs w:val="24"/>
        </w:rPr>
      </w:pPr>
      <w:r w:rsidRPr="00B92937">
        <w:rPr>
          <w:b/>
          <w:bCs/>
          <w:color w:val="auto"/>
          <w:szCs w:val="24"/>
        </w:rPr>
        <w:t>Un tableau de bord décisionnel centralisé</w:t>
      </w:r>
      <w:r w:rsidRPr="00B92937">
        <w:rPr>
          <w:color w:val="auto"/>
          <w:szCs w:val="24"/>
        </w:rPr>
        <w:t xml:space="preserve"> : offrant une vue synthétique des indicateurs de risque par filière, par promotion et par période.</w:t>
      </w:r>
    </w:p>
    <w:p w:rsidR="00B92937" w:rsidRPr="00B92937" w:rsidRDefault="00B92937" w:rsidP="00A3221E">
      <w:pPr>
        <w:numPr>
          <w:ilvl w:val="0"/>
          <w:numId w:val="7"/>
        </w:numPr>
        <w:spacing w:before="100" w:beforeAutospacing="1" w:after="100" w:afterAutospacing="1" w:line="360" w:lineRule="auto"/>
        <w:ind w:right="0"/>
        <w:rPr>
          <w:color w:val="auto"/>
          <w:szCs w:val="24"/>
        </w:rPr>
      </w:pPr>
      <w:r w:rsidRPr="00B92937">
        <w:rPr>
          <w:b/>
          <w:bCs/>
          <w:color w:val="auto"/>
          <w:szCs w:val="24"/>
        </w:rPr>
        <w:t>Une fiche individuelle par étudiant</w:t>
      </w:r>
      <w:r w:rsidRPr="00B92937">
        <w:rPr>
          <w:color w:val="auto"/>
          <w:szCs w:val="24"/>
        </w:rPr>
        <w:t xml:space="preserve"> : regroupant l'historique académique, le score de risque actuel et des recommandations d'accompagnement.</w:t>
      </w:r>
    </w:p>
    <w:p w:rsidR="00B92937" w:rsidRPr="00B92937" w:rsidRDefault="00B92937" w:rsidP="00A3221E">
      <w:pPr>
        <w:numPr>
          <w:ilvl w:val="0"/>
          <w:numId w:val="7"/>
        </w:numPr>
        <w:spacing w:before="100" w:beforeAutospacing="1" w:after="100" w:afterAutospacing="1" w:line="360" w:lineRule="auto"/>
        <w:ind w:right="0"/>
        <w:rPr>
          <w:color w:val="auto"/>
          <w:szCs w:val="24"/>
        </w:rPr>
      </w:pPr>
      <w:r w:rsidRPr="00B92937">
        <w:rPr>
          <w:b/>
          <w:bCs/>
          <w:color w:val="auto"/>
          <w:szCs w:val="24"/>
        </w:rPr>
        <w:t>Un système d'alerte</w:t>
      </w:r>
      <w:r w:rsidRPr="00B92937">
        <w:rPr>
          <w:color w:val="auto"/>
          <w:szCs w:val="24"/>
        </w:rPr>
        <w:t xml:space="preserve"> : notifiant automatiquement les responsables pédagogiques lorsqu'un étudiant est identifié à risque élevé.</w:t>
      </w:r>
    </w:p>
    <w:p w:rsidR="00B92937" w:rsidRPr="00B92937" w:rsidRDefault="00B92937" w:rsidP="00A3221E">
      <w:pPr>
        <w:numPr>
          <w:ilvl w:val="0"/>
          <w:numId w:val="7"/>
        </w:numPr>
        <w:spacing w:before="100" w:beforeAutospacing="1" w:after="100" w:afterAutospacing="1" w:line="360" w:lineRule="auto"/>
        <w:ind w:right="0"/>
        <w:rPr>
          <w:color w:val="auto"/>
          <w:szCs w:val="24"/>
        </w:rPr>
      </w:pPr>
      <w:r w:rsidRPr="00B92937">
        <w:rPr>
          <w:b/>
          <w:bCs/>
          <w:color w:val="auto"/>
          <w:szCs w:val="24"/>
        </w:rPr>
        <w:t>Une gestion différenciée des utilisateurs</w:t>
      </w:r>
      <w:r w:rsidRPr="00B92937">
        <w:rPr>
          <w:color w:val="auto"/>
          <w:szCs w:val="24"/>
        </w:rPr>
        <w:t xml:space="preserve"> : accès distincts pour l'administrateur, l'enseignant et le responsable pédagogique.</w:t>
      </w:r>
    </w:p>
    <w:p w:rsidR="00B92937" w:rsidRPr="00B92937" w:rsidRDefault="00B92937" w:rsidP="00A3221E">
      <w:pPr>
        <w:pStyle w:val="Titre1"/>
        <w:jc w:val="both"/>
      </w:pPr>
      <w:r w:rsidRPr="00B92937">
        <w:t>2.5 CAHIER DE CHARGES</w:t>
      </w:r>
    </w:p>
    <w:p w:rsidR="00B92937" w:rsidRPr="00B92937" w:rsidRDefault="00B92937" w:rsidP="00A3221E">
      <w:pPr>
        <w:spacing w:before="100" w:beforeAutospacing="1" w:after="100" w:afterAutospacing="1" w:line="360" w:lineRule="auto"/>
        <w:ind w:left="0" w:right="0" w:firstLine="0"/>
        <w:rPr>
          <w:color w:val="auto"/>
          <w:szCs w:val="24"/>
        </w:rPr>
      </w:pPr>
      <w:r w:rsidRPr="00B92937">
        <w:rPr>
          <w:color w:val="auto"/>
          <w:szCs w:val="24"/>
        </w:rPr>
        <w:t>Le cahier de charge est un document relatif à la réalisation d'un projet. Son but est de formaliser le besoin et de le rendre compréhensible aux différents acteurs en définissant tous les aspects du projet.</w:t>
      </w:r>
    </w:p>
    <w:p w:rsidR="00B92937" w:rsidRPr="00B92937" w:rsidRDefault="00B92937" w:rsidP="00A3221E">
      <w:pPr>
        <w:pStyle w:val="Titre2"/>
        <w:jc w:val="both"/>
      </w:pPr>
      <w:r w:rsidRPr="00B92937">
        <w:t>2.5.1 Contexte et justification</w:t>
      </w:r>
    </w:p>
    <w:p w:rsidR="00E84FE9" w:rsidRPr="00B92937" w:rsidRDefault="009D6A70" w:rsidP="00A3221E">
      <w:pPr>
        <w:spacing w:before="100" w:beforeAutospacing="1" w:after="100" w:afterAutospacing="1" w:line="360" w:lineRule="auto"/>
        <w:ind w:left="0" w:right="0" w:firstLine="0"/>
        <w:rPr>
          <w:color w:val="auto"/>
          <w:szCs w:val="24"/>
        </w:rPr>
      </w:pPr>
      <w:r w:rsidRPr="009D6A70">
        <w:rPr>
          <w:color w:val="auto"/>
          <w:szCs w:val="24"/>
        </w:rPr>
        <w:t>Dans de nombreux établissements d'enseignement supérieur camerounais, dont l'ISTAMA, les difficultés académiques des étudiants sont souvent détectées trop tard généralement lors des délibérations de fin de semestre. L'absence d'un système d'anticipation basé sur les données disponibles complique la mise en place d'actions d'accompagnement efficaces et limite la capacité des responsables pédagogiques à intervenir à temps</w:t>
      </w:r>
      <w:r>
        <w:rPr>
          <w:color w:val="auto"/>
          <w:szCs w:val="24"/>
        </w:rPr>
        <w:t xml:space="preserve">. </w:t>
      </w:r>
      <w:r w:rsidR="00B92937" w:rsidRPr="00B92937">
        <w:rPr>
          <w:color w:val="auto"/>
          <w:szCs w:val="24"/>
        </w:rPr>
        <w:t xml:space="preserve">Face à cette problématique, ce projet de fin d'études, </w:t>
      </w:r>
      <w:r>
        <w:t>propose de concevoir et réaliser une application web décisionnelle capable d'exploiter ces données pour estimer le risque d'échec de chaque étudiant en offrant aux responsables pédagogiques une vue synthétique</w:t>
      </w:r>
      <w:r w:rsidR="00B92937" w:rsidRPr="00B92937">
        <w:rPr>
          <w:color w:val="auto"/>
          <w:szCs w:val="24"/>
        </w:rPr>
        <w:t xml:space="preserve">. Cette solution vise à faciliter la détection </w:t>
      </w:r>
      <w:r w:rsidR="00B92937" w:rsidRPr="00B92937">
        <w:rPr>
          <w:color w:val="auto"/>
          <w:szCs w:val="24"/>
        </w:rPr>
        <w:lastRenderedPageBreak/>
        <w:t>précoce des étudiants à risque, à outiller les responsables pédagogiques et à améliorer le suivi de la réussite académique.</w:t>
      </w:r>
    </w:p>
    <w:p w:rsidR="00B92937" w:rsidRPr="00B92937" w:rsidRDefault="00B92937" w:rsidP="00A3221E">
      <w:pPr>
        <w:pStyle w:val="Titre2"/>
        <w:jc w:val="both"/>
      </w:pPr>
      <w:r w:rsidRPr="00B92937">
        <w:t>2.5.2 Objectifs du projet</w:t>
      </w:r>
    </w:p>
    <w:p w:rsidR="009D6A70" w:rsidRPr="009D6A70" w:rsidRDefault="00B92937" w:rsidP="00A3221E">
      <w:pPr>
        <w:spacing w:before="100" w:beforeAutospacing="1" w:after="100" w:afterAutospacing="1" w:line="360" w:lineRule="auto"/>
        <w:ind w:left="0" w:right="0" w:firstLine="0"/>
        <w:rPr>
          <w:color w:val="auto"/>
          <w:szCs w:val="24"/>
        </w:rPr>
      </w:pPr>
      <w:r w:rsidRPr="00B92937">
        <w:rPr>
          <w:color w:val="auto"/>
          <w:szCs w:val="24"/>
        </w:rPr>
        <w:t>Les objectifs du projet ont été divisés en deux parties notamment : l'objectif principal et les objectifs secondaires.</w:t>
      </w:r>
    </w:p>
    <w:p w:rsidR="00B92937" w:rsidRPr="00B92937" w:rsidRDefault="00B92937" w:rsidP="00A3221E">
      <w:pPr>
        <w:pStyle w:val="Titre3"/>
        <w:jc w:val="both"/>
      </w:pPr>
      <w:r w:rsidRPr="00B92937">
        <w:t>2.5.2.1 Objectif principal</w:t>
      </w:r>
    </w:p>
    <w:p w:rsidR="009D6A70" w:rsidRPr="00B92937" w:rsidRDefault="00B92937" w:rsidP="00A3221E">
      <w:pPr>
        <w:spacing w:before="100" w:beforeAutospacing="1" w:after="100" w:afterAutospacing="1" w:line="360" w:lineRule="auto"/>
        <w:ind w:left="0" w:right="0" w:firstLine="0"/>
        <w:rPr>
          <w:color w:val="auto"/>
          <w:szCs w:val="24"/>
        </w:rPr>
      </w:pPr>
      <w:r w:rsidRPr="00B92937">
        <w:rPr>
          <w:color w:val="auto"/>
          <w:szCs w:val="24"/>
        </w:rPr>
        <w:t xml:space="preserve">Développer une application web décisionnelle permettant aux responsables pédagogiques et enseignants d'analyser et de prévenir l'échec académique des étudiants, grâce à un module de prédiction du risque </w:t>
      </w:r>
      <w:r w:rsidR="009D6A70">
        <w:t xml:space="preserve">(machine Learning) </w:t>
      </w:r>
      <w:r w:rsidR="009D6A70">
        <w:rPr>
          <w:color w:val="auto"/>
          <w:szCs w:val="24"/>
        </w:rPr>
        <w:t>et</w:t>
      </w:r>
      <w:r w:rsidRPr="00B92937">
        <w:rPr>
          <w:color w:val="auto"/>
          <w:szCs w:val="24"/>
        </w:rPr>
        <w:t xml:space="preserve"> à des tableaux de bord synthétiques.</w:t>
      </w:r>
    </w:p>
    <w:p w:rsidR="00B92937" w:rsidRPr="00B92937" w:rsidRDefault="00B92937" w:rsidP="00A3221E">
      <w:pPr>
        <w:pStyle w:val="Titre3"/>
        <w:jc w:val="both"/>
      </w:pPr>
      <w:r w:rsidRPr="00B92937">
        <w:t>2.5.2.2 Objectifs secondaires</w:t>
      </w:r>
    </w:p>
    <w:p w:rsidR="00B92937" w:rsidRPr="00B92937" w:rsidRDefault="00B92937" w:rsidP="00A3221E">
      <w:pPr>
        <w:numPr>
          <w:ilvl w:val="0"/>
          <w:numId w:val="8"/>
        </w:numPr>
        <w:spacing w:before="100" w:beforeAutospacing="1" w:after="100" w:afterAutospacing="1" w:line="360" w:lineRule="auto"/>
        <w:ind w:right="0"/>
        <w:rPr>
          <w:color w:val="auto"/>
          <w:szCs w:val="24"/>
        </w:rPr>
      </w:pPr>
      <w:r w:rsidRPr="00B92937">
        <w:rPr>
          <w:color w:val="auto"/>
          <w:szCs w:val="24"/>
        </w:rPr>
        <w:t>Permettre la collecte et la centralisation des données académiques des étudiants (notes, assiduité).</w:t>
      </w:r>
    </w:p>
    <w:p w:rsidR="00B92937" w:rsidRPr="00B92937" w:rsidRDefault="00B92937" w:rsidP="00A3221E">
      <w:pPr>
        <w:numPr>
          <w:ilvl w:val="0"/>
          <w:numId w:val="8"/>
        </w:numPr>
        <w:spacing w:before="100" w:beforeAutospacing="1" w:after="100" w:afterAutospacing="1" w:line="360" w:lineRule="auto"/>
        <w:ind w:right="0"/>
        <w:rPr>
          <w:color w:val="auto"/>
          <w:szCs w:val="24"/>
        </w:rPr>
      </w:pPr>
      <w:r w:rsidRPr="00B92937">
        <w:rPr>
          <w:color w:val="auto"/>
          <w:szCs w:val="24"/>
        </w:rPr>
        <w:t>Concevoir et entraîner un modèle prédictif capable d'estimer le risque d'échec par étudiant.</w:t>
      </w:r>
    </w:p>
    <w:p w:rsidR="00B92937" w:rsidRPr="00B92937" w:rsidRDefault="00B92937" w:rsidP="00A3221E">
      <w:pPr>
        <w:numPr>
          <w:ilvl w:val="0"/>
          <w:numId w:val="8"/>
        </w:numPr>
        <w:spacing w:before="100" w:beforeAutospacing="1" w:after="100" w:afterAutospacing="1" w:line="360" w:lineRule="auto"/>
        <w:ind w:right="0"/>
        <w:rPr>
          <w:color w:val="auto"/>
          <w:szCs w:val="24"/>
        </w:rPr>
      </w:pPr>
      <w:r w:rsidRPr="00B92937">
        <w:rPr>
          <w:color w:val="auto"/>
          <w:szCs w:val="24"/>
        </w:rPr>
        <w:t>Offrir aux responsables pédagogiques un tableau de bord de suivi global par filière et par promotion.</w:t>
      </w:r>
    </w:p>
    <w:p w:rsidR="00B92937" w:rsidRPr="00B92937" w:rsidRDefault="00B92937" w:rsidP="00A3221E">
      <w:pPr>
        <w:numPr>
          <w:ilvl w:val="0"/>
          <w:numId w:val="8"/>
        </w:numPr>
        <w:spacing w:before="100" w:beforeAutospacing="1" w:after="100" w:afterAutospacing="1" w:line="360" w:lineRule="auto"/>
        <w:ind w:right="0"/>
        <w:rPr>
          <w:color w:val="auto"/>
          <w:szCs w:val="24"/>
        </w:rPr>
      </w:pPr>
      <w:r w:rsidRPr="00B92937">
        <w:rPr>
          <w:color w:val="auto"/>
          <w:szCs w:val="24"/>
        </w:rPr>
        <w:t>Générer des alertes ciblées pour les étudiants identifiés comme à risque.</w:t>
      </w:r>
    </w:p>
    <w:p w:rsidR="00B92937" w:rsidRPr="00B92937" w:rsidRDefault="00B92937" w:rsidP="00A3221E">
      <w:pPr>
        <w:numPr>
          <w:ilvl w:val="0"/>
          <w:numId w:val="8"/>
        </w:numPr>
        <w:spacing w:before="100" w:beforeAutospacing="1" w:after="100" w:afterAutospacing="1" w:line="360" w:lineRule="auto"/>
        <w:ind w:right="0"/>
        <w:rPr>
          <w:color w:val="auto"/>
          <w:szCs w:val="24"/>
        </w:rPr>
      </w:pPr>
      <w:r w:rsidRPr="00B92937">
        <w:rPr>
          <w:color w:val="auto"/>
          <w:szCs w:val="24"/>
        </w:rPr>
        <w:t>Fournir des statistiques sur l'évolution du taux de risque et l'efficacité des actions d'accompagnement.</w:t>
      </w:r>
    </w:p>
    <w:p w:rsidR="00B92937" w:rsidRPr="00B92937" w:rsidRDefault="00B92937" w:rsidP="00A3221E">
      <w:pPr>
        <w:pStyle w:val="Titre2"/>
        <w:jc w:val="both"/>
      </w:pPr>
      <w:r w:rsidRPr="00B92937">
        <w:t>2.5.3 Périmètre du projet</w:t>
      </w:r>
    </w:p>
    <w:p w:rsidR="004A08F5" w:rsidRDefault="00B92937" w:rsidP="00A3221E">
      <w:pPr>
        <w:spacing w:before="100" w:beforeAutospacing="1" w:after="100" w:afterAutospacing="1" w:line="360" w:lineRule="auto"/>
        <w:ind w:left="0" w:right="0" w:firstLine="0"/>
        <w:rPr>
          <w:rStyle w:val="Titre2Car"/>
        </w:rPr>
      </w:pPr>
      <w:r w:rsidRPr="001477CC">
        <w:rPr>
          <w:rStyle w:val="Titre2Car"/>
        </w:rPr>
        <w:t>2.5.3.1 Population cible</w:t>
      </w:r>
    </w:p>
    <w:p w:rsidR="004A08F5" w:rsidRDefault="00B92937" w:rsidP="00A3221E">
      <w:pPr>
        <w:spacing w:after="126"/>
        <w:ind w:left="-5"/>
      </w:pPr>
      <w:r w:rsidRPr="00B92937">
        <w:rPr>
          <w:color w:val="auto"/>
          <w:szCs w:val="24"/>
        </w:rPr>
        <w:br/>
      </w:r>
      <w:r w:rsidR="004A08F5">
        <w:t>Le projet cible dans un premier temps les filières de formation de l'ISTAMA pour lesquelles des données de notes et d'assiduité sont disponibles. L'extension à d'autres établissements est hors périmètre de la version 1.0.</w:t>
      </w:r>
    </w:p>
    <w:p w:rsidR="004A08F5" w:rsidRDefault="004A08F5" w:rsidP="00A3221E">
      <w:pPr>
        <w:ind w:left="-5"/>
      </w:pPr>
      <w:r>
        <w:t>Utilisateurs finaux : responsables pédagogiques, enseignants, administrateur système. Les étudiants n'ont pas d'accès direct à l'application.</w:t>
      </w:r>
    </w:p>
    <w:p w:rsidR="002A341C" w:rsidRPr="00B92937" w:rsidRDefault="002A341C" w:rsidP="00A3221E">
      <w:pPr>
        <w:spacing w:line="360" w:lineRule="auto"/>
      </w:pPr>
    </w:p>
    <w:p w:rsidR="00B92937" w:rsidRPr="00B92937" w:rsidRDefault="00B92937" w:rsidP="00A3221E">
      <w:pPr>
        <w:pStyle w:val="Titre3"/>
        <w:jc w:val="both"/>
      </w:pPr>
      <w:r w:rsidRPr="00B92937">
        <w:lastRenderedPageBreak/>
        <w:t>2.5.3.2 Acteurs impliqués</w:t>
      </w:r>
    </w:p>
    <w:p w:rsidR="00B92937" w:rsidRPr="00B92937" w:rsidRDefault="00B92937" w:rsidP="00A3221E">
      <w:pPr>
        <w:numPr>
          <w:ilvl w:val="0"/>
          <w:numId w:val="9"/>
        </w:numPr>
        <w:spacing w:before="100" w:beforeAutospacing="1" w:after="100" w:afterAutospacing="1" w:line="360" w:lineRule="auto"/>
        <w:ind w:right="0"/>
        <w:rPr>
          <w:color w:val="auto"/>
          <w:szCs w:val="24"/>
        </w:rPr>
      </w:pPr>
      <w:r w:rsidRPr="00B92937">
        <w:rPr>
          <w:color w:val="auto"/>
          <w:szCs w:val="24"/>
        </w:rPr>
        <w:t>Responsables pédagogiques</w:t>
      </w:r>
    </w:p>
    <w:p w:rsidR="00B92937" w:rsidRPr="00B92937" w:rsidRDefault="00B92937" w:rsidP="00A3221E">
      <w:pPr>
        <w:numPr>
          <w:ilvl w:val="0"/>
          <w:numId w:val="9"/>
        </w:numPr>
        <w:spacing w:before="100" w:beforeAutospacing="1" w:after="100" w:afterAutospacing="1" w:line="360" w:lineRule="auto"/>
        <w:ind w:right="0"/>
        <w:rPr>
          <w:color w:val="auto"/>
          <w:szCs w:val="24"/>
        </w:rPr>
      </w:pPr>
      <w:r w:rsidRPr="00B92937">
        <w:rPr>
          <w:color w:val="auto"/>
          <w:szCs w:val="24"/>
        </w:rPr>
        <w:t>Enseignants</w:t>
      </w:r>
    </w:p>
    <w:p w:rsidR="00B92937" w:rsidRPr="00B92937" w:rsidRDefault="00B92937" w:rsidP="00A3221E">
      <w:pPr>
        <w:numPr>
          <w:ilvl w:val="0"/>
          <w:numId w:val="9"/>
        </w:numPr>
        <w:spacing w:before="100" w:beforeAutospacing="1" w:after="100" w:afterAutospacing="1" w:line="360" w:lineRule="auto"/>
        <w:ind w:right="0"/>
        <w:rPr>
          <w:color w:val="auto"/>
          <w:szCs w:val="24"/>
        </w:rPr>
      </w:pPr>
      <w:r w:rsidRPr="00B92937">
        <w:rPr>
          <w:color w:val="auto"/>
          <w:szCs w:val="24"/>
        </w:rPr>
        <w:t>Administrateur du système</w:t>
      </w:r>
    </w:p>
    <w:p w:rsidR="00B92937" w:rsidRDefault="00B92937" w:rsidP="00A3221E">
      <w:pPr>
        <w:pStyle w:val="Titre2"/>
        <w:jc w:val="both"/>
      </w:pPr>
      <w:r w:rsidRPr="00B92937">
        <w:t>2.5.4 Besoins fonctionnels</w:t>
      </w:r>
    </w:p>
    <w:p w:rsidR="00494313" w:rsidRPr="00494313" w:rsidRDefault="00494313" w:rsidP="00A3221E">
      <w:pPr>
        <w:rPr>
          <w:lang w:eastAsia="en-US"/>
        </w:rPr>
      </w:pPr>
    </w:p>
    <w:tbl>
      <w:tblPr>
        <w:tblStyle w:val="Grilledutableau"/>
        <w:tblW w:w="0" w:type="auto"/>
        <w:tblInd w:w="10" w:type="dxa"/>
        <w:tblLook w:val="04A0" w:firstRow="1" w:lastRow="0" w:firstColumn="1" w:lastColumn="0" w:noHBand="0" w:noVBand="1"/>
      </w:tblPr>
      <w:tblGrid>
        <w:gridCol w:w="4526"/>
        <w:gridCol w:w="4526"/>
      </w:tblGrid>
      <w:tr w:rsidR="001C1BF3" w:rsidTr="001C1BF3">
        <w:tc>
          <w:tcPr>
            <w:tcW w:w="4531" w:type="dxa"/>
          </w:tcPr>
          <w:p w:rsidR="001C1BF3" w:rsidRDefault="001C1BF3" w:rsidP="00A3221E">
            <w:pPr>
              <w:pStyle w:val="Titre2"/>
              <w:ind w:left="0" w:firstLine="0"/>
              <w:jc w:val="both"/>
              <w:outlineLvl w:val="1"/>
            </w:pPr>
            <w:r>
              <w:t>Fonctionnalités</w:t>
            </w:r>
          </w:p>
        </w:tc>
        <w:tc>
          <w:tcPr>
            <w:tcW w:w="4531" w:type="dxa"/>
          </w:tcPr>
          <w:p w:rsidR="001C1BF3" w:rsidRDefault="001C1BF3" w:rsidP="00A3221E">
            <w:pPr>
              <w:pStyle w:val="Titre2"/>
              <w:ind w:left="0" w:firstLine="0"/>
              <w:jc w:val="both"/>
              <w:outlineLvl w:val="1"/>
            </w:pPr>
            <w:r>
              <w:t>Description</w:t>
            </w:r>
          </w:p>
        </w:tc>
      </w:tr>
      <w:tr w:rsidR="001C1BF3" w:rsidTr="001C1BF3">
        <w:tc>
          <w:tcPr>
            <w:tcW w:w="4531" w:type="dxa"/>
          </w:tcPr>
          <w:p w:rsidR="001C1BF3" w:rsidRDefault="001C1BF3" w:rsidP="00A3221E">
            <w:pPr>
              <w:spacing w:line="360" w:lineRule="auto"/>
            </w:pPr>
            <w:r>
              <w:t>Authentification et gestion des rôles</w:t>
            </w:r>
          </w:p>
        </w:tc>
        <w:tc>
          <w:tcPr>
            <w:tcW w:w="4531" w:type="dxa"/>
          </w:tcPr>
          <w:p w:rsidR="001C1BF3" w:rsidRDefault="001C1BF3" w:rsidP="00A3221E">
            <w:pPr>
              <w:spacing w:line="360" w:lineRule="auto"/>
            </w:pPr>
            <w:r>
              <w:t>Connexion sécurisée ; gestion des rôles (administrateur, enseignant, respo</w:t>
            </w:r>
            <w:r w:rsidR="004A08F5">
              <w:t xml:space="preserve">nsable pédagogique), chaque </w:t>
            </w:r>
            <w:proofErr w:type="spellStart"/>
            <w:r w:rsidR="004A08F5">
              <w:t>role</w:t>
            </w:r>
            <w:proofErr w:type="spellEnd"/>
            <w:r w:rsidR="004A08F5">
              <w:t xml:space="preserve"> dispose d’</w:t>
            </w:r>
            <w:r>
              <w:t>un tableau de bord personnalisé</w:t>
            </w:r>
          </w:p>
        </w:tc>
      </w:tr>
      <w:tr w:rsidR="001C1BF3" w:rsidTr="001C1BF3">
        <w:tc>
          <w:tcPr>
            <w:tcW w:w="4531" w:type="dxa"/>
          </w:tcPr>
          <w:p w:rsidR="001C1BF3" w:rsidRDefault="001C1BF3" w:rsidP="00A3221E">
            <w:pPr>
              <w:spacing w:line="360" w:lineRule="auto"/>
            </w:pPr>
            <w:r>
              <w:t>Gestion des données académiques</w:t>
            </w:r>
          </w:p>
        </w:tc>
        <w:tc>
          <w:tcPr>
            <w:tcW w:w="4531" w:type="dxa"/>
          </w:tcPr>
          <w:p w:rsidR="001C1BF3" w:rsidRDefault="001C1BF3" w:rsidP="00A3221E">
            <w:pPr>
              <w:spacing w:line="360" w:lineRule="auto"/>
            </w:pPr>
            <w:r>
              <w:t>Import/saisie des notes, de l'assiduité et des informations socio-académiques des étudiants</w:t>
            </w:r>
          </w:p>
        </w:tc>
      </w:tr>
      <w:tr w:rsidR="001C1BF3" w:rsidTr="001C1BF3">
        <w:tc>
          <w:tcPr>
            <w:tcW w:w="4531" w:type="dxa"/>
          </w:tcPr>
          <w:p w:rsidR="001C1BF3" w:rsidRDefault="001C1BF3" w:rsidP="00A3221E">
            <w:pPr>
              <w:spacing w:line="360" w:lineRule="auto"/>
            </w:pPr>
            <w:r>
              <w:t>Module de prédiction du risque</w:t>
            </w:r>
          </w:p>
        </w:tc>
        <w:tc>
          <w:tcPr>
            <w:tcW w:w="4531" w:type="dxa"/>
          </w:tcPr>
          <w:p w:rsidR="001C1BF3" w:rsidRDefault="001C1BF3" w:rsidP="00A3221E">
            <w:pPr>
              <w:spacing w:line="360" w:lineRule="auto"/>
            </w:pPr>
            <w:r>
              <w:t xml:space="preserve">Attribution d'un score ou d'une classification de risque d'échec par étudiant, basé sur le modèle de machine </w:t>
            </w:r>
            <w:proofErr w:type="spellStart"/>
            <w:r>
              <w:t>learning</w:t>
            </w:r>
            <w:proofErr w:type="spellEnd"/>
          </w:p>
        </w:tc>
      </w:tr>
      <w:tr w:rsidR="001C1BF3" w:rsidTr="001C1BF3">
        <w:tc>
          <w:tcPr>
            <w:tcW w:w="4531" w:type="dxa"/>
          </w:tcPr>
          <w:p w:rsidR="001C1BF3" w:rsidRDefault="001C1BF3" w:rsidP="00A3221E">
            <w:pPr>
              <w:spacing w:line="360" w:lineRule="auto"/>
            </w:pPr>
            <w:r>
              <w:t>Tableau de bord décisionnel</w:t>
            </w:r>
          </w:p>
        </w:tc>
        <w:tc>
          <w:tcPr>
            <w:tcW w:w="4531" w:type="dxa"/>
          </w:tcPr>
          <w:p w:rsidR="001C1BF3" w:rsidRDefault="001C1BF3" w:rsidP="00A3221E">
            <w:pPr>
              <w:spacing w:line="360" w:lineRule="auto"/>
            </w:pPr>
            <w:r>
              <w:t>Visualisation des indicateurs de risque par filière, par promotion, avec évolution dans le temps</w:t>
            </w:r>
          </w:p>
        </w:tc>
      </w:tr>
      <w:tr w:rsidR="001C1BF3" w:rsidTr="001C1BF3">
        <w:tc>
          <w:tcPr>
            <w:tcW w:w="4531" w:type="dxa"/>
          </w:tcPr>
          <w:p w:rsidR="001C1BF3" w:rsidRDefault="001C1BF3" w:rsidP="00A3221E">
            <w:pPr>
              <w:spacing w:line="360" w:lineRule="auto"/>
            </w:pPr>
            <w:r>
              <w:t>Fiche individuelle étudiant</w:t>
            </w:r>
          </w:p>
        </w:tc>
        <w:tc>
          <w:tcPr>
            <w:tcW w:w="4531" w:type="dxa"/>
          </w:tcPr>
          <w:p w:rsidR="001C1BF3" w:rsidRDefault="001C1BF3" w:rsidP="00A3221E">
            <w:pPr>
              <w:spacing w:line="360" w:lineRule="auto"/>
            </w:pPr>
            <w:r>
              <w:t>Historique académique, score de risque, recommandations d'accompagnement</w:t>
            </w:r>
          </w:p>
        </w:tc>
      </w:tr>
      <w:tr w:rsidR="001C1BF3" w:rsidTr="001C1BF3">
        <w:tc>
          <w:tcPr>
            <w:tcW w:w="4531" w:type="dxa"/>
          </w:tcPr>
          <w:p w:rsidR="001C1BF3" w:rsidRDefault="001C1BF3" w:rsidP="00A3221E">
            <w:pPr>
              <w:spacing w:line="360" w:lineRule="auto"/>
            </w:pPr>
            <w:r>
              <w:t>Système d'alerte</w:t>
            </w:r>
          </w:p>
        </w:tc>
        <w:tc>
          <w:tcPr>
            <w:tcW w:w="4531" w:type="dxa"/>
          </w:tcPr>
          <w:p w:rsidR="001C1BF3" w:rsidRDefault="001C1BF3" w:rsidP="00A3221E">
            <w:pPr>
              <w:spacing w:line="360" w:lineRule="auto"/>
            </w:pPr>
            <w:r>
              <w:t>Notification des responsables pédagogiques pour les étudiants à risque élevé</w:t>
            </w:r>
          </w:p>
        </w:tc>
      </w:tr>
      <w:tr w:rsidR="001C1BF3" w:rsidTr="001C1BF3">
        <w:tc>
          <w:tcPr>
            <w:tcW w:w="4531" w:type="dxa"/>
          </w:tcPr>
          <w:p w:rsidR="001C1BF3" w:rsidRDefault="001C1BF3" w:rsidP="00A3221E">
            <w:pPr>
              <w:spacing w:line="360" w:lineRule="auto"/>
            </w:pPr>
            <w:r>
              <w:t>Statistiques et rapports</w:t>
            </w:r>
          </w:p>
        </w:tc>
        <w:tc>
          <w:tcPr>
            <w:tcW w:w="4531" w:type="dxa"/>
          </w:tcPr>
          <w:p w:rsidR="001C1BF3" w:rsidRDefault="001C1BF3" w:rsidP="00A3221E">
            <w:pPr>
              <w:spacing w:line="360" w:lineRule="auto"/>
            </w:pPr>
            <w:r>
              <w:t>Génération de statistiques globales sur les taux de risque et l'efficacité des actions menées</w:t>
            </w:r>
          </w:p>
        </w:tc>
      </w:tr>
    </w:tbl>
    <w:p w:rsidR="001C1BF3" w:rsidRDefault="001C1BF3" w:rsidP="00A3221E">
      <w:pPr>
        <w:pStyle w:val="Titre2"/>
        <w:jc w:val="both"/>
      </w:pPr>
    </w:p>
    <w:p w:rsidR="00B92937" w:rsidRPr="00B92937" w:rsidRDefault="00B92937" w:rsidP="00A3221E">
      <w:pPr>
        <w:pStyle w:val="Titre2"/>
        <w:jc w:val="both"/>
      </w:pPr>
      <w:r w:rsidRPr="00B92937">
        <w:t>2.5.5 Besoins non fonctionnels</w:t>
      </w:r>
    </w:p>
    <w:p w:rsidR="00B92937" w:rsidRPr="00B92937" w:rsidRDefault="00B92937" w:rsidP="00A3221E">
      <w:pPr>
        <w:numPr>
          <w:ilvl w:val="0"/>
          <w:numId w:val="10"/>
        </w:numPr>
        <w:spacing w:before="100" w:beforeAutospacing="1" w:after="100" w:afterAutospacing="1" w:line="360" w:lineRule="auto"/>
        <w:ind w:right="0"/>
        <w:rPr>
          <w:color w:val="auto"/>
          <w:szCs w:val="24"/>
        </w:rPr>
      </w:pPr>
      <w:r w:rsidRPr="00B92937">
        <w:rPr>
          <w:b/>
          <w:bCs/>
          <w:color w:val="auto"/>
          <w:szCs w:val="24"/>
        </w:rPr>
        <w:t>Performance</w:t>
      </w:r>
      <w:r w:rsidRPr="00B92937">
        <w:rPr>
          <w:color w:val="auto"/>
          <w:szCs w:val="24"/>
        </w:rPr>
        <w:t xml:space="preserve"> : temps de réponse rapide pour l'affichage des tableaux de bord et des prédictions.</w:t>
      </w:r>
    </w:p>
    <w:p w:rsidR="00B92937" w:rsidRPr="00B92937" w:rsidRDefault="00B92937" w:rsidP="00A3221E">
      <w:pPr>
        <w:numPr>
          <w:ilvl w:val="0"/>
          <w:numId w:val="10"/>
        </w:numPr>
        <w:spacing w:before="100" w:beforeAutospacing="1" w:after="100" w:afterAutospacing="1" w:line="360" w:lineRule="auto"/>
        <w:ind w:right="0"/>
        <w:rPr>
          <w:color w:val="auto"/>
          <w:szCs w:val="24"/>
        </w:rPr>
      </w:pPr>
      <w:r w:rsidRPr="00B92937">
        <w:rPr>
          <w:b/>
          <w:bCs/>
          <w:color w:val="auto"/>
          <w:szCs w:val="24"/>
        </w:rPr>
        <w:t>Disponibilité</w:t>
      </w:r>
      <w:r w:rsidRPr="00B92937">
        <w:rPr>
          <w:color w:val="auto"/>
          <w:szCs w:val="24"/>
        </w:rPr>
        <w:t xml:space="preserve"> : accessibilité continue de l'application pour les utilisateurs.</w:t>
      </w:r>
    </w:p>
    <w:p w:rsidR="00B92937" w:rsidRPr="00B92937" w:rsidRDefault="00B92937" w:rsidP="00A3221E">
      <w:pPr>
        <w:numPr>
          <w:ilvl w:val="0"/>
          <w:numId w:val="10"/>
        </w:numPr>
        <w:spacing w:before="100" w:beforeAutospacing="1" w:after="100" w:afterAutospacing="1" w:line="360" w:lineRule="auto"/>
        <w:ind w:right="0"/>
        <w:rPr>
          <w:color w:val="auto"/>
          <w:szCs w:val="24"/>
        </w:rPr>
      </w:pPr>
      <w:r w:rsidRPr="00B92937">
        <w:rPr>
          <w:b/>
          <w:bCs/>
          <w:color w:val="auto"/>
          <w:szCs w:val="24"/>
        </w:rPr>
        <w:t>Sécurité</w:t>
      </w:r>
      <w:r w:rsidRPr="00B92937">
        <w:rPr>
          <w:color w:val="auto"/>
          <w:szCs w:val="24"/>
        </w:rPr>
        <w:t xml:space="preserve"> : protection des données académiques des étudiants, connexions sécurisées, accès restreint selon le rôle de l'utilisateur.</w:t>
      </w:r>
    </w:p>
    <w:p w:rsidR="00B92937" w:rsidRPr="00B92937" w:rsidRDefault="00B92937" w:rsidP="00A3221E">
      <w:pPr>
        <w:numPr>
          <w:ilvl w:val="0"/>
          <w:numId w:val="10"/>
        </w:numPr>
        <w:spacing w:before="100" w:beforeAutospacing="1" w:after="100" w:afterAutospacing="1" w:line="360" w:lineRule="auto"/>
        <w:ind w:right="0"/>
        <w:rPr>
          <w:color w:val="auto"/>
          <w:szCs w:val="24"/>
        </w:rPr>
      </w:pPr>
      <w:r w:rsidRPr="00B92937">
        <w:rPr>
          <w:b/>
          <w:bCs/>
          <w:color w:val="auto"/>
          <w:szCs w:val="24"/>
        </w:rPr>
        <w:t>Fiabilité</w:t>
      </w:r>
      <w:r w:rsidRPr="00B92937">
        <w:rPr>
          <w:color w:val="auto"/>
          <w:szCs w:val="24"/>
        </w:rPr>
        <w:t xml:space="preserve"> : le modèle prédictif doit être évalué avec des métriques adaptées (précision, rappel, F1-score).</w:t>
      </w:r>
    </w:p>
    <w:p w:rsidR="00B92937" w:rsidRPr="00B92937" w:rsidRDefault="00B92937" w:rsidP="00A3221E">
      <w:pPr>
        <w:numPr>
          <w:ilvl w:val="0"/>
          <w:numId w:val="10"/>
        </w:numPr>
        <w:spacing w:before="100" w:beforeAutospacing="1" w:after="100" w:afterAutospacing="1" w:line="360" w:lineRule="auto"/>
        <w:ind w:right="0"/>
        <w:rPr>
          <w:color w:val="auto"/>
          <w:szCs w:val="24"/>
        </w:rPr>
      </w:pPr>
      <w:r w:rsidRPr="00B92937">
        <w:rPr>
          <w:b/>
          <w:bCs/>
          <w:color w:val="auto"/>
          <w:szCs w:val="24"/>
        </w:rPr>
        <w:t>Facilité d'utilisation</w:t>
      </w:r>
      <w:r w:rsidRPr="00B92937">
        <w:rPr>
          <w:color w:val="auto"/>
          <w:szCs w:val="24"/>
        </w:rPr>
        <w:t xml:space="preserve"> : interface simple et intuitive pour des util</w:t>
      </w:r>
      <w:r w:rsidR="001C1BF3">
        <w:rPr>
          <w:color w:val="auto"/>
          <w:szCs w:val="24"/>
        </w:rPr>
        <w:t>isateurs non techniques</w:t>
      </w:r>
      <w:r w:rsidRPr="00B92937">
        <w:rPr>
          <w:color w:val="auto"/>
          <w:szCs w:val="24"/>
        </w:rPr>
        <w:t>.</w:t>
      </w:r>
    </w:p>
    <w:p w:rsidR="00B92937" w:rsidRDefault="00B92937" w:rsidP="00A3221E">
      <w:pPr>
        <w:numPr>
          <w:ilvl w:val="0"/>
          <w:numId w:val="10"/>
        </w:numPr>
        <w:spacing w:before="100" w:beforeAutospacing="1" w:after="100" w:afterAutospacing="1" w:line="360" w:lineRule="auto"/>
        <w:ind w:right="0"/>
        <w:rPr>
          <w:color w:val="auto"/>
          <w:szCs w:val="24"/>
        </w:rPr>
      </w:pPr>
      <w:r w:rsidRPr="00B92937">
        <w:rPr>
          <w:b/>
          <w:bCs/>
          <w:color w:val="auto"/>
          <w:szCs w:val="24"/>
        </w:rPr>
        <w:t>Compatibilité</w:t>
      </w:r>
      <w:r w:rsidRPr="00B92937">
        <w:rPr>
          <w:color w:val="auto"/>
          <w:szCs w:val="24"/>
        </w:rPr>
        <w:t xml:space="preserve"> : fonctionnement sur ordinateurs et tablettes, compatible avec les principaux navigateurs.</w:t>
      </w:r>
    </w:p>
    <w:p w:rsidR="00494313" w:rsidRPr="00B92937" w:rsidRDefault="00494313" w:rsidP="00A3221E">
      <w:pPr>
        <w:numPr>
          <w:ilvl w:val="0"/>
          <w:numId w:val="10"/>
        </w:numPr>
        <w:spacing w:before="100" w:beforeAutospacing="1" w:after="100" w:afterAutospacing="1" w:line="360" w:lineRule="auto"/>
        <w:ind w:right="0"/>
        <w:rPr>
          <w:color w:val="auto"/>
          <w:szCs w:val="24"/>
        </w:rPr>
      </w:pPr>
      <w:r w:rsidRPr="00494313">
        <w:rPr>
          <w:b/>
          <w:color w:val="auto"/>
          <w:szCs w:val="24"/>
        </w:rPr>
        <w:t>Maintenabilité</w:t>
      </w:r>
      <w:r>
        <w:rPr>
          <w:color w:val="auto"/>
          <w:szCs w:val="24"/>
        </w:rPr>
        <w:t xml:space="preserve"> : </w:t>
      </w:r>
      <w:r w:rsidRPr="00494313">
        <w:rPr>
          <w:color w:val="auto"/>
          <w:szCs w:val="24"/>
        </w:rPr>
        <w:t>Code structuré, documenté</w:t>
      </w:r>
    </w:p>
    <w:p w:rsidR="00B92937" w:rsidRPr="00B92937" w:rsidRDefault="00B92937" w:rsidP="00A3221E">
      <w:pPr>
        <w:pStyle w:val="Titre2"/>
        <w:jc w:val="both"/>
      </w:pPr>
      <w:r w:rsidRPr="00B92937">
        <w:t>2.5.6 Contraintes techniques</w:t>
      </w:r>
    </w:p>
    <w:p w:rsidR="00B92937" w:rsidRDefault="00B92937" w:rsidP="00A3221E">
      <w:pPr>
        <w:numPr>
          <w:ilvl w:val="0"/>
          <w:numId w:val="11"/>
        </w:numPr>
        <w:spacing w:before="100" w:beforeAutospacing="1" w:after="100" w:afterAutospacing="1" w:line="360" w:lineRule="auto"/>
        <w:ind w:right="0"/>
        <w:rPr>
          <w:color w:val="auto"/>
          <w:szCs w:val="24"/>
        </w:rPr>
      </w:pPr>
      <w:r w:rsidRPr="00B92937">
        <w:rPr>
          <w:b/>
          <w:bCs/>
          <w:color w:val="auto"/>
          <w:szCs w:val="24"/>
        </w:rPr>
        <w:t>Framework web</w:t>
      </w:r>
      <w:r w:rsidRPr="00B92937">
        <w:rPr>
          <w:color w:val="auto"/>
          <w:szCs w:val="24"/>
        </w:rPr>
        <w:t xml:space="preserve"> : </w:t>
      </w:r>
      <w:r w:rsidR="00494313">
        <w:rPr>
          <w:color w:val="auto"/>
          <w:szCs w:val="24"/>
        </w:rPr>
        <w:t xml:space="preserve">Python, </w:t>
      </w:r>
      <w:proofErr w:type="spellStart"/>
      <w:r w:rsidR="001C1BF3">
        <w:rPr>
          <w:color w:val="auto"/>
          <w:szCs w:val="24"/>
        </w:rPr>
        <w:t>Fast</w:t>
      </w:r>
      <w:proofErr w:type="spellEnd"/>
      <w:r w:rsidR="001C1BF3">
        <w:rPr>
          <w:color w:val="auto"/>
          <w:szCs w:val="24"/>
        </w:rPr>
        <w:t xml:space="preserve"> API </w:t>
      </w:r>
    </w:p>
    <w:p w:rsidR="00494313" w:rsidRPr="00494313" w:rsidRDefault="00494313" w:rsidP="00A3221E">
      <w:pPr>
        <w:numPr>
          <w:ilvl w:val="0"/>
          <w:numId w:val="11"/>
        </w:numPr>
        <w:spacing w:before="100" w:beforeAutospacing="1" w:after="100" w:afterAutospacing="1" w:line="360" w:lineRule="auto"/>
        <w:ind w:right="0"/>
        <w:rPr>
          <w:b/>
          <w:color w:val="auto"/>
          <w:szCs w:val="24"/>
        </w:rPr>
      </w:pPr>
      <w:proofErr w:type="spellStart"/>
      <w:r w:rsidRPr="00494313">
        <w:rPr>
          <w:b/>
          <w:color w:val="auto"/>
          <w:szCs w:val="24"/>
        </w:rPr>
        <w:t>Frontend</w:t>
      </w:r>
      <w:proofErr w:type="spellEnd"/>
      <w:r>
        <w:rPr>
          <w:b/>
          <w:color w:val="auto"/>
          <w:szCs w:val="24"/>
        </w:rPr>
        <w:t xml:space="preserve"> : </w:t>
      </w:r>
      <w:r w:rsidRPr="00494313">
        <w:rPr>
          <w:color w:val="auto"/>
          <w:szCs w:val="24"/>
        </w:rPr>
        <w:t>HTML/CSS/JS</w:t>
      </w:r>
    </w:p>
    <w:p w:rsidR="00B92937" w:rsidRPr="00B92937" w:rsidRDefault="00B92937" w:rsidP="00A3221E">
      <w:pPr>
        <w:numPr>
          <w:ilvl w:val="0"/>
          <w:numId w:val="11"/>
        </w:numPr>
        <w:spacing w:before="100" w:beforeAutospacing="1" w:after="100" w:afterAutospacing="1" w:line="360" w:lineRule="auto"/>
        <w:ind w:right="0"/>
        <w:rPr>
          <w:color w:val="auto"/>
          <w:szCs w:val="24"/>
        </w:rPr>
      </w:pPr>
      <w:r w:rsidRPr="00B92937">
        <w:rPr>
          <w:b/>
          <w:bCs/>
          <w:color w:val="auto"/>
          <w:szCs w:val="24"/>
        </w:rPr>
        <w:t>Module de prédiction</w:t>
      </w:r>
      <w:r w:rsidRPr="00B92937">
        <w:rPr>
          <w:color w:val="auto"/>
          <w:szCs w:val="24"/>
        </w:rPr>
        <w:t xml:space="preserve"> : </w:t>
      </w:r>
      <w:proofErr w:type="spellStart"/>
      <w:r w:rsidRPr="00B92937">
        <w:rPr>
          <w:color w:val="auto"/>
          <w:szCs w:val="24"/>
        </w:rPr>
        <w:t>scikit-learn</w:t>
      </w:r>
      <w:proofErr w:type="spellEnd"/>
      <w:r w:rsidRPr="00B92937">
        <w:rPr>
          <w:color w:val="auto"/>
          <w:szCs w:val="24"/>
        </w:rPr>
        <w:t xml:space="preserve"> et pandas.</w:t>
      </w:r>
    </w:p>
    <w:p w:rsidR="00B92937" w:rsidRPr="00B92937" w:rsidRDefault="00B92937" w:rsidP="00A3221E">
      <w:pPr>
        <w:numPr>
          <w:ilvl w:val="0"/>
          <w:numId w:val="11"/>
        </w:numPr>
        <w:spacing w:before="100" w:beforeAutospacing="1" w:after="100" w:afterAutospacing="1" w:line="360" w:lineRule="auto"/>
        <w:ind w:right="0"/>
        <w:rPr>
          <w:color w:val="auto"/>
          <w:szCs w:val="24"/>
        </w:rPr>
      </w:pPr>
      <w:r w:rsidRPr="00B92937">
        <w:rPr>
          <w:b/>
          <w:bCs/>
          <w:color w:val="auto"/>
          <w:szCs w:val="24"/>
        </w:rPr>
        <w:t>Base de données</w:t>
      </w:r>
      <w:r w:rsidR="001C1BF3">
        <w:rPr>
          <w:color w:val="auto"/>
          <w:szCs w:val="24"/>
        </w:rPr>
        <w:t xml:space="preserve"> : PostgreSQL </w:t>
      </w:r>
      <w:r w:rsidRPr="00B92937">
        <w:rPr>
          <w:color w:val="auto"/>
          <w:szCs w:val="24"/>
        </w:rPr>
        <w:t xml:space="preserve">ou </w:t>
      </w:r>
      <w:proofErr w:type="spellStart"/>
      <w:r w:rsidRPr="00B92937">
        <w:rPr>
          <w:color w:val="auto"/>
          <w:szCs w:val="24"/>
        </w:rPr>
        <w:t>SQLite</w:t>
      </w:r>
      <w:proofErr w:type="spellEnd"/>
      <w:r w:rsidRPr="00B92937">
        <w:rPr>
          <w:color w:val="auto"/>
          <w:szCs w:val="24"/>
        </w:rPr>
        <w:t>.</w:t>
      </w:r>
    </w:p>
    <w:p w:rsidR="00B92937" w:rsidRDefault="00B92937" w:rsidP="00A3221E">
      <w:pPr>
        <w:numPr>
          <w:ilvl w:val="0"/>
          <w:numId w:val="11"/>
        </w:numPr>
        <w:spacing w:before="100" w:beforeAutospacing="1" w:after="100" w:afterAutospacing="1" w:line="360" w:lineRule="auto"/>
        <w:ind w:right="0"/>
        <w:rPr>
          <w:color w:val="auto"/>
          <w:szCs w:val="24"/>
        </w:rPr>
      </w:pPr>
      <w:r w:rsidRPr="00B92937">
        <w:rPr>
          <w:b/>
          <w:bCs/>
          <w:color w:val="auto"/>
          <w:szCs w:val="24"/>
        </w:rPr>
        <w:t>Visualisation</w:t>
      </w:r>
      <w:r w:rsidRPr="00B92937">
        <w:rPr>
          <w:color w:val="auto"/>
          <w:szCs w:val="24"/>
        </w:rPr>
        <w:t xml:space="preserve"> : Chart.js ou </w:t>
      </w:r>
      <w:proofErr w:type="spellStart"/>
      <w:r w:rsidRPr="00B92937">
        <w:rPr>
          <w:color w:val="auto"/>
          <w:szCs w:val="24"/>
        </w:rPr>
        <w:t>Plotly</w:t>
      </w:r>
      <w:proofErr w:type="spellEnd"/>
      <w:r w:rsidRPr="00B92937">
        <w:rPr>
          <w:color w:val="auto"/>
          <w:szCs w:val="24"/>
        </w:rPr>
        <w:t xml:space="preserve"> pour les tableaux de bord.</w:t>
      </w:r>
    </w:p>
    <w:p w:rsidR="00494313" w:rsidRPr="00494313" w:rsidRDefault="00494313" w:rsidP="00A3221E">
      <w:pPr>
        <w:numPr>
          <w:ilvl w:val="0"/>
          <w:numId w:val="11"/>
        </w:numPr>
        <w:spacing w:before="100" w:beforeAutospacing="1" w:after="100" w:afterAutospacing="1" w:line="360" w:lineRule="auto"/>
        <w:ind w:right="0"/>
        <w:rPr>
          <w:b/>
          <w:color w:val="auto"/>
          <w:szCs w:val="24"/>
        </w:rPr>
      </w:pPr>
      <w:r w:rsidRPr="00494313">
        <w:rPr>
          <w:b/>
          <w:color w:val="auto"/>
          <w:szCs w:val="24"/>
        </w:rPr>
        <w:t>Conteneurisation</w:t>
      </w:r>
      <w:r>
        <w:rPr>
          <w:b/>
          <w:color w:val="auto"/>
          <w:szCs w:val="24"/>
        </w:rPr>
        <w:t xml:space="preserve"> :  </w:t>
      </w:r>
      <w:r w:rsidRPr="00494313">
        <w:rPr>
          <w:color w:val="auto"/>
          <w:szCs w:val="24"/>
        </w:rPr>
        <w:t>Docker + docker-compose</w:t>
      </w:r>
    </w:p>
    <w:p w:rsidR="00B92937" w:rsidRPr="00B92937" w:rsidRDefault="00B92937" w:rsidP="00A3221E">
      <w:pPr>
        <w:numPr>
          <w:ilvl w:val="0"/>
          <w:numId w:val="11"/>
        </w:numPr>
        <w:spacing w:before="100" w:beforeAutospacing="1" w:after="100" w:afterAutospacing="1" w:line="360" w:lineRule="auto"/>
        <w:ind w:right="0"/>
        <w:rPr>
          <w:color w:val="auto"/>
          <w:szCs w:val="24"/>
        </w:rPr>
      </w:pPr>
      <w:r w:rsidRPr="00B92937">
        <w:rPr>
          <w:b/>
          <w:bCs/>
          <w:color w:val="auto"/>
          <w:szCs w:val="24"/>
        </w:rPr>
        <w:t>Jeu de données</w:t>
      </w:r>
      <w:r w:rsidR="001C1BF3">
        <w:rPr>
          <w:color w:val="auto"/>
          <w:szCs w:val="24"/>
        </w:rPr>
        <w:t xml:space="preserve"> : D</w:t>
      </w:r>
      <w:r w:rsidRPr="00B92937">
        <w:rPr>
          <w:color w:val="auto"/>
          <w:szCs w:val="24"/>
        </w:rPr>
        <w:t>onnées simulées, en l'absence de données réelles d'ISTAMA.</w:t>
      </w:r>
    </w:p>
    <w:p w:rsidR="00B92937" w:rsidRPr="00B92937" w:rsidRDefault="00B92937" w:rsidP="00A3221E">
      <w:pPr>
        <w:numPr>
          <w:ilvl w:val="0"/>
          <w:numId w:val="11"/>
        </w:numPr>
        <w:spacing w:before="100" w:beforeAutospacing="1" w:after="100" w:afterAutospacing="1" w:line="360" w:lineRule="auto"/>
        <w:ind w:right="0"/>
        <w:rPr>
          <w:color w:val="auto"/>
          <w:szCs w:val="24"/>
        </w:rPr>
      </w:pPr>
      <w:r w:rsidRPr="00B92937">
        <w:rPr>
          <w:b/>
          <w:bCs/>
          <w:color w:val="auto"/>
          <w:szCs w:val="24"/>
        </w:rPr>
        <w:t>Sécurité</w:t>
      </w:r>
      <w:r w:rsidRPr="00B92937">
        <w:rPr>
          <w:color w:val="auto"/>
          <w:szCs w:val="24"/>
        </w:rPr>
        <w:t xml:space="preserve"> : authentification et gestion des permissions via le système natif de Django.</w:t>
      </w:r>
    </w:p>
    <w:p w:rsidR="00B92937" w:rsidRPr="00B92937" w:rsidRDefault="00B92937" w:rsidP="00A3221E">
      <w:pPr>
        <w:pStyle w:val="Titre2"/>
        <w:jc w:val="both"/>
      </w:pPr>
      <w:r w:rsidRPr="00B92937">
        <w:t>2.5.7 Livrables</w:t>
      </w:r>
    </w:p>
    <w:p w:rsidR="00B92937" w:rsidRPr="00B92937" w:rsidRDefault="00B92937" w:rsidP="00A3221E">
      <w:pPr>
        <w:numPr>
          <w:ilvl w:val="0"/>
          <w:numId w:val="12"/>
        </w:numPr>
        <w:spacing w:before="100" w:beforeAutospacing="1" w:after="100" w:afterAutospacing="1" w:line="360" w:lineRule="auto"/>
        <w:ind w:right="0"/>
        <w:rPr>
          <w:color w:val="auto"/>
          <w:szCs w:val="24"/>
        </w:rPr>
      </w:pPr>
      <w:r w:rsidRPr="00B92937">
        <w:rPr>
          <w:color w:val="auto"/>
          <w:szCs w:val="24"/>
        </w:rPr>
        <w:t>Cahier des charges</w:t>
      </w:r>
    </w:p>
    <w:p w:rsidR="00B92937" w:rsidRPr="00B92937" w:rsidRDefault="00B92937" w:rsidP="00A3221E">
      <w:pPr>
        <w:numPr>
          <w:ilvl w:val="0"/>
          <w:numId w:val="12"/>
        </w:numPr>
        <w:spacing w:before="100" w:beforeAutospacing="1" w:after="100" w:afterAutospacing="1" w:line="360" w:lineRule="auto"/>
        <w:ind w:right="0"/>
        <w:rPr>
          <w:color w:val="auto"/>
          <w:szCs w:val="24"/>
        </w:rPr>
      </w:pPr>
      <w:r w:rsidRPr="00B92937">
        <w:rPr>
          <w:color w:val="auto"/>
          <w:szCs w:val="24"/>
        </w:rPr>
        <w:t>Documentation technique</w:t>
      </w:r>
    </w:p>
    <w:p w:rsidR="00B92937" w:rsidRPr="00B92937" w:rsidRDefault="00B92937" w:rsidP="00A3221E">
      <w:pPr>
        <w:numPr>
          <w:ilvl w:val="0"/>
          <w:numId w:val="12"/>
        </w:numPr>
        <w:spacing w:before="100" w:beforeAutospacing="1" w:after="100" w:afterAutospacing="1" w:line="360" w:lineRule="auto"/>
        <w:ind w:right="0"/>
        <w:rPr>
          <w:color w:val="auto"/>
          <w:szCs w:val="24"/>
        </w:rPr>
      </w:pPr>
      <w:r w:rsidRPr="00B92937">
        <w:rPr>
          <w:color w:val="auto"/>
          <w:szCs w:val="24"/>
        </w:rPr>
        <w:t>Jeu de donn</w:t>
      </w:r>
      <w:r w:rsidR="001C1BF3">
        <w:rPr>
          <w:color w:val="auto"/>
          <w:szCs w:val="24"/>
        </w:rPr>
        <w:t>ées documenté</w:t>
      </w:r>
    </w:p>
    <w:p w:rsidR="00B92937" w:rsidRPr="00B92937" w:rsidRDefault="00B92937" w:rsidP="00A3221E">
      <w:pPr>
        <w:numPr>
          <w:ilvl w:val="0"/>
          <w:numId w:val="12"/>
        </w:numPr>
        <w:spacing w:before="100" w:beforeAutospacing="1" w:after="100" w:afterAutospacing="1" w:line="360" w:lineRule="auto"/>
        <w:ind w:right="0"/>
        <w:rPr>
          <w:color w:val="auto"/>
          <w:szCs w:val="24"/>
        </w:rPr>
      </w:pPr>
      <w:r w:rsidRPr="00B92937">
        <w:rPr>
          <w:color w:val="auto"/>
          <w:szCs w:val="24"/>
        </w:rPr>
        <w:t>Application web fonctionnelle (module prédictif + tableaux de bord)</w:t>
      </w:r>
    </w:p>
    <w:p w:rsidR="00B92937" w:rsidRDefault="00B92937" w:rsidP="00A3221E">
      <w:pPr>
        <w:pStyle w:val="Titre2"/>
        <w:jc w:val="both"/>
      </w:pPr>
      <w:r w:rsidRPr="00B92937">
        <w:t>2.5.8 Planning prévisionnel</w:t>
      </w:r>
    </w:p>
    <w:p w:rsidR="00494313" w:rsidRPr="00494313" w:rsidRDefault="00494313" w:rsidP="00A3221E">
      <w:pPr>
        <w:rPr>
          <w:lang w:eastAsia="en-US"/>
        </w:rPr>
      </w:pPr>
    </w:p>
    <w:tbl>
      <w:tblPr>
        <w:tblStyle w:val="TableGrid"/>
        <w:tblW w:w="9064" w:type="dxa"/>
        <w:tblInd w:w="5" w:type="dxa"/>
        <w:tblCellMar>
          <w:top w:w="52" w:type="dxa"/>
          <w:left w:w="108" w:type="dxa"/>
          <w:right w:w="115" w:type="dxa"/>
        </w:tblCellMar>
        <w:tblLook w:val="04A0" w:firstRow="1" w:lastRow="0" w:firstColumn="1" w:lastColumn="0" w:noHBand="0" w:noVBand="1"/>
      </w:tblPr>
      <w:tblGrid>
        <w:gridCol w:w="4532"/>
        <w:gridCol w:w="4532"/>
      </w:tblGrid>
      <w:tr w:rsidR="001C1BF3" w:rsidTr="00E05188">
        <w:trPr>
          <w:trHeight w:val="326"/>
        </w:trPr>
        <w:tc>
          <w:tcPr>
            <w:tcW w:w="4532" w:type="dxa"/>
            <w:tcBorders>
              <w:top w:val="single" w:sz="4" w:space="0" w:color="000000"/>
              <w:left w:val="single" w:sz="4" w:space="0" w:color="000000"/>
              <w:bottom w:val="single" w:sz="4" w:space="0" w:color="000000"/>
              <w:right w:val="single" w:sz="4" w:space="0" w:color="000000"/>
            </w:tcBorders>
          </w:tcPr>
          <w:p w:rsidR="001C1BF3" w:rsidRDefault="001C1BF3" w:rsidP="00A3221E">
            <w:pPr>
              <w:spacing w:after="0" w:line="259" w:lineRule="auto"/>
              <w:ind w:left="2" w:right="0" w:firstLine="0"/>
            </w:pPr>
            <w:r>
              <w:rPr>
                <w:b/>
              </w:rPr>
              <w:t xml:space="preserve">Étape </w:t>
            </w:r>
          </w:p>
        </w:tc>
        <w:tc>
          <w:tcPr>
            <w:tcW w:w="4532" w:type="dxa"/>
            <w:tcBorders>
              <w:top w:val="single" w:sz="4" w:space="0" w:color="000000"/>
              <w:left w:val="single" w:sz="4" w:space="0" w:color="000000"/>
              <w:bottom w:val="single" w:sz="4" w:space="0" w:color="000000"/>
              <w:right w:val="single" w:sz="4" w:space="0" w:color="000000"/>
            </w:tcBorders>
          </w:tcPr>
          <w:p w:rsidR="001C1BF3" w:rsidRDefault="001C1BF3" w:rsidP="00A3221E">
            <w:pPr>
              <w:spacing w:after="0" w:line="259" w:lineRule="auto"/>
              <w:ind w:left="0" w:right="0" w:firstLine="0"/>
            </w:pPr>
            <w:r>
              <w:rPr>
                <w:b/>
              </w:rPr>
              <w:t xml:space="preserve">Durée estimée </w:t>
            </w:r>
          </w:p>
        </w:tc>
      </w:tr>
      <w:tr w:rsidR="001C1BF3" w:rsidTr="00E05188">
        <w:trPr>
          <w:trHeight w:val="326"/>
        </w:trPr>
        <w:tc>
          <w:tcPr>
            <w:tcW w:w="4532" w:type="dxa"/>
            <w:tcBorders>
              <w:top w:val="single" w:sz="4" w:space="0" w:color="000000"/>
              <w:left w:val="single" w:sz="4" w:space="0" w:color="000000"/>
              <w:bottom w:val="single" w:sz="4" w:space="0" w:color="000000"/>
              <w:right w:val="single" w:sz="4" w:space="0" w:color="000000"/>
            </w:tcBorders>
          </w:tcPr>
          <w:p w:rsidR="001C1BF3" w:rsidRDefault="001C1BF3" w:rsidP="00A3221E">
            <w:pPr>
              <w:spacing w:after="0" w:line="259" w:lineRule="auto"/>
              <w:ind w:left="2" w:right="0" w:firstLine="0"/>
            </w:pPr>
            <w:r>
              <w:lastRenderedPageBreak/>
              <w:t xml:space="preserve">Étude des besoins </w:t>
            </w:r>
          </w:p>
        </w:tc>
        <w:tc>
          <w:tcPr>
            <w:tcW w:w="4532" w:type="dxa"/>
            <w:tcBorders>
              <w:top w:val="single" w:sz="4" w:space="0" w:color="000000"/>
              <w:left w:val="single" w:sz="4" w:space="0" w:color="000000"/>
              <w:bottom w:val="single" w:sz="4" w:space="0" w:color="000000"/>
              <w:right w:val="single" w:sz="4" w:space="0" w:color="000000"/>
            </w:tcBorders>
          </w:tcPr>
          <w:p w:rsidR="001C1BF3" w:rsidRDefault="001C1BF3" w:rsidP="00A3221E">
            <w:pPr>
              <w:spacing w:after="0" w:line="259" w:lineRule="auto"/>
              <w:ind w:left="0" w:right="0" w:firstLine="0"/>
            </w:pPr>
            <w:r>
              <w:t xml:space="preserve">1 semaine </w:t>
            </w:r>
          </w:p>
        </w:tc>
      </w:tr>
      <w:tr w:rsidR="001C1BF3" w:rsidTr="00E05188">
        <w:trPr>
          <w:trHeight w:val="326"/>
        </w:trPr>
        <w:tc>
          <w:tcPr>
            <w:tcW w:w="4532" w:type="dxa"/>
            <w:tcBorders>
              <w:top w:val="single" w:sz="4" w:space="0" w:color="000000"/>
              <w:left w:val="single" w:sz="4" w:space="0" w:color="000000"/>
              <w:bottom w:val="single" w:sz="4" w:space="0" w:color="000000"/>
              <w:right w:val="single" w:sz="4" w:space="0" w:color="000000"/>
            </w:tcBorders>
          </w:tcPr>
          <w:p w:rsidR="001C1BF3" w:rsidRDefault="001C1BF3" w:rsidP="00A3221E">
            <w:pPr>
              <w:spacing w:after="0" w:line="259" w:lineRule="auto"/>
              <w:ind w:left="2" w:right="0" w:firstLine="0"/>
            </w:pPr>
            <w:r>
              <w:t xml:space="preserve">Analyse UML </w:t>
            </w:r>
          </w:p>
        </w:tc>
        <w:tc>
          <w:tcPr>
            <w:tcW w:w="4532" w:type="dxa"/>
            <w:tcBorders>
              <w:top w:val="single" w:sz="4" w:space="0" w:color="000000"/>
              <w:left w:val="single" w:sz="4" w:space="0" w:color="000000"/>
              <w:bottom w:val="single" w:sz="4" w:space="0" w:color="000000"/>
              <w:right w:val="single" w:sz="4" w:space="0" w:color="000000"/>
            </w:tcBorders>
          </w:tcPr>
          <w:p w:rsidR="001C1BF3" w:rsidRDefault="001C1BF3" w:rsidP="00A3221E">
            <w:pPr>
              <w:spacing w:after="0" w:line="259" w:lineRule="auto"/>
              <w:ind w:left="0" w:right="0" w:firstLine="0"/>
            </w:pPr>
            <w:r>
              <w:t xml:space="preserve">1 semaines </w:t>
            </w:r>
          </w:p>
        </w:tc>
      </w:tr>
      <w:tr w:rsidR="001C1BF3" w:rsidTr="00E05188">
        <w:trPr>
          <w:trHeight w:val="324"/>
        </w:trPr>
        <w:tc>
          <w:tcPr>
            <w:tcW w:w="4532" w:type="dxa"/>
            <w:tcBorders>
              <w:top w:val="single" w:sz="4" w:space="0" w:color="000000"/>
              <w:left w:val="single" w:sz="4" w:space="0" w:color="000000"/>
              <w:bottom w:val="single" w:sz="4" w:space="0" w:color="000000"/>
              <w:right w:val="single" w:sz="4" w:space="0" w:color="000000"/>
            </w:tcBorders>
          </w:tcPr>
          <w:p w:rsidR="001C1BF3" w:rsidRDefault="001C1BF3" w:rsidP="00A3221E">
            <w:pPr>
              <w:spacing w:after="0" w:line="259" w:lineRule="auto"/>
              <w:ind w:left="2" w:right="0" w:firstLine="0"/>
            </w:pPr>
            <w:r>
              <w:t xml:space="preserve">Développement </w:t>
            </w:r>
            <w:proofErr w:type="spellStart"/>
            <w:r>
              <w:t>Frontend</w:t>
            </w:r>
            <w:proofErr w:type="spellEnd"/>
            <w:r>
              <w:t xml:space="preserve"> </w:t>
            </w:r>
          </w:p>
        </w:tc>
        <w:tc>
          <w:tcPr>
            <w:tcW w:w="4532" w:type="dxa"/>
            <w:tcBorders>
              <w:top w:val="single" w:sz="4" w:space="0" w:color="000000"/>
              <w:left w:val="single" w:sz="4" w:space="0" w:color="000000"/>
              <w:bottom w:val="single" w:sz="4" w:space="0" w:color="000000"/>
              <w:right w:val="single" w:sz="4" w:space="0" w:color="000000"/>
            </w:tcBorders>
          </w:tcPr>
          <w:p w:rsidR="001C1BF3" w:rsidRDefault="001C1BF3" w:rsidP="00A3221E">
            <w:pPr>
              <w:spacing w:after="0" w:line="259" w:lineRule="auto"/>
              <w:ind w:left="0" w:right="0" w:firstLine="0"/>
            </w:pPr>
            <w:r>
              <w:t xml:space="preserve">4 semaines </w:t>
            </w:r>
          </w:p>
        </w:tc>
      </w:tr>
      <w:tr w:rsidR="001C1BF3" w:rsidTr="00E05188">
        <w:trPr>
          <w:trHeight w:val="327"/>
        </w:trPr>
        <w:tc>
          <w:tcPr>
            <w:tcW w:w="4532" w:type="dxa"/>
            <w:tcBorders>
              <w:top w:val="single" w:sz="4" w:space="0" w:color="000000"/>
              <w:left w:val="single" w:sz="4" w:space="0" w:color="000000"/>
              <w:bottom w:val="single" w:sz="4" w:space="0" w:color="000000"/>
              <w:right w:val="single" w:sz="4" w:space="0" w:color="000000"/>
            </w:tcBorders>
          </w:tcPr>
          <w:p w:rsidR="001C1BF3" w:rsidRDefault="001C1BF3" w:rsidP="00A3221E">
            <w:pPr>
              <w:spacing w:after="0" w:line="259" w:lineRule="auto"/>
              <w:ind w:left="2" w:right="0" w:firstLine="0"/>
            </w:pPr>
            <w:r>
              <w:t xml:space="preserve">Développement </w:t>
            </w:r>
            <w:proofErr w:type="spellStart"/>
            <w:r>
              <w:t>Backend</w:t>
            </w:r>
            <w:proofErr w:type="spellEnd"/>
            <w:r>
              <w:t xml:space="preserve"> </w:t>
            </w:r>
            <w:r w:rsidR="00525BA9">
              <w:t xml:space="preserve">et </w:t>
            </w:r>
            <w:proofErr w:type="spellStart"/>
            <w:r w:rsidR="00525BA9">
              <w:t>modele</w:t>
            </w:r>
            <w:proofErr w:type="spellEnd"/>
            <w:r w:rsidR="00525BA9">
              <w:t xml:space="preserve"> ML</w:t>
            </w:r>
          </w:p>
        </w:tc>
        <w:tc>
          <w:tcPr>
            <w:tcW w:w="4532" w:type="dxa"/>
            <w:tcBorders>
              <w:top w:val="single" w:sz="4" w:space="0" w:color="000000"/>
              <w:left w:val="single" w:sz="4" w:space="0" w:color="000000"/>
              <w:bottom w:val="single" w:sz="4" w:space="0" w:color="000000"/>
              <w:right w:val="single" w:sz="4" w:space="0" w:color="000000"/>
            </w:tcBorders>
          </w:tcPr>
          <w:p w:rsidR="001C1BF3" w:rsidRDefault="001C1BF3" w:rsidP="00A3221E">
            <w:pPr>
              <w:spacing w:after="0" w:line="259" w:lineRule="auto"/>
              <w:ind w:left="0" w:right="0" w:firstLine="0"/>
            </w:pPr>
            <w:r>
              <w:t xml:space="preserve">5 semaines </w:t>
            </w:r>
          </w:p>
        </w:tc>
      </w:tr>
      <w:tr w:rsidR="001C1BF3" w:rsidTr="00E05188">
        <w:trPr>
          <w:trHeight w:val="326"/>
        </w:trPr>
        <w:tc>
          <w:tcPr>
            <w:tcW w:w="4532" w:type="dxa"/>
            <w:tcBorders>
              <w:top w:val="single" w:sz="4" w:space="0" w:color="000000"/>
              <w:left w:val="single" w:sz="4" w:space="0" w:color="000000"/>
              <w:bottom w:val="single" w:sz="4" w:space="0" w:color="000000"/>
              <w:right w:val="single" w:sz="4" w:space="0" w:color="000000"/>
            </w:tcBorders>
          </w:tcPr>
          <w:p w:rsidR="001C1BF3" w:rsidRDefault="001C1BF3" w:rsidP="00A3221E">
            <w:pPr>
              <w:spacing w:after="0" w:line="259" w:lineRule="auto"/>
              <w:ind w:left="2" w:right="0" w:firstLine="0"/>
            </w:pPr>
            <w:r>
              <w:t xml:space="preserve">Intégration et tests </w:t>
            </w:r>
          </w:p>
        </w:tc>
        <w:tc>
          <w:tcPr>
            <w:tcW w:w="4532" w:type="dxa"/>
            <w:tcBorders>
              <w:top w:val="single" w:sz="4" w:space="0" w:color="000000"/>
              <w:left w:val="single" w:sz="4" w:space="0" w:color="000000"/>
              <w:bottom w:val="single" w:sz="4" w:space="0" w:color="000000"/>
              <w:right w:val="single" w:sz="4" w:space="0" w:color="000000"/>
            </w:tcBorders>
          </w:tcPr>
          <w:p w:rsidR="001C1BF3" w:rsidRDefault="001C1BF3" w:rsidP="00A3221E">
            <w:pPr>
              <w:spacing w:after="0" w:line="259" w:lineRule="auto"/>
              <w:ind w:left="0" w:right="0" w:firstLine="0"/>
            </w:pPr>
            <w:r>
              <w:t xml:space="preserve">2 semaines </w:t>
            </w:r>
          </w:p>
        </w:tc>
      </w:tr>
      <w:tr w:rsidR="001C1BF3" w:rsidTr="00E05188">
        <w:trPr>
          <w:trHeight w:val="326"/>
        </w:trPr>
        <w:tc>
          <w:tcPr>
            <w:tcW w:w="4532" w:type="dxa"/>
            <w:tcBorders>
              <w:top w:val="single" w:sz="4" w:space="0" w:color="000000"/>
              <w:left w:val="single" w:sz="4" w:space="0" w:color="000000"/>
              <w:bottom w:val="single" w:sz="4" w:space="0" w:color="000000"/>
              <w:right w:val="single" w:sz="4" w:space="0" w:color="000000"/>
            </w:tcBorders>
          </w:tcPr>
          <w:p w:rsidR="001C1BF3" w:rsidRDefault="001C1BF3" w:rsidP="00A3221E">
            <w:pPr>
              <w:spacing w:after="0" w:line="259" w:lineRule="auto"/>
              <w:ind w:left="2" w:right="0" w:firstLine="0"/>
            </w:pPr>
            <w:r>
              <w:t xml:space="preserve">Déploiement &amp; documentation </w:t>
            </w:r>
          </w:p>
        </w:tc>
        <w:tc>
          <w:tcPr>
            <w:tcW w:w="4532" w:type="dxa"/>
            <w:tcBorders>
              <w:top w:val="single" w:sz="4" w:space="0" w:color="000000"/>
              <w:left w:val="single" w:sz="4" w:space="0" w:color="000000"/>
              <w:bottom w:val="single" w:sz="4" w:space="0" w:color="000000"/>
              <w:right w:val="single" w:sz="4" w:space="0" w:color="000000"/>
            </w:tcBorders>
          </w:tcPr>
          <w:p w:rsidR="001C1BF3" w:rsidRDefault="001C1BF3" w:rsidP="00A3221E">
            <w:pPr>
              <w:spacing w:after="0" w:line="259" w:lineRule="auto"/>
              <w:ind w:left="0" w:right="0" w:firstLine="0"/>
            </w:pPr>
            <w:r>
              <w:t xml:space="preserve">1 semaine </w:t>
            </w:r>
          </w:p>
        </w:tc>
      </w:tr>
    </w:tbl>
    <w:p w:rsidR="00FC5D94" w:rsidRDefault="00FC5D94" w:rsidP="00A3221E">
      <w:pPr>
        <w:spacing w:line="360" w:lineRule="auto"/>
      </w:pPr>
    </w:p>
    <w:sectPr w:rsidR="00FC5D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5227B"/>
    <w:multiLevelType w:val="multilevel"/>
    <w:tmpl w:val="EC8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964E3"/>
    <w:multiLevelType w:val="multilevel"/>
    <w:tmpl w:val="251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205F4"/>
    <w:multiLevelType w:val="multilevel"/>
    <w:tmpl w:val="370C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055BC"/>
    <w:multiLevelType w:val="multilevel"/>
    <w:tmpl w:val="A45A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C95D65"/>
    <w:multiLevelType w:val="multilevel"/>
    <w:tmpl w:val="5AB2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D6941"/>
    <w:multiLevelType w:val="multilevel"/>
    <w:tmpl w:val="73AA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A2C6F"/>
    <w:multiLevelType w:val="multilevel"/>
    <w:tmpl w:val="CD7A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24C16"/>
    <w:multiLevelType w:val="multilevel"/>
    <w:tmpl w:val="468A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909C3"/>
    <w:multiLevelType w:val="multilevel"/>
    <w:tmpl w:val="73B4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B509C"/>
    <w:multiLevelType w:val="multilevel"/>
    <w:tmpl w:val="51F6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3146C"/>
    <w:multiLevelType w:val="multilevel"/>
    <w:tmpl w:val="6988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E6169"/>
    <w:multiLevelType w:val="hybridMultilevel"/>
    <w:tmpl w:val="852420CC"/>
    <w:lvl w:ilvl="0" w:tplc="AE3A96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6C8C0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54690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5279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76423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FC681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04E6B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5E93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E2F1C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AE40A81"/>
    <w:multiLevelType w:val="hybridMultilevel"/>
    <w:tmpl w:val="873A2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F165066"/>
    <w:multiLevelType w:val="multilevel"/>
    <w:tmpl w:val="5518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3"/>
  </w:num>
  <w:num w:numId="4">
    <w:abstractNumId w:val="7"/>
  </w:num>
  <w:num w:numId="5">
    <w:abstractNumId w:val="1"/>
  </w:num>
  <w:num w:numId="6">
    <w:abstractNumId w:val="6"/>
  </w:num>
  <w:num w:numId="7">
    <w:abstractNumId w:val="4"/>
  </w:num>
  <w:num w:numId="8">
    <w:abstractNumId w:val="10"/>
  </w:num>
  <w:num w:numId="9">
    <w:abstractNumId w:val="8"/>
  </w:num>
  <w:num w:numId="10">
    <w:abstractNumId w:val="2"/>
  </w:num>
  <w:num w:numId="11">
    <w:abstractNumId w:val="5"/>
  </w:num>
  <w:num w:numId="12">
    <w:abstractNumId w:val="9"/>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937"/>
    <w:rsid w:val="001477CC"/>
    <w:rsid w:val="001C1BF3"/>
    <w:rsid w:val="002A341C"/>
    <w:rsid w:val="00304F05"/>
    <w:rsid w:val="00494313"/>
    <w:rsid w:val="004A08F5"/>
    <w:rsid w:val="00525BA9"/>
    <w:rsid w:val="00670D82"/>
    <w:rsid w:val="006F3296"/>
    <w:rsid w:val="009D6A70"/>
    <w:rsid w:val="00A3221E"/>
    <w:rsid w:val="00AA1184"/>
    <w:rsid w:val="00B92937"/>
    <w:rsid w:val="00E84FE9"/>
    <w:rsid w:val="00FC5D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DE1BF4-6D06-4962-9688-E2955ADD0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3296"/>
    <w:pPr>
      <w:spacing w:after="105" w:line="262" w:lineRule="auto"/>
      <w:ind w:left="10" w:right="9" w:hanging="10"/>
      <w:jc w:val="both"/>
    </w:pPr>
    <w:rPr>
      <w:rFonts w:ascii="Times New Roman" w:eastAsia="Times New Roman" w:hAnsi="Times New Roman" w:cs="Times New Roman"/>
      <w:color w:val="000000"/>
      <w:kern w:val="0"/>
      <w:sz w:val="24"/>
      <w:lang w:eastAsia="fr-FR"/>
      <w14:ligatures w14:val="none"/>
    </w:rPr>
  </w:style>
  <w:style w:type="paragraph" w:styleId="Titre1">
    <w:name w:val="heading 1"/>
    <w:next w:val="Normal"/>
    <w:link w:val="Titre1Car"/>
    <w:unhideWhenUsed/>
    <w:qFormat/>
    <w:rsid w:val="006F3296"/>
    <w:pPr>
      <w:keepNext/>
      <w:keepLines/>
      <w:spacing w:after="3" w:line="261" w:lineRule="auto"/>
      <w:ind w:left="10" w:hanging="10"/>
      <w:outlineLvl w:val="0"/>
    </w:pPr>
    <w:rPr>
      <w:rFonts w:ascii="Times New Roman" w:eastAsia="Times New Roman" w:hAnsi="Times New Roman" w:cs="Times New Roman"/>
      <w:b/>
      <w:color w:val="000000"/>
      <w:sz w:val="28"/>
    </w:rPr>
  </w:style>
  <w:style w:type="paragraph" w:styleId="Titre2">
    <w:name w:val="heading 2"/>
    <w:next w:val="Normal"/>
    <w:link w:val="Titre2Car"/>
    <w:uiPriority w:val="9"/>
    <w:unhideWhenUsed/>
    <w:qFormat/>
    <w:rsid w:val="006F3296"/>
    <w:pPr>
      <w:keepNext/>
      <w:keepLines/>
      <w:spacing w:after="3" w:line="261" w:lineRule="auto"/>
      <w:ind w:left="10" w:hanging="10"/>
      <w:outlineLvl w:val="1"/>
    </w:pPr>
    <w:rPr>
      <w:rFonts w:ascii="Times New Roman" w:eastAsia="Times New Roman" w:hAnsi="Times New Roman" w:cs="Times New Roman"/>
      <w:b/>
      <w:color w:val="000000"/>
      <w:sz w:val="28"/>
    </w:rPr>
  </w:style>
  <w:style w:type="paragraph" w:styleId="Titre3">
    <w:name w:val="heading 3"/>
    <w:next w:val="Normal"/>
    <w:link w:val="Titre3Car"/>
    <w:uiPriority w:val="9"/>
    <w:unhideWhenUsed/>
    <w:qFormat/>
    <w:rsid w:val="006F3296"/>
    <w:pPr>
      <w:keepNext/>
      <w:keepLines/>
      <w:spacing w:after="3" w:line="261" w:lineRule="auto"/>
      <w:ind w:left="10" w:hanging="10"/>
      <w:outlineLvl w:val="2"/>
    </w:pPr>
    <w:rPr>
      <w:rFonts w:ascii="Times New Roman" w:eastAsia="Times New Roman" w:hAnsi="Times New Roman" w:cs="Times New Roman"/>
      <w:b/>
      <w:color w:val="000000"/>
      <w:sz w:val="28"/>
    </w:rPr>
  </w:style>
  <w:style w:type="paragraph" w:styleId="Titre4">
    <w:name w:val="heading 4"/>
    <w:basedOn w:val="Normal"/>
    <w:link w:val="Titre4Car"/>
    <w:uiPriority w:val="9"/>
    <w:qFormat/>
    <w:rsid w:val="00B92937"/>
    <w:pPr>
      <w:spacing w:before="100" w:beforeAutospacing="1" w:after="100" w:afterAutospacing="1" w:line="240" w:lineRule="auto"/>
      <w:ind w:left="0" w:right="0" w:firstLine="0"/>
      <w:jc w:val="left"/>
      <w:outlineLvl w:val="3"/>
    </w:pPr>
    <w:rPr>
      <w:b/>
      <w:bCs/>
      <w:color w:val="auto"/>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rsid w:val="006F3296"/>
    <w:rPr>
      <w:rFonts w:ascii="Times New Roman" w:eastAsia="Times New Roman" w:hAnsi="Times New Roman" w:cs="Times New Roman"/>
      <w:b/>
      <w:color w:val="000000"/>
      <w:sz w:val="28"/>
    </w:rPr>
  </w:style>
  <w:style w:type="character" w:customStyle="1" w:styleId="Titre3Car">
    <w:name w:val="Titre 3 Car"/>
    <w:link w:val="Titre3"/>
    <w:uiPriority w:val="9"/>
    <w:rsid w:val="006F3296"/>
    <w:rPr>
      <w:rFonts w:ascii="Times New Roman" w:eastAsia="Times New Roman" w:hAnsi="Times New Roman" w:cs="Times New Roman"/>
      <w:b/>
      <w:color w:val="000000"/>
      <w:sz w:val="28"/>
    </w:rPr>
  </w:style>
  <w:style w:type="character" w:customStyle="1" w:styleId="Titre1Car">
    <w:name w:val="Titre 1 Car"/>
    <w:link w:val="Titre1"/>
    <w:rsid w:val="006F3296"/>
    <w:rPr>
      <w:rFonts w:ascii="Times New Roman" w:eastAsia="Times New Roman" w:hAnsi="Times New Roman" w:cs="Times New Roman"/>
      <w:b/>
      <w:color w:val="000000"/>
      <w:sz w:val="28"/>
    </w:rPr>
  </w:style>
  <w:style w:type="character" w:customStyle="1" w:styleId="Titre4Car">
    <w:name w:val="Titre 4 Car"/>
    <w:basedOn w:val="Policepardfaut"/>
    <w:link w:val="Titre4"/>
    <w:uiPriority w:val="9"/>
    <w:rsid w:val="00B92937"/>
    <w:rPr>
      <w:rFonts w:ascii="Times New Roman" w:eastAsia="Times New Roman" w:hAnsi="Times New Roman" w:cs="Times New Roman"/>
      <w:b/>
      <w:bCs/>
      <w:kern w:val="0"/>
      <w:sz w:val="24"/>
      <w:szCs w:val="24"/>
      <w:lang w:eastAsia="fr-FR"/>
      <w14:ligatures w14:val="none"/>
    </w:rPr>
  </w:style>
  <w:style w:type="paragraph" w:customStyle="1" w:styleId="font-claude-response-body">
    <w:name w:val="font-claude-response-body"/>
    <w:basedOn w:val="Normal"/>
    <w:rsid w:val="00B92937"/>
    <w:pPr>
      <w:spacing w:before="100" w:beforeAutospacing="1" w:after="100" w:afterAutospacing="1" w:line="240" w:lineRule="auto"/>
      <w:ind w:left="0" w:right="0" w:firstLine="0"/>
      <w:jc w:val="left"/>
    </w:pPr>
    <w:rPr>
      <w:color w:val="auto"/>
      <w:szCs w:val="24"/>
    </w:rPr>
  </w:style>
  <w:style w:type="character" w:styleId="lev">
    <w:name w:val="Strong"/>
    <w:basedOn w:val="Policepardfaut"/>
    <w:uiPriority w:val="22"/>
    <w:qFormat/>
    <w:rsid w:val="00B92937"/>
    <w:rPr>
      <w:b/>
      <w:bCs/>
    </w:rPr>
  </w:style>
  <w:style w:type="character" w:styleId="Accentuation">
    <w:name w:val="Emphasis"/>
    <w:basedOn w:val="Policepardfaut"/>
    <w:uiPriority w:val="20"/>
    <w:qFormat/>
    <w:rsid w:val="00B92937"/>
    <w:rPr>
      <w:i/>
      <w:iCs/>
    </w:rPr>
  </w:style>
  <w:style w:type="paragraph" w:styleId="Paragraphedeliste">
    <w:name w:val="List Paragraph"/>
    <w:basedOn w:val="Normal"/>
    <w:uiPriority w:val="34"/>
    <w:qFormat/>
    <w:rsid w:val="00B92937"/>
    <w:pPr>
      <w:ind w:left="720"/>
      <w:contextualSpacing/>
    </w:pPr>
  </w:style>
  <w:style w:type="table" w:styleId="Grilledutableau">
    <w:name w:val="Table Grid"/>
    <w:basedOn w:val="TableauNormal"/>
    <w:uiPriority w:val="39"/>
    <w:rsid w:val="001C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1C1BF3"/>
    <w:pPr>
      <w:spacing w:after="0" w:line="240" w:lineRule="auto"/>
    </w:pPr>
    <w:rPr>
      <w:rFonts w:eastAsiaTheme="minorEastAsia"/>
      <w:kern w:val="0"/>
      <w:lang w:eastAsia="fr-FR"/>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691917">
      <w:bodyDiv w:val="1"/>
      <w:marLeft w:val="0"/>
      <w:marRight w:val="0"/>
      <w:marTop w:val="0"/>
      <w:marBottom w:val="0"/>
      <w:divBdr>
        <w:top w:val="none" w:sz="0" w:space="0" w:color="auto"/>
        <w:left w:val="none" w:sz="0" w:space="0" w:color="auto"/>
        <w:bottom w:val="none" w:sz="0" w:space="0" w:color="auto"/>
        <w:right w:val="none" w:sz="0" w:space="0" w:color="auto"/>
      </w:divBdr>
    </w:div>
    <w:div w:id="1803957786">
      <w:bodyDiv w:val="1"/>
      <w:marLeft w:val="0"/>
      <w:marRight w:val="0"/>
      <w:marTop w:val="0"/>
      <w:marBottom w:val="0"/>
      <w:divBdr>
        <w:top w:val="none" w:sz="0" w:space="0" w:color="auto"/>
        <w:left w:val="none" w:sz="0" w:space="0" w:color="auto"/>
        <w:bottom w:val="none" w:sz="0" w:space="0" w:color="auto"/>
        <w:right w:val="none" w:sz="0" w:space="0" w:color="auto"/>
      </w:divBdr>
      <w:divsChild>
        <w:div w:id="4431547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3A41D-DC36-4A35-B918-BACBAD6F7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9</Pages>
  <Words>2135</Words>
  <Characters>11746</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2026-08-03T13:21:00Z</dcterms:created>
  <dcterms:modified xsi:type="dcterms:W3CDTF">2026-08-08T10:30:00Z</dcterms:modified>
</cp:coreProperties>
</file>