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1249F" w14:textId="02BEBD4F" w:rsidR="000C581B" w:rsidRDefault="00BE4662" w:rsidP="00BE4662">
      <w:pPr>
        <w:jc w:val="center"/>
        <w:rPr>
          <w:b/>
          <w:bCs/>
          <w:sz w:val="36"/>
          <w:szCs w:val="36"/>
        </w:rPr>
      </w:pPr>
      <w:r w:rsidRPr="00BE4662">
        <w:rPr>
          <w:b/>
          <w:bCs/>
          <w:sz w:val="36"/>
          <w:szCs w:val="36"/>
        </w:rPr>
        <w:t>Опи</w:t>
      </w:r>
      <w:r w:rsidRPr="00BE4662">
        <w:rPr>
          <w:b/>
          <w:bCs/>
          <w:sz w:val="36"/>
          <w:szCs w:val="36"/>
          <w:lang w:val="bg-BG"/>
        </w:rPr>
        <w:t>сание на</w:t>
      </w:r>
      <w:r w:rsidRPr="00BE4662">
        <w:rPr>
          <w:b/>
          <w:bCs/>
          <w:sz w:val="36"/>
          <w:szCs w:val="36"/>
        </w:rPr>
        <w:t xml:space="preserve"> компютърната система</w:t>
      </w:r>
    </w:p>
    <w:p w14:paraId="5A281278" w14:textId="77777777" w:rsidR="00BE4662" w:rsidRPr="00941512" w:rsidRDefault="00BE4662" w:rsidP="00BE4662">
      <w:pPr>
        <w:rPr>
          <w:b/>
          <w:bCs/>
          <w:sz w:val="36"/>
          <w:szCs w:val="36"/>
        </w:rPr>
      </w:pPr>
    </w:p>
    <w:p w14:paraId="6A714142" w14:textId="64C7D399" w:rsidR="00BE4662" w:rsidRPr="00BE4662" w:rsidRDefault="00BE4662" w:rsidP="00BE4662">
      <w:pPr>
        <w:rPr>
          <w:b/>
          <w:bCs/>
          <w:sz w:val="28"/>
          <w:szCs w:val="28"/>
          <w:lang w:val="bg-BG"/>
        </w:rPr>
      </w:pPr>
      <w:r w:rsidRPr="00BE4662">
        <w:rPr>
          <w:b/>
          <w:bCs/>
          <w:sz w:val="28"/>
          <w:szCs w:val="28"/>
          <w:lang w:val="bg-BG"/>
        </w:rPr>
        <w:t xml:space="preserve">1. Компоненти: </w:t>
      </w:r>
    </w:p>
    <w:p w14:paraId="7D74E63F" w14:textId="39B3204C" w:rsidR="00BE4662" w:rsidRDefault="00BE4662" w:rsidP="00C90032">
      <w:pPr>
        <w:rPr>
          <w:sz w:val="28"/>
          <w:szCs w:val="28"/>
        </w:rPr>
      </w:pPr>
      <w:r>
        <w:rPr>
          <w:sz w:val="28"/>
          <w:szCs w:val="28"/>
          <w:lang w:val="bg-BG"/>
        </w:rPr>
        <w:t>1. Д</w:t>
      </w:r>
      <w:r w:rsidRPr="00BE4662">
        <w:rPr>
          <w:sz w:val="28"/>
          <w:szCs w:val="28"/>
        </w:rPr>
        <w:t>ънна платка</w:t>
      </w:r>
      <w:r w:rsidR="00941512">
        <w:rPr>
          <w:sz w:val="28"/>
          <w:szCs w:val="28"/>
          <w:lang w:val="bg-BG"/>
        </w:rPr>
        <w:t xml:space="preserve">: </w:t>
      </w:r>
      <w:r w:rsidR="00F327CC">
        <w:rPr>
          <w:sz w:val="28"/>
          <w:szCs w:val="28"/>
        </w:rPr>
        <w:t xml:space="preserve">GIGABYTE </w:t>
      </w:r>
      <w:r w:rsidR="00F327CC" w:rsidRPr="00F327CC">
        <w:rPr>
          <w:sz w:val="28"/>
          <w:szCs w:val="28"/>
        </w:rPr>
        <w:t>GA-G31M-ES2C</w:t>
      </w:r>
    </w:p>
    <w:p w14:paraId="2C83383A" w14:textId="47C1F34E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Отговаря на изискванията на Европейския съюз ErP (Energy-related Products)</w:t>
      </w:r>
    </w:p>
    <w:p w14:paraId="4110D81F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Supports Intel Core™ 2 multi-core and upcoming 45nm processors</w:t>
      </w:r>
    </w:p>
    <w:p w14:paraId="3E3FE8F1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Двуканална DDR2 1066(O.C.), за отличителна производителност на системата</w:t>
      </w:r>
    </w:p>
    <w:p w14:paraId="34D82A90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Вграден Intel® Graphics Media Accelerator 3100 (Intel GMA 3100)</w:t>
      </w:r>
    </w:p>
    <w:p w14:paraId="63E594F3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Интегрирано 8 канално HD аудио</w:t>
      </w:r>
    </w:p>
    <w:p w14:paraId="799028C8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Features high speed 10/100 LAN connection</w:t>
      </w:r>
    </w:p>
    <w:p w14:paraId="2A798030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Revolution energy saving design with Easy Energy Saver technology to FSB 1600 (O.C.)</w:t>
      </w:r>
    </w:p>
    <w:p w14:paraId="12376AE9" w14:textId="77777777" w:rsidR="00F327CC" w:rsidRPr="00C90032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DualBIOS решението предоставя по-голяма сигурност на системата</w:t>
      </w:r>
    </w:p>
    <w:p w14:paraId="04667DA1" w14:textId="7C3DD2C7" w:rsidR="00F327CC" w:rsidRDefault="00F327CC" w:rsidP="00C900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90032">
        <w:rPr>
          <w:sz w:val="28"/>
          <w:szCs w:val="28"/>
        </w:rPr>
        <w:t>Solid capacitors and Ferrite core choke design in CPU VRM</w:t>
      </w:r>
    </w:p>
    <w:p w14:paraId="6ACC1B4B" w14:textId="22066074" w:rsidR="00C90032" w:rsidRDefault="00C90032" w:rsidP="00C90032">
      <w:pPr>
        <w:rPr>
          <w:sz w:val="28"/>
          <w:szCs w:val="28"/>
          <w:lang w:val="bg-BG"/>
        </w:rPr>
      </w:pPr>
      <w:bookmarkStart w:id="0" w:name="_Hlk70539154"/>
      <w:r>
        <w:rPr>
          <w:sz w:val="28"/>
          <w:szCs w:val="28"/>
          <w:lang w:val="bg-BG"/>
        </w:rPr>
        <w:t xml:space="preserve">Подробна спецификация е предоставена на сайта на производителя: </w:t>
      </w:r>
      <w:bookmarkEnd w:id="0"/>
      <w:r>
        <w:rPr>
          <w:sz w:val="28"/>
          <w:szCs w:val="28"/>
          <w:lang w:val="bg-BG"/>
        </w:rPr>
        <w:fldChar w:fldCharType="begin"/>
      </w:r>
      <w:r>
        <w:rPr>
          <w:sz w:val="28"/>
          <w:szCs w:val="28"/>
          <w:lang w:val="bg-BG"/>
        </w:rPr>
        <w:instrText xml:space="preserve"> HYPERLINK "</w:instrText>
      </w:r>
      <w:r w:rsidRPr="00C90032">
        <w:rPr>
          <w:sz w:val="28"/>
          <w:szCs w:val="28"/>
          <w:lang w:val="bg-BG"/>
        </w:rPr>
        <w:instrText>http://www.gigabyte.bg/products/page/mb/ga-g31m-es2c_2x#sp</w:instrText>
      </w:r>
      <w:r>
        <w:rPr>
          <w:sz w:val="28"/>
          <w:szCs w:val="28"/>
          <w:lang w:val="bg-BG"/>
        </w:rPr>
        <w:instrText xml:space="preserve">" </w:instrText>
      </w:r>
      <w:r>
        <w:rPr>
          <w:sz w:val="28"/>
          <w:szCs w:val="28"/>
          <w:lang w:val="bg-BG"/>
        </w:rPr>
        <w:fldChar w:fldCharType="separate"/>
      </w:r>
      <w:r w:rsidRPr="002511DE">
        <w:rPr>
          <w:rStyle w:val="Hyperlink"/>
          <w:sz w:val="28"/>
          <w:szCs w:val="28"/>
          <w:lang w:val="bg-BG"/>
        </w:rPr>
        <w:t>http://www.gigabyte.bg/products/page/mb/ga-g31m-es2c_2x#sp</w:t>
      </w:r>
      <w:r>
        <w:rPr>
          <w:sz w:val="28"/>
          <w:szCs w:val="28"/>
          <w:lang w:val="bg-BG"/>
        </w:rPr>
        <w:fldChar w:fldCharType="end"/>
      </w:r>
    </w:p>
    <w:p w14:paraId="76F67807" w14:textId="77777777" w:rsidR="00941512" w:rsidRPr="00C90032" w:rsidRDefault="00941512" w:rsidP="00C90032">
      <w:pPr>
        <w:rPr>
          <w:sz w:val="28"/>
          <w:szCs w:val="28"/>
          <w:lang w:val="bg-BG"/>
        </w:rPr>
      </w:pPr>
    </w:p>
    <w:p w14:paraId="53094273" w14:textId="24CA9009" w:rsidR="003142B4" w:rsidRDefault="00BE4662" w:rsidP="003142B4">
      <w:pPr>
        <w:rPr>
          <w:sz w:val="28"/>
          <w:szCs w:val="28"/>
        </w:rPr>
      </w:pPr>
      <w:r>
        <w:rPr>
          <w:sz w:val="28"/>
          <w:szCs w:val="28"/>
          <w:lang w:val="bg-BG"/>
        </w:rPr>
        <w:t>2. П</w:t>
      </w:r>
      <w:r w:rsidRPr="00BE4662">
        <w:rPr>
          <w:sz w:val="28"/>
          <w:szCs w:val="28"/>
        </w:rPr>
        <w:t>роцесор</w:t>
      </w:r>
      <w:r>
        <w:rPr>
          <w:sz w:val="28"/>
          <w:szCs w:val="28"/>
          <w:lang w:val="bg-BG"/>
        </w:rPr>
        <w:t>:</w:t>
      </w:r>
      <w:r w:rsidR="00AD4366">
        <w:rPr>
          <w:sz w:val="28"/>
          <w:szCs w:val="28"/>
        </w:rPr>
        <w:t xml:space="preserve"> Intel Pentium® Dual-Core</w:t>
      </w:r>
    </w:p>
    <w:p w14:paraId="0A047E9E" w14:textId="1C4FA0F5" w:rsidR="00AD4366" w:rsidRDefault="00AD4366" w:rsidP="00AD436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4366">
        <w:rPr>
          <w:sz w:val="28"/>
          <w:szCs w:val="28"/>
        </w:rPr>
        <w:t xml:space="preserve">Честота: </w:t>
      </w:r>
      <w:r>
        <w:rPr>
          <w:sz w:val="28"/>
          <w:szCs w:val="28"/>
        </w:rPr>
        <w:t>2.70GHz</w:t>
      </w:r>
    </w:p>
    <w:p w14:paraId="0572B327" w14:textId="45C6376D" w:rsidR="00AD4366" w:rsidRDefault="00AD4366" w:rsidP="00AD436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4366">
        <w:rPr>
          <w:sz w:val="28"/>
          <w:szCs w:val="28"/>
        </w:rPr>
        <w:t xml:space="preserve">Кеш памет: </w:t>
      </w:r>
      <w:r>
        <w:rPr>
          <w:sz w:val="28"/>
          <w:szCs w:val="28"/>
        </w:rPr>
        <w:t>2MB</w:t>
      </w:r>
    </w:p>
    <w:p w14:paraId="60493394" w14:textId="7CD3103A" w:rsidR="00AD4366" w:rsidRPr="00AD4366" w:rsidRDefault="00AD4366" w:rsidP="00AD436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4366">
        <w:rPr>
          <w:sz w:val="28"/>
          <w:szCs w:val="28"/>
        </w:rPr>
        <w:t>Брой ядра: 2</w:t>
      </w:r>
    </w:p>
    <w:p w14:paraId="48227895" w14:textId="53E68D4E" w:rsidR="00AD4366" w:rsidRDefault="00AD4366" w:rsidP="00AD436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D4366">
        <w:rPr>
          <w:sz w:val="28"/>
          <w:szCs w:val="28"/>
        </w:rPr>
        <w:t xml:space="preserve">Брой нишки: </w:t>
      </w:r>
      <w:r>
        <w:rPr>
          <w:sz w:val="28"/>
          <w:szCs w:val="28"/>
        </w:rPr>
        <w:t>2</w:t>
      </w:r>
    </w:p>
    <w:p w14:paraId="65FFBB3C" w14:textId="3696D72A" w:rsidR="00AD4366" w:rsidRDefault="00AD4366" w:rsidP="00AD436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45nm</w:t>
      </w:r>
    </w:p>
    <w:p w14:paraId="102064B8" w14:textId="1C020B67" w:rsidR="00AD4366" w:rsidRDefault="00AD4366" w:rsidP="00AD4366">
      <w:pPr>
        <w:rPr>
          <w:sz w:val="28"/>
          <w:szCs w:val="28"/>
        </w:rPr>
      </w:pPr>
      <w:r w:rsidRPr="00C90032">
        <w:rPr>
          <w:sz w:val="28"/>
          <w:szCs w:val="28"/>
        </w:rPr>
        <w:t xml:space="preserve">Подробна спецификация е предоставена </w:t>
      </w:r>
      <w:r w:rsidRPr="00AD4366">
        <w:rPr>
          <w:sz w:val="28"/>
          <w:szCs w:val="28"/>
        </w:rPr>
        <w:t>от</w:t>
      </w:r>
      <w:r w:rsidRPr="00C90032">
        <w:rPr>
          <w:sz w:val="28"/>
          <w:szCs w:val="28"/>
        </w:rPr>
        <w:t xml:space="preserve"> сайта на производителя:</w:t>
      </w:r>
    </w:p>
    <w:p w14:paraId="33EBB642" w14:textId="4ACCFFDC" w:rsidR="00C4658E" w:rsidRDefault="00CB71AB" w:rsidP="003142B4">
      <w:pPr>
        <w:rPr>
          <w:sz w:val="28"/>
          <w:szCs w:val="28"/>
          <w:lang w:val="bg-BG"/>
        </w:rPr>
      </w:pPr>
      <w:hyperlink r:id="rId6" w:history="1">
        <w:r w:rsidR="00C4658E" w:rsidRPr="00E35033">
          <w:rPr>
            <w:rStyle w:val="Hyperlink"/>
            <w:sz w:val="28"/>
            <w:szCs w:val="28"/>
            <w:lang w:val="bg-BG"/>
          </w:rPr>
          <w:t>https://ark.intel.com/content/www/us/en/ark/products/40478/intel-pentium-processor-e5400-2m-cache-2-70-ghz-800-mhz-fsb.html</w:t>
        </w:r>
      </w:hyperlink>
    </w:p>
    <w:p w14:paraId="2EE4D4A2" w14:textId="0E1A64EE" w:rsidR="003142B4" w:rsidRPr="00C4658E" w:rsidRDefault="00BE4662" w:rsidP="003142B4">
      <w:pPr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3. </w:t>
      </w:r>
      <w:r>
        <w:rPr>
          <w:sz w:val="28"/>
          <w:szCs w:val="28"/>
        </w:rPr>
        <w:t xml:space="preserve">RAM </w:t>
      </w:r>
      <w:r w:rsidRPr="00BE4662">
        <w:rPr>
          <w:sz w:val="28"/>
          <w:szCs w:val="28"/>
        </w:rPr>
        <w:t>памет</w:t>
      </w:r>
      <w:r>
        <w:rPr>
          <w:sz w:val="28"/>
          <w:szCs w:val="28"/>
          <w:lang w:val="bg-BG"/>
        </w:rPr>
        <w:t>:</w:t>
      </w:r>
      <w:r w:rsidR="00C4658E">
        <w:rPr>
          <w:sz w:val="28"/>
          <w:szCs w:val="28"/>
        </w:rPr>
        <w:t xml:space="preserve"> 2x </w:t>
      </w:r>
      <w:r w:rsidR="00AE36F3">
        <w:rPr>
          <w:sz w:val="28"/>
          <w:szCs w:val="28"/>
        </w:rPr>
        <w:t>PQI DDR2-800U MEAER322LA0112-08B</w:t>
      </w:r>
      <w:r w:rsidR="00AE36F3" w:rsidRPr="00AE36F3">
        <w:rPr>
          <w:sz w:val="28"/>
          <w:szCs w:val="28"/>
        </w:rPr>
        <w:t>1</w:t>
      </w:r>
      <w:r w:rsidR="00AE36F3">
        <w:rPr>
          <w:sz w:val="28"/>
          <w:szCs w:val="28"/>
        </w:rPr>
        <w:t xml:space="preserve"> </w:t>
      </w:r>
      <w:r w:rsidR="00B81DEF">
        <w:rPr>
          <w:sz w:val="28"/>
          <w:szCs w:val="28"/>
        </w:rPr>
        <w:t>512MB</w:t>
      </w:r>
    </w:p>
    <w:p w14:paraId="3748B982" w14:textId="7569F709" w:rsidR="00C90032" w:rsidRDefault="00BE4662" w:rsidP="00941512">
      <w:pPr>
        <w:rPr>
          <w:sz w:val="28"/>
          <w:szCs w:val="28"/>
        </w:rPr>
      </w:pPr>
      <w:r>
        <w:rPr>
          <w:sz w:val="28"/>
          <w:szCs w:val="28"/>
          <w:lang w:val="bg-BG"/>
        </w:rPr>
        <w:lastRenderedPageBreak/>
        <w:t xml:space="preserve">4. </w:t>
      </w:r>
      <w:r w:rsidRPr="00BE4662">
        <w:rPr>
          <w:sz w:val="28"/>
          <w:szCs w:val="28"/>
        </w:rPr>
        <w:t>HDD</w:t>
      </w:r>
      <w:r>
        <w:rPr>
          <w:sz w:val="28"/>
          <w:szCs w:val="28"/>
        </w:rPr>
        <w:t>(</w:t>
      </w:r>
      <w:r>
        <w:rPr>
          <w:sz w:val="28"/>
          <w:szCs w:val="28"/>
          <w:lang w:val="bg-BG"/>
        </w:rPr>
        <w:t>твърд диск</w:t>
      </w:r>
      <w:r>
        <w:rPr>
          <w:sz w:val="28"/>
          <w:szCs w:val="28"/>
        </w:rPr>
        <w:t>)</w:t>
      </w:r>
      <w:r>
        <w:rPr>
          <w:sz w:val="28"/>
          <w:szCs w:val="28"/>
          <w:lang w:val="bg-BG"/>
        </w:rPr>
        <w:t>:</w:t>
      </w:r>
      <w:r w:rsidR="00C90032" w:rsidRPr="00C90032">
        <w:rPr>
          <w:sz w:val="28"/>
          <w:szCs w:val="28"/>
        </w:rPr>
        <w:t xml:space="preserve"> Seagate Barracuda ST3160815AS</w:t>
      </w:r>
    </w:p>
    <w:p w14:paraId="5C6C21D0" w14:textId="6F3474BF" w:rsidR="00C90032" w:rsidRPr="00941512" w:rsidRDefault="00C90032" w:rsidP="0094151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1512">
        <w:rPr>
          <w:sz w:val="28"/>
          <w:szCs w:val="28"/>
        </w:rPr>
        <w:t>Капацитет</w:t>
      </w:r>
      <w:r w:rsidR="00941512" w:rsidRPr="00941512">
        <w:rPr>
          <w:sz w:val="28"/>
          <w:szCs w:val="28"/>
        </w:rPr>
        <w:t>:</w:t>
      </w:r>
      <w:r w:rsidRPr="00941512">
        <w:rPr>
          <w:sz w:val="28"/>
          <w:szCs w:val="28"/>
        </w:rPr>
        <w:t xml:space="preserve"> 160 GB</w:t>
      </w:r>
    </w:p>
    <w:p w14:paraId="3B5A0D7E" w14:textId="18310948" w:rsidR="00C90032" w:rsidRPr="00941512" w:rsidRDefault="00C90032" w:rsidP="0094151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1512">
        <w:rPr>
          <w:sz w:val="28"/>
          <w:szCs w:val="28"/>
        </w:rPr>
        <w:t>Хардуерен интерфейс</w:t>
      </w:r>
      <w:r w:rsidR="00941512" w:rsidRPr="00941512">
        <w:rPr>
          <w:sz w:val="28"/>
          <w:szCs w:val="28"/>
        </w:rPr>
        <w:t>:</w:t>
      </w:r>
      <w:r w:rsidRPr="00941512">
        <w:rPr>
          <w:sz w:val="28"/>
          <w:szCs w:val="28"/>
        </w:rPr>
        <w:t xml:space="preserve"> SATA 6.0 Gb / s</w:t>
      </w:r>
    </w:p>
    <w:p w14:paraId="08C467F4" w14:textId="16A0217A" w:rsidR="00C90032" w:rsidRPr="00941512" w:rsidRDefault="00C90032" w:rsidP="0094151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41512">
        <w:rPr>
          <w:sz w:val="28"/>
          <w:szCs w:val="28"/>
        </w:rPr>
        <w:t>Скорост на четене</w:t>
      </w:r>
      <w:r w:rsidR="00941512" w:rsidRPr="00941512">
        <w:rPr>
          <w:sz w:val="28"/>
          <w:szCs w:val="28"/>
        </w:rPr>
        <w:t>:</w:t>
      </w:r>
      <w:r w:rsidRPr="00941512">
        <w:rPr>
          <w:sz w:val="28"/>
          <w:szCs w:val="28"/>
        </w:rPr>
        <w:t xml:space="preserve"> 55,2 мегабайта в секунда</w:t>
      </w:r>
    </w:p>
    <w:p w14:paraId="10C5F2A2" w14:textId="72460D88" w:rsidR="00BE4662" w:rsidRPr="00C90032" w:rsidRDefault="00C90032" w:rsidP="00C90032">
      <w:pPr>
        <w:rPr>
          <w:sz w:val="28"/>
          <w:szCs w:val="28"/>
          <w:lang w:val="bg-BG"/>
        </w:rPr>
      </w:pPr>
      <w:r w:rsidRPr="00C90032">
        <w:rPr>
          <w:sz w:val="28"/>
          <w:szCs w:val="28"/>
        </w:rPr>
        <w:t xml:space="preserve">Подробна спецификация е предоставена </w:t>
      </w:r>
      <w:r>
        <w:rPr>
          <w:sz w:val="28"/>
          <w:szCs w:val="28"/>
          <w:lang w:val="bg-BG"/>
        </w:rPr>
        <w:t>от</w:t>
      </w:r>
      <w:r w:rsidRPr="00C90032">
        <w:rPr>
          <w:sz w:val="28"/>
          <w:szCs w:val="28"/>
        </w:rPr>
        <w:t xml:space="preserve"> сайта на производителя: </w:t>
      </w:r>
      <w:hyperlink r:id="rId7" w:history="1">
        <w:r w:rsidRPr="002511DE">
          <w:rPr>
            <w:rStyle w:val="Hyperlink"/>
            <w:sz w:val="28"/>
            <w:szCs w:val="28"/>
          </w:rPr>
          <w:t>https://www.seagate.com/docs/pdf/datasheet/disc/ds_barracuda_7200_10.pdf</w:t>
        </w:r>
      </w:hyperlink>
    </w:p>
    <w:p w14:paraId="456F73D3" w14:textId="77777777" w:rsidR="00941512" w:rsidRDefault="00941512" w:rsidP="00BE4662">
      <w:pPr>
        <w:ind w:firstLine="720"/>
        <w:rPr>
          <w:sz w:val="28"/>
          <w:szCs w:val="28"/>
          <w:lang w:val="bg-BG"/>
        </w:rPr>
      </w:pPr>
    </w:p>
    <w:p w14:paraId="5787EEDF" w14:textId="77777777" w:rsidR="00ED526E" w:rsidRDefault="00BE4662" w:rsidP="003142B4">
      <w:pPr>
        <w:rPr>
          <w:sz w:val="28"/>
          <w:szCs w:val="28"/>
        </w:rPr>
      </w:pPr>
      <w:r>
        <w:rPr>
          <w:sz w:val="28"/>
          <w:szCs w:val="28"/>
          <w:lang w:val="bg-BG"/>
        </w:rPr>
        <w:t xml:space="preserve">5. </w:t>
      </w:r>
      <w:r w:rsidRPr="00BE4662">
        <w:rPr>
          <w:sz w:val="28"/>
          <w:szCs w:val="28"/>
        </w:rPr>
        <w:t>Захранване</w:t>
      </w:r>
      <w:r>
        <w:rPr>
          <w:sz w:val="28"/>
          <w:szCs w:val="28"/>
          <w:lang w:val="bg-BG"/>
        </w:rPr>
        <w:t>:</w:t>
      </w:r>
      <w:r w:rsidR="00941512">
        <w:rPr>
          <w:sz w:val="28"/>
          <w:szCs w:val="28"/>
        </w:rPr>
        <w:t xml:space="preserve"> </w:t>
      </w:r>
    </w:p>
    <w:p w14:paraId="558EFBF3" w14:textId="172801A5" w:rsidR="00941512" w:rsidRPr="003142B4" w:rsidRDefault="00ED526E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 xml:space="preserve">Марка: </w:t>
      </w:r>
      <w:r w:rsidR="003142B4" w:rsidRPr="003142B4">
        <w:rPr>
          <w:sz w:val="28"/>
          <w:szCs w:val="28"/>
        </w:rPr>
        <w:t>Golden Field</w:t>
      </w:r>
    </w:p>
    <w:p w14:paraId="06C6CEA8" w14:textId="731C6593" w:rsidR="00BE4662" w:rsidRPr="003142B4" w:rsidRDefault="00ED526E" w:rsidP="003142B4">
      <w:pPr>
        <w:pStyle w:val="ListParagraph"/>
        <w:numPr>
          <w:ilvl w:val="0"/>
          <w:numId w:val="5"/>
        </w:numPr>
        <w:rPr>
          <w:sz w:val="28"/>
          <w:szCs w:val="28"/>
          <w:lang w:val="bg-BG"/>
        </w:rPr>
      </w:pPr>
      <w:r w:rsidRPr="003142B4">
        <w:rPr>
          <w:sz w:val="28"/>
          <w:szCs w:val="28"/>
          <w:lang w:val="bg-BG"/>
        </w:rPr>
        <w:t>М</w:t>
      </w:r>
      <w:r w:rsidR="00941512" w:rsidRPr="003142B4">
        <w:rPr>
          <w:sz w:val="28"/>
          <w:szCs w:val="28"/>
          <w:lang w:val="bg-BG"/>
        </w:rPr>
        <w:t>одел</w:t>
      </w:r>
      <w:r w:rsidR="00941512" w:rsidRPr="003142B4">
        <w:rPr>
          <w:sz w:val="28"/>
          <w:szCs w:val="28"/>
        </w:rPr>
        <w:t xml:space="preserve">: </w:t>
      </w:r>
      <w:r w:rsidR="003142B4" w:rsidRPr="003142B4">
        <w:rPr>
          <w:sz w:val="28"/>
          <w:szCs w:val="28"/>
        </w:rPr>
        <w:t xml:space="preserve">Switching Power Supply </w:t>
      </w:r>
      <w:r w:rsidRPr="003142B4">
        <w:rPr>
          <w:sz w:val="28"/>
          <w:szCs w:val="28"/>
        </w:rPr>
        <w:t>ATX</w:t>
      </w:r>
      <w:r w:rsidR="00941512" w:rsidRPr="003142B4">
        <w:rPr>
          <w:sz w:val="28"/>
          <w:szCs w:val="28"/>
        </w:rPr>
        <w:t>-S460</w:t>
      </w:r>
      <w:r w:rsidR="003142B4" w:rsidRPr="003142B4">
        <w:rPr>
          <w:sz w:val="28"/>
          <w:szCs w:val="28"/>
        </w:rPr>
        <w:t> </w:t>
      </w:r>
      <w:r w:rsidR="00941512" w:rsidRPr="003142B4">
        <w:rPr>
          <w:sz w:val="28"/>
          <w:szCs w:val="28"/>
        </w:rPr>
        <w:t>460W</w:t>
      </w:r>
    </w:p>
    <w:p w14:paraId="303DFB23" w14:textId="19ACB7C8" w:rsidR="003142B4" w:rsidRPr="003142B4" w:rsidRDefault="003142B4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>Напрежение: 230</w:t>
      </w:r>
      <w:r w:rsidRPr="003142B4">
        <w:rPr>
          <w:sz w:val="28"/>
          <w:szCs w:val="28"/>
        </w:rPr>
        <w:t xml:space="preserve"> V</w:t>
      </w:r>
    </w:p>
    <w:p w14:paraId="54D83A4A" w14:textId="0A988E3F" w:rsidR="003142B4" w:rsidRPr="003142B4" w:rsidRDefault="003142B4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>Ток:</w:t>
      </w:r>
      <w:r w:rsidRPr="003142B4">
        <w:rPr>
          <w:sz w:val="28"/>
          <w:szCs w:val="28"/>
        </w:rPr>
        <w:t xml:space="preserve"> 5A</w:t>
      </w:r>
    </w:p>
    <w:p w14:paraId="459814BB" w14:textId="78F1807B" w:rsidR="003142B4" w:rsidRPr="003142B4" w:rsidRDefault="003142B4" w:rsidP="003142B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142B4">
        <w:rPr>
          <w:sz w:val="28"/>
          <w:szCs w:val="28"/>
          <w:lang w:val="bg-BG"/>
        </w:rPr>
        <w:t>Честота:</w:t>
      </w:r>
      <w:r w:rsidRPr="003142B4">
        <w:rPr>
          <w:sz w:val="28"/>
          <w:szCs w:val="28"/>
        </w:rPr>
        <w:t xml:space="preserve"> 50 Hz</w:t>
      </w:r>
    </w:p>
    <w:p w14:paraId="63DAF0FB" w14:textId="18AAAA5F" w:rsidR="003142B4" w:rsidRDefault="003142B4" w:rsidP="003142B4">
      <w:pPr>
        <w:rPr>
          <w:sz w:val="28"/>
          <w:szCs w:val="28"/>
        </w:rPr>
      </w:pPr>
      <w:r w:rsidRPr="00C90032">
        <w:rPr>
          <w:sz w:val="28"/>
          <w:szCs w:val="28"/>
        </w:rPr>
        <w:t xml:space="preserve">Подробна спецификация е предоставена </w:t>
      </w:r>
      <w:r>
        <w:rPr>
          <w:sz w:val="28"/>
          <w:szCs w:val="28"/>
          <w:lang w:val="bg-BG"/>
        </w:rPr>
        <w:t>от</w:t>
      </w:r>
      <w:r w:rsidRPr="00C90032">
        <w:rPr>
          <w:sz w:val="28"/>
          <w:szCs w:val="28"/>
        </w:rPr>
        <w:t xml:space="preserve"> сайта на производителя:</w:t>
      </w:r>
    </w:p>
    <w:p w14:paraId="6656CB76" w14:textId="29004914" w:rsidR="003142B4" w:rsidRDefault="00CB71AB" w:rsidP="003142B4">
      <w:pPr>
        <w:rPr>
          <w:sz w:val="28"/>
          <w:szCs w:val="28"/>
        </w:rPr>
      </w:pPr>
      <w:hyperlink r:id="rId8" w:history="1">
        <w:r w:rsidR="003142B4" w:rsidRPr="002511DE">
          <w:rPr>
            <w:rStyle w:val="Hyperlink"/>
            <w:sz w:val="28"/>
            <w:szCs w:val="28"/>
          </w:rPr>
          <w:t>https://goldenfield.com.ua/ATX-S460.htm</w:t>
        </w:r>
      </w:hyperlink>
    </w:p>
    <w:p w14:paraId="0B004E26" w14:textId="517B3431" w:rsidR="003142B4" w:rsidRDefault="003142B4" w:rsidP="003142B4">
      <w:pPr>
        <w:rPr>
          <w:sz w:val="28"/>
          <w:szCs w:val="28"/>
        </w:rPr>
      </w:pPr>
    </w:p>
    <w:p w14:paraId="7E8E0EF8" w14:textId="68E0F454" w:rsidR="003142B4" w:rsidRDefault="003142B4" w:rsidP="003142B4">
      <w:pPr>
        <w:rPr>
          <w:b/>
          <w:bCs/>
          <w:sz w:val="28"/>
          <w:szCs w:val="28"/>
          <w:lang w:val="bg-BG"/>
        </w:rPr>
      </w:pPr>
      <w:r w:rsidRPr="003142B4">
        <w:rPr>
          <w:b/>
          <w:bCs/>
          <w:sz w:val="28"/>
          <w:szCs w:val="28"/>
        </w:rPr>
        <w:t>2.</w:t>
      </w:r>
      <w:r w:rsidRPr="003142B4">
        <w:rPr>
          <w:b/>
          <w:bCs/>
        </w:rPr>
        <w:t xml:space="preserve"> </w:t>
      </w:r>
      <w:r w:rsidRPr="003142B4">
        <w:rPr>
          <w:b/>
          <w:bCs/>
          <w:sz w:val="28"/>
          <w:szCs w:val="28"/>
          <w:lang w:val="bg-BG"/>
        </w:rPr>
        <w:t>О</w:t>
      </w:r>
      <w:r w:rsidRPr="003142B4">
        <w:rPr>
          <w:b/>
          <w:bCs/>
          <w:sz w:val="28"/>
          <w:szCs w:val="28"/>
        </w:rPr>
        <w:t>пи</w:t>
      </w:r>
      <w:r w:rsidRPr="003142B4">
        <w:rPr>
          <w:b/>
          <w:bCs/>
          <w:sz w:val="28"/>
          <w:szCs w:val="28"/>
          <w:lang w:val="bg-BG"/>
        </w:rPr>
        <w:t>сание на</w:t>
      </w:r>
      <w:r w:rsidRPr="003142B4">
        <w:rPr>
          <w:b/>
          <w:bCs/>
          <w:sz w:val="28"/>
          <w:szCs w:val="28"/>
        </w:rPr>
        <w:t xml:space="preserve"> проведените тестове на захранването и дъното</w:t>
      </w:r>
      <w:r>
        <w:rPr>
          <w:b/>
          <w:bCs/>
          <w:sz w:val="28"/>
          <w:szCs w:val="28"/>
          <w:lang w:val="bg-BG"/>
        </w:rPr>
        <w:t>:</w:t>
      </w:r>
    </w:p>
    <w:p w14:paraId="190A1B07" w14:textId="51B566AF" w:rsidR="003142B4" w:rsidRDefault="003142B4" w:rsidP="003142B4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2.1 Т</w:t>
      </w:r>
      <w:r w:rsidRPr="003142B4">
        <w:rPr>
          <w:b/>
          <w:bCs/>
          <w:sz w:val="28"/>
          <w:szCs w:val="28"/>
        </w:rPr>
        <w:t>естове на захранването</w:t>
      </w:r>
      <w:r w:rsidR="00C06822">
        <w:rPr>
          <w:b/>
          <w:bCs/>
          <w:sz w:val="28"/>
          <w:szCs w:val="28"/>
          <w:lang w:val="bg-BG"/>
        </w:rPr>
        <w:t xml:space="preserve"> с </w:t>
      </w:r>
      <w:r w:rsidR="00C06822" w:rsidRPr="00C06822">
        <w:rPr>
          <w:b/>
          <w:bCs/>
          <w:sz w:val="28"/>
          <w:szCs w:val="28"/>
          <w:lang w:val="bg-BG"/>
        </w:rPr>
        <w:t>Power Supply Tester</w:t>
      </w:r>
      <w:r w:rsidR="00C06822">
        <w:rPr>
          <w:b/>
          <w:bCs/>
          <w:sz w:val="28"/>
          <w:szCs w:val="28"/>
          <w:lang w:val="bg-BG"/>
        </w:rPr>
        <w:t xml:space="preserve"> (</w:t>
      </w:r>
      <w:r w:rsidR="00C06822" w:rsidRPr="00C06822">
        <w:rPr>
          <w:b/>
          <w:bCs/>
          <w:sz w:val="28"/>
          <w:szCs w:val="28"/>
          <w:lang w:val="bg-BG"/>
        </w:rPr>
        <w:t>Тестер за захранване</w:t>
      </w:r>
      <w:r w:rsidR="00C06822">
        <w:rPr>
          <w:b/>
          <w:bCs/>
          <w:sz w:val="28"/>
          <w:szCs w:val="28"/>
          <w:lang w:val="bg-BG"/>
        </w:rPr>
        <w:t>):</w:t>
      </w:r>
    </w:p>
    <w:p w14:paraId="3329D82B" w14:textId="53FBF5D3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Изключ</w:t>
      </w:r>
      <w:r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захранващите конектори от всяко вътрешно устройство в компютъра. Един лесен начин да се увери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, че всеки конектор за захранване е изключен, е да работи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от снопа на захранващия кабел, идващ от захранването. Всяка група проводници трябва да завършва с един или повече захранващи конектори.</w:t>
      </w:r>
    </w:p>
    <w:p w14:paraId="06DA5470" w14:textId="7F7948BC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Не е необходимо да премахва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действителното захранване от компютъра, нито трябва да изключва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кабели за данни или други кабели, които не са свързани към захранването.</w:t>
      </w:r>
    </w:p>
    <w:p w14:paraId="5A03E280" w14:textId="66D8C986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Групира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всички захранващи кабели и съединители за лесно тестване. Докато организирате захранващите кабели, издърп</w:t>
      </w:r>
      <w:r>
        <w:rPr>
          <w:sz w:val="28"/>
          <w:szCs w:val="28"/>
          <w:lang w:val="bg-BG"/>
        </w:rPr>
        <w:t>в</w:t>
      </w:r>
      <w:r w:rsidRPr="00C06822">
        <w:rPr>
          <w:sz w:val="28"/>
          <w:szCs w:val="28"/>
          <w:lang w:val="bg-BG"/>
        </w:rPr>
        <w:t>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е ги </w:t>
      </w:r>
      <w:r w:rsidRPr="00C06822">
        <w:rPr>
          <w:sz w:val="28"/>
          <w:szCs w:val="28"/>
          <w:lang w:val="bg-BG"/>
        </w:rPr>
        <w:lastRenderedPageBreak/>
        <w:t>възможно най-много от корпуса на компютъра, за да улесни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включването на захранващите съединители в тестера за захранване.</w:t>
      </w:r>
    </w:p>
    <w:p w14:paraId="640EE485" w14:textId="28B08124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както конектора за захранване на дънната платка ATX 24-pin, така и конектора за захранване на ATX 4-pin дънната платка в тестера за захранване.</w:t>
      </w:r>
    </w:p>
    <w:p w14:paraId="2A61AEF7" w14:textId="22E662E9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 зависимост от захранването, което има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е, може да няма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4-пинов конектор за дънната платка, а 6-пинов или 8-пинов. Ако има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повече от един тип, включва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само един по един заедно с 24-пинов конектор за захранване.</w:t>
      </w:r>
    </w:p>
    <w:p w14:paraId="0081FBBF" w14:textId="77777777" w:rsidR="00C06822" w:rsidRPr="00C06822" w:rsidRDefault="00C06822" w:rsidP="00C06822">
      <w:pPr>
        <w:rPr>
          <w:sz w:val="28"/>
          <w:szCs w:val="28"/>
          <w:lang w:val="bg-BG"/>
        </w:rPr>
      </w:pPr>
    </w:p>
    <w:p w14:paraId="3CDF2B47" w14:textId="55929E23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захранването в електрически контакт и завърт</w:t>
      </w:r>
      <w:r>
        <w:rPr>
          <w:sz w:val="28"/>
          <w:szCs w:val="28"/>
          <w:lang w:val="bg-BG"/>
        </w:rPr>
        <w:t>ам</w:t>
      </w:r>
      <w:r w:rsidRPr="00C06822">
        <w:rPr>
          <w:sz w:val="28"/>
          <w:szCs w:val="28"/>
          <w:lang w:val="bg-BG"/>
        </w:rPr>
        <w:t>е ключа на гърба. Някои захранващи устройства нямат превключвател на гърба. Ако PSU, който тества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е, н</w:t>
      </w:r>
      <w:r>
        <w:rPr>
          <w:sz w:val="28"/>
          <w:szCs w:val="28"/>
          <w:lang w:val="bg-BG"/>
        </w:rPr>
        <w:t>яма</w:t>
      </w:r>
      <w:r w:rsidRPr="00C06822">
        <w:rPr>
          <w:sz w:val="28"/>
          <w:szCs w:val="28"/>
          <w:lang w:val="bg-BG"/>
        </w:rPr>
        <w:t>, включването на устройството е достатъчно, за да осигури захранване.</w:t>
      </w:r>
    </w:p>
    <w:p w14:paraId="1193BBAB" w14:textId="634B00C4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Натис</w:t>
      </w:r>
      <w:r>
        <w:rPr>
          <w:sz w:val="28"/>
          <w:szCs w:val="28"/>
          <w:lang w:val="bg-BG"/>
        </w:rPr>
        <w:t>каме</w:t>
      </w:r>
      <w:r w:rsidRPr="00C06822">
        <w:rPr>
          <w:sz w:val="28"/>
          <w:szCs w:val="28"/>
          <w:lang w:val="bg-BG"/>
        </w:rPr>
        <w:t xml:space="preserve"> и зад</w:t>
      </w:r>
      <w:r>
        <w:rPr>
          <w:sz w:val="28"/>
          <w:szCs w:val="28"/>
          <w:lang w:val="bg-BG"/>
        </w:rPr>
        <w:t>ържаме</w:t>
      </w:r>
      <w:r w:rsidRPr="00C06822">
        <w:rPr>
          <w:sz w:val="28"/>
          <w:szCs w:val="28"/>
          <w:lang w:val="bg-BG"/>
        </w:rPr>
        <w:t xml:space="preserve"> бутона ON / OFF на тестера за захранване. Трябва да чуе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как вентилаторът в захранването започва да работи. Някои версии на тестер</w:t>
      </w:r>
      <w:r>
        <w:rPr>
          <w:sz w:val="28"/>
          <w:szCs w:val="28"/>
          <w:lang w:val="bg-BG"/>
        </w:rPr>
        <w:t xml:space="preserve">и </w:t>
      </w:r>
      <w:r w:rsidRPr="00C06822">
        <w:rPr>
          <w:sz w:val="28"/>
          <w:szCs w:val="28"/>
          <w:lang w:val="bg-BG"/>
        </w:rPr>
        <w:t>не изискват да задърж</w:t>
      </w:r>
      <w:r>
        <w:rPr>
          <w:sz w:val="28"/>
          <w:szCs w:val="28"/>
          <w:lang w:val="bg-BG"/>
        </w:rPr>
        <w:t>ам</w:t>
      </w:r>
      <w:r w:rsidRPr="00C06822">
        <w:rPr>
          <w:sz w:val="28"/>
          <w:szCs w:val="28"/>
          <w:lang w:val="bg-BG"/>
        </w:rPr>
        <w:t>е бутона за захранване, но други изискват.</w:t>
      </w:r>
    </w:p>
    <w:p w14:paraId="0A9FC292" w14:textId="131EE626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 xml:space="preserve">Това, че вентилаторът работи, не означава, че захранването </w:t>
      </w:r>
      <w:r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 xml:space="preserve">и захранва правилно </w:t>
      </w:r>
      <w:r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 xml:space="preserve">ашите устройства. Също така, някои вентилатори на захранването не работят, когато се тестват, въпреки че </w:t>
      </w:r>
      <w:r>
        <w:rPr>
          <w:sz w:val="28"/>
          <w:szCs w:val="28"/>
          <w:lang w:val="bg-BG"/>
        </w:rPr>
        <w:t>захранването</w:t>
      </w:r>
      <w:r w:rsidRPr="00C06822">
        <w:rPr>
          <w:sz w:val="28"/>
          <w:szCs w:val="28"/>
          <w:lang w:val="bg-BG"/>
        </w:rPr>
        <w:t xml:space="preserve"> е добре. Трябва да продължи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тества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е.</w:t>
      </w:r>
    </w:p>
    <w:p w14:paraId="1EBF41BC" w14:textId="62A7AC64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Потвър</w:t>
      </w:r>
      <w:r>
        <w:rPr>
          <w:sz w:val="28"/>
          <w:szCs w:val="28"/>
          <w:lang w:val="bg-BG"/>
        </w:rPr>
        <w:t>ждаваме</w:t>
      </w:r>
      <w:r w:rsidRPr="00C06822">
        <w:rPr>
          <w:sz w:val="28"/>
          <w:szCs w:val="28"/>
          <w:lang w:val="bg-BG"/>
        </w:rPr>
        <w:t>, че LCD дисплеят на тестера за захранване свети и вижда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е цифри във всички полета. Съединителите за захранване на дънната платка, включени в тестера за захранване, поддържат целия диапазон от напрежения, които </w:t>
      </w:r>
      <w:r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>ашето захранване може да достави, включително +3,3 VDC, +5 VDC, +12 VDC и -12 VDC. Ако няк</w:t>
      </w:r>
      <w:r>
        <w:rPr>
          <w:sz w:val="28"/>
          <w:szCs w:val="28"/>
          <w:lang w:val="bg-BG"/>
        </w:rPr>
        <w:t>ое</w:t>
      </w:r>
      <w:r w:rsidRPr="00C06822">
        <w:rPr>
          <w:sz w:val="28"/>
          <w:szCs w:val="28"/>
          <w:lang w:val="bg-BG"/>
        </w:rPr>
        <w:t xml:space="preserve"> напрежение гласи „LL“ или „HH“ или ако LCD екранът изобщо не светне, захранването не работи правилно; трябва да го замени</w:t>
      </w:r>
      <w:r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.</w:t>
      </w:r>
    </w:p>
    <w:p w14:paraId="606CC7CA" w14:textId="0728F88B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lastRenderedPageBreak/>
        <w:t>В този момент просто гледа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LCD екрана, така че</w:t>
      </w:r>
      <w:r>
        <w:rPr>
          <w:sz w:val="28"/>
          <w:szCs w:val="28"/>
          <w:lang w:val="bg-BG"/>
        </w:rPr>
        <w:t xml:space="preserve"> </w:t>
      </w:r>
      <w:r w:rsidRPr="00C06822">
        <w:rPr>
          <w:sz w:val="28"/>
          <w:szCs w:val="28"/>
          <w:lang w:val="bg-BG"/>
        </w:rPr>
        <w:t>не се притеснява</w:t>
      </w:r>
      <w:r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за други светлини или индикатори за напрежение, които не се намират на действителното отчитане на LCD.</w:t>
      </w:r>
    </w:p>
    <w:p w14:paraId="48397CCE" w14:textId="25102DEF" w:rsidR="00C06822" w:rsidRPr="00C06822" w:rsidRDefault="00C06822" w:rsidP="00C06822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Провер</w:t>
      </w:r>
      <w:r>
        <w:rPr>
          <w:sz w:val="28"/>
          <w:szCs w:val="28"/>
          <w:lang w:val="bg-BG"/>
        </w:rPr>
        <w:t>яваме</w:t>
      </w:r>
      <w:r w:rsidRPr="00C06822">
        <w:rPr>
          <w:sz w:val="28"/>
          <w:szCs w:val="28"/>
          <w:lang w:val="bg-BG"/>
        </w:rPr>
        <w:t xml:space="preserve"> допустимите отклонения на напрежението на захранването и потвър</w:t>
      </w:r>
      <w:r w:rsidR="00D94296">
        <w:rPr>
          <w:sz w:val="28"/>
          <w:szCs w:val="28"/>
          <w:lang w:val="bg-BG"/>
        </w:rPr>
        <w:t>ждаваме</w:t>
      </w:r>
      <w:r w:rsidRPr="00C06822">
        <w:rPr>
          <w:sz w:val="28"/>
          <w:szCs w:val="28"/>
          <w:lang w:val="bg-BG"/>
        </w:rPr>
        <w:t>, че напреженията, отчетени от тестера за захранване, са в одобрени граници. Ако някакво напрежение е извън показания диапазон или стойността на PG Delay не е 100–500 ms, сме</w:t>
      </w:r>
      <w:r w:rsidR="00D94296">
        <w:rPr>
          <w:sz w:val="28"/>
          <w:szCs w:val="28"/>
          <w:lang w:val="bg-BG"/>
        </w:rPr>
        <w:t>няме</w:t>
      </w:r>
      <w:r w:rsidRPr="00C06822">
        <w:rPr>
          <w:sz w:val="28"/>
          <w:szCs w:val="28"/>
          <w:lang w:val="bg-BG"/>
        </w:rPr>
        <w:t xml:space="preserve"> захранването. Тестерът е проектиран да дава грешка, когато напрежението е извън обхвата</w:t>
      </w:r>
      <w:r w:rsidR="00D94296">
        <w:rPr>
          <w:sz w:val="28"/>
          <w:szCs w:val="28"/>
          <w:lang w:val="bg-BG"/>
        </w:rPr>
        <w:t>.</w:t>
      </w:r>
    </w:p>
    <w:p w14:paraId="05318901" w14:textId="00DD3BD7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 xml:space="preserve">Ако всички отчетени напрежения попадат в допустимите граници, </w:t>
      </w:r>
      <w:r w:rsidR="00D94296"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>ие с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е потвърдили, че захранването </w:t>
      </w:r>
      <w:r w:rsidR="00D94296">
        <w:rPr>
          <w:sz w:val="28"/>
          <w:szCs w:val="28"/>
          <w:lang w:val="bg-BG"/>
        </w:rPr>
        <w:t>н</w:t>
      </w:r>
      <w:r w:rsidRPr="00C06822">
        <w:rPr>
          <w:sz w:val="28"/>
          <w:szCs w:val="28"/>
          <w:lang w:val="bg-BG"/>
        </w:rPr>
        <w:t>и работи правилно. Ако иска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да тества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отделните периферни захранващи съединители, продълж</w:t>
      </w:r>
      <w:r w:rsidR="00D94296">
        <w:rPr>
          <w:sz w:val="28"/>
          <w:szCs w:val="28"/>
          <w:lang w:val="bg-BG"/>
        </w:rPr>
        <w:t>аваме</w:t>
      </w:r>
      <w:r w:rsidRPr="00C06822">
        <w:rPr>
          <w:sz w:val="28"/>
          <w:szCs w:val="28"/>
          <w:lang w:val="bg-BG"/>
        </w:rPr>
        <w:t xml:space="preserve"> тестването. Ако не, пр</w:t>
      </w:r>
      <w:r w:rsidR="00D94296">
        <w:rPr>
          <w:sz w:val="28"/>
          <w:szCs w:val="28"/>
          <w:lang w:val="bg-BG"/>
        </w:rPr>
        <w:t>одължаваме нататък</w:t>
      </w:r>
      <w:r w:rsidRPr="00C06822">
        <w:rPr>
          <w:sz w:val="28"/>
          <w:szCs w:val="28"/>
          <w:lang w:val="bg-BG"/>
        </w:rPr>
        <w:t>.</w:t>
      </w:r>
    </w:p>
    <w:p w14:paraId="731D0002" w14:textId="7F1138C8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превключвателя на гърба на захранването и го 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от стената.</w:t>
      </w:r>
      <w:r w:rsidR="00D94296">
        <w:rPr>
          <w:sz w:val="28"/>
          <w:szCs w:val="28"/>
          <w:lang w:val="bg-BG"/>
        </w:rPr>
        <w:t xml:space="preserve"> </w:t>
      </w:r>
      <w:r w:rsidRPr="00C06822">
        <w:rPr>
          <w:sz w:val="28"/>
          <w:szCs w:val="28"/>
          <w:lang w:val="bg-BG"/>
        </w:rPr>
        <w:t>Включ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един конектор към съответния слот на тестера за захранване: 15-пинов SATA конектор за захранване или 4-пинов Molex конектор за захранване. Не свързва</w:t>
      </w:r>
      <w:r w:rsidR="00D94296">
        <w:rPr>
          <w:sz w:val="28"/>
          <w:szCs w:val="28"/>
          <w:lang w:val="bg-BG"/>
        </w:rPr>
        <w:t>ме</w:t>
      </w:r>
      <w:r w:rsidRPr="00C06822">
        <w:rPr>
          <w:sz w:val="28"/>
          <w:szCs w:val="28"/>
          <w:lang w:val="bg-BG"/>
        </w:rPr>
        <w:t xml:space="preserve"> повече от един от тези периферни захранващи конектори едновременно. Вероятно няма да повреди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тестера на захранването, като направи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това, но няма да провери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точно и захранващите съединители.</w:t>
      </w:r>
    </w:p>
    <w:p w14:paraId="325A207C" w14:textId="2A61A187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И двата съединителя за захранване на дънната платка, които с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свързали към тестера по-рано, трябва да останат включени по време на тези тестове на другите захранващи съединители.</w:t>
      </w:r>
    </w:p>
    <w:p w14:paraId="1FD412B3" w14:textId="6A485EB5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Включ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захранването и след това включ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превключвателя на гърба, ако има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такъв.</w:t>
      </w:r>
      <w:r w:rsidR="00D94296">
        <w:rPr>
          <w:sz w:val="28"/>
          <w:szCs w:val="28"/>
          <w:lang w:val="bg-BG"/>
        </w:rPr>
        <w:t xml:space="preserve"> </w:t>
      </w:r>
      <w:r w:rsidRPr="00C06822">
        <w:rPr>
          <w:sz w:val="28"/>
          <w:szCs w:val="28"/>
          <w:lang w:val="bg-BG"/>
        </w:rPr>
        <w:t>Светлините с надпис + 12V, + 3.3V и + 5V съответстват на напреженията, подавани през свързания периферен конектор за захранване, и трябва да светят подходящо. Ако не, смен</w:t>
      </w:r>
      <w:r w:rsidR="00D94296">
        <w:rPr>
          <w:sz w:val="28"/>
          <w:szCs w:val="28"/>
          <w:lang w:val="bg-BG"/>
        </w:rPr>
        <w:t>яме</w:t>
      </w:r>
      <w:r w:rsidRPr="00C06822">
        <w:rPr>
          <w:sz w:val="28"/>
          <w:szCs w:val="28"/>
          <w:lang w:val="bg-BG"/>
        </w:rPr>
        <w:t xml:space="preserve"> захранването.</w:t>
      </w:r>
    </w:p>
    <w:p w14:paraId="562B7401" w14:textId="41136BDC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Само конекторът за захранване SATA осигурява +3,3 VDC. Може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види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напреженията, доставяни от различните съединители за захранване, като разгледа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таблиците за захващане на захранването ATX.</w:t>
      </w:r>
    </w:p>
    <w:p w14:paraId="2752FC43" w14:textId="29F936FF" w:rsidR="00C06822" w:rsidRP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Повт</w:t>
      </w:r>
      <w:r w:rsidR="00D94296">
        <w:rPr>
          <w:sz w:val="28"/>
          <w:szCs w:val="28"/>
          <w:lang w:val="bg-BG"/>
        </w:rPr>
        <w:t>а</w:t>
      </w:r>
      <w:r w:rsidRPr="00C06822">
        <w:rPr>
          <w:sz w:val="28"/>
          <w:szCs w:val="28"/>
          <w:lang w:val="bg-BG"/>
        </w:rPr>
        <w:t>р</w:t>
      </w:r>
      <w:r w:rsidR="00D94296">
        <w:rPr>
          <w:sz w:val="28"/>
          <w:szCs w:val="28"/>
          <w:lang w:val="bg-BG"/>
        </w:rPr>
        <w:t>ям</w:t>
      </w:r>
      <w:r w:rsidRPr="00C06822">
        <w:rPr>
          <w:sz w:val="28"/>
          <w:szCs w:val="28"/>
          <w:lang w:val="bg-BG"/>
        </w:rPr>
        <w:t>е този процес</w:t>
      </w:r>
      <w:r w:rsidR="00D94296">
        <w:rPr>
          <w:sz w:val="28"/>
          <w:szCs w:val="28"/>
          <w:lang w:val="bg-BG"/>
        </w:rPr>
        <w:t xml:space="preserve">, </w:t>
      </w:r>
      <w:r w:rsidRPr="00C06822">
        <w:rPr>
          <w:sz w:val="28"/>
          <w:szCs w:val="28"/>
          <w:lang w:val="bg-BG"/>
        </w:rPr>
        <w:t>тествайки напреженията за другите захранващи съединители. Тества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само един по един, без да брои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</w:t>
      </w:r>
      <w:r w:rsidRPr="00C06822">
        <w:rPr>
          <w:sz w:val="28"/>
          <w:szCs w:val="28"/>
          <w:lang w:val="bg-BG"/>
        </w:rPr>
        <w:lastRenderedPageBreak/>
        <w:t>конекторите за захранване на дънната платка, които остават свързани с тестера през цялото време.</w:t>
      </w:r>
    </w:p>
    <w:p w14:paraId="67CAEF26" w14:textId="673772DA" w:rsidR="00C06822" w:rsidRDefault="00C06822" w:rsidP="00D94296">
      <w:pPr>
        <w:ind w:firstLine="720"/>
        <w:rPr>
          <w:sz w:val="28"/>
          <w:szCs w:val="28"/>
          <w:lang w:val="bg-BG"/>
        </w:rPr>
      </w:pPr>
      <w:r w:rsidRPr="00C06822">
        <w:rPr>
          <w:sz w:val="28"/>
          <w:szCs w:val="28"/>
          <w:lang w:val="bg-BG"/>
        </w:rPr>
        <w:t>Когато тестването приключи, 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захранването, изключ</w:t>
      </w:r>
      <w:r w:rsidR="00D94296">
        <w:rPr>
          <w:sz w:val="28"/>
          <w:szCs w:val="28"/>
          <w:lang w:val="bg-BG"/>
        </w:rPr>
        <w:t>ваме</w:t>
      </w:r>
      <w:r w:rsidRPr="00C06822">
        <w:rPr>
          <w:sz w:val="28"/>
          <w:szCs w:val="28"/>
          <w:lang w:val="bg-BG"/>
        </w:rPr>
        <w:t xml:space="preserve"> захранващите кабели от тестера за захранване и след това свър</w:t>
      </w:r>
      <w:r w:rsidR="00D94296">
        <w:rPr>
          <w:sz w:val="28"/>
          <w:szCs w:val="28"/>
          <w:lang w:val="bg-BG"/>
        </w:rPr>
        <w:t>зваме</w:t>
      </w:r>
      <w:r w:rsidRPr="00C06822">
        <w:rPr>
          <w:sz w:val="28"/>
          <w:szCs w:val="28"/>
          <w:lang w:val="bg-BG"/>
        </w:rPr>
        <w:t xml:space="preserve"> отново вътрешните устройства към захранването. Ако приемем, че захранването е тествано добре или с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 го заменили с ново, вече може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включи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компютъра отново и / или да продължи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 xml:space="preserve"> да отстранявате проблема, който има</w:t>
      </w:r>
      <w:r w:rsidR="00D94296">
        <w:rPr>
          <w:sz w:val="28"/>
          <w:szCs w:val="28"/>
          <w:lang w:val="bg-BG"/>
        </w:rPr>
        <w:t>м</w:t>
      </w:r>
      <w:r w:rsidRPr="00C06822">
        <w:rPr>
          <w:sz w:val="28"/>
          <w:szCs w:val="28"/>
          <w:lang w:val="bg-BG"/>
        </w:rPr>
        <w:t>е.</w:t>
      </w:r>
    </w:p>
    <w:p w14:paraId="553E00B8" w14:textId="46AE766C" w:rsidR="00D94296" w:rsidRDefault="00D94296" w:rsidP="00D94296">
      <w:pPr>
        <w:ind w:firstLine="720"/>
        <w:rPr>
          <w:sz w:val="28"/>
          <w:szCs w:val="28"/>
          <w:lang w:val="bg-BG"/>
        </w:rPr>
      </w:pPr>
    </w:p>
    <w:p w14:paraId="717BCD60" w14:textId="67DFAB23" w:rsidR="00D94296" w:rsidRDefault="00D94296" w:rsidP="00D94296">
      <w:pPr>
        <w:rPr>
          <w:sz w:val="28"/>
          <w:szCs w:val="28"/>
          <w:lang w:val="bg-BG"/>
        </w:rPr>
      </w:pPr>
    </w:p>
    <w:p w14:paraId="67A2176A" w14:textId="0CB806F8" w:rsidR="00D94296" w:rsidRDefault="00D94296" w:rsidP="00D94296">
      <w:pPr>
        <w:rPr>
          <w:b/>
          <w:bCs/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>2.</w:t>
      </w:r>
      <w:r w:rsidR="00D7346A">
        <w:rPr>
          <w:b/>
          <w:bCs/>
          <w:sz w:val="28"/>
          <w:szCs w:val="28"/>
          <w:lang w:val="bg-BG"/>
        </w:rPr>
        <w:t>2</w:t>
      </w:r>
      <w:r>
        <w:rPr>
          <w:b/>
          <w:bCs/>
          <w:sz w:val="28"/>
          <w:szCs w:val="28"/>
          <w:lang w:val="bg-BG"/>
        </w:rPr>
        <w:t xml:space="preserve"> Т</w:t>
      </w:r>
      <w:r w:rsidRPr="003142B4">
        <w:rPr>
          <w:b/>
          <w:bCs/>
          <w:sz w:val="28"/>
          <w:szCs w:val="28"/>
        </w:rPr>
        <w:t xml:space="preserve">естове на </w:t>
      </w:r>
      <w:r>
        <w:rPr>
          <w:b/>
          <w:bCs/>
          <w:sz w:val="28"/>
          <w:szCs w:val="28"/>
          <w:lang w:val="bg-BG"/>
        </w:rPr>
        <w:t xml:space="preserve">дъното с </w:t>
      </w:r>
      <w:r>
        <w:rPr>
          <w:b/>
          <w:bCs/>
          <w:sz w:val="28"/>
          <w:szCs w:val="28"/>
        </w:rPr>
        <w:t>M</w:t>
      </w:r>
      <w:r w:rsidRPr="00D94296">
        <w:rPr>
          <w:b/>
          <w:bCs/>
          <w:sz w:val="28"/>
          <w:szCs w:val="28"/>
          <w:lang w:val="bg-BG"/>
        </w:rPr>
        <w:t xml:space="preserve">otherboard </w:t>
      </w:r>
      <w:r>
        <w:rPr>
          <w:b/>
          <w:bCs/>
          <w:sz w:val="28"/>
          <w:szCs w:val="28"/>
        </w:rPr>
        <w:t>D</w:t>
      </w:r>
      <w:r w:rsidRPr="00D94296">
        <w:rPr>
          <w:b/>
          <w:bCs/>
          <w:sz w:val="28"/>
          <w:szCs w:val="28"/>
          <w:lang w:val="bg-BG"/>
        </w:rPr>
        <w:t xml:space="preserve">iagnostic </w:t>
      </w:r>
      <w:r>
        <w:rPr>
          <w:b/>
          <w:bCs/>
          <w:sz w:val="28"/>
          <w:szCs w:val="28"/>
        </w:rPr>
        <w:t>C</w:t>
      </w:r>
      <w:r w:rsidRPr="00D94296">
        <w:rPr>
          <w:b/>
          <w:bCs/>
          <w:sz w:val="28"/>
          <w:szCs w:val="28"/>
          <w:lang w:val="bg-BG"/>
        </w:rPr>
        <w:t xml:space="preserve">ard </w:t>
      </w:r>
      <w:r>
        <w:rPr>
          <w:b/>
          <w:bCs/>
          <w:sz w:val="28"/>
          <w:szCs w:val="28"/>
          <w:lang w:val="bg-BG"/>
        </w:rPr>
        <w:t>(</w:t>
      </w:r>
      <w:r w:rsidR="00D7346A">
        <w:rPr>
          <w:b/>
          <w:bCs/>
          <w:sz w:val="28"/>
          <w:szCs w:val="28"/>
          <w:lang w:val="bg-BG"/>
        </w:rPr>
        <w:t>Д</w:t>
      </w:r>
      <w:r w:rsidRPr="00D94296">
        <w:rPr>
          <w:b/>
          <w:bCs/>
          <w:sz w:val="28"/>
          <w:szCs w:val="28"/>
          <w:lang w:val="bg-BG"/>
        </w:rPr>
        <w:t>иагностичн</w:t>
      </w:r>
      <w:r>
        <w:rPr>
          <w:b/>
          <w:bCs/>
          <w:sz w:val="28"/>
          <w:szCs w:val="28"/>
        </w:rPr>
        <w:t>a</w:t>
      </w:r>
      <w:r w:rsidRPr="00D94296">
        <w:rPr>
          <w:b/>
          <w:bCs/>
          <w:sz w:val="28"/>
          <w:szCs w:val="28"/>
          <w:lang w:val="bg-BG"/>
        </w:rPr>
        <w:t xml:space="preserve"> карт</w:t>
      </w:r>
      <w:r>
        <w:rPr>
          <w:b/>
          <w:bCs/>
          <w:sz w:val="28"/>
          <w:szCs w:val="28"/>
        </w:rPr>
        <w:t>a</w:t>
      </w:r>
      <w:r w:rsidRPr="00D94296">
        <w:rPr>
          <w:b/>
          <w:bCs/>
          <w:sz w:val="28"/>
          <w:szCs w:val="28"/>
          <w:lang w:val="bg-BG"/>
        </w:rPr>
        <w:t xml:space="preserve"> на дънната платка</w:t>
      </w:r>
      <w:r>
        <w:rPr>
          <w:b/>
          <w:bCs/>
          <w:sz w:val="28"/>
          <w:szCs w:val="28"/>
          <w:lang w:val="bg-BG"/>
        </w:rPr>
        <w:t>):</w:t>
      </w:r>
    </w:p>
    <w:p w14:paraId="41C79E76" w14:textId="2A4388EF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Въпреки че някои компютърни хардуерни проблеми могат да бъдат точно диагностицирани с помощта на бип кодове</w:t>
      </w:r>
      <w:r w:rsidR="00EA2035">
        <w:rPr>
          <w:sz w:val="28"/>
          <w:szCs w:val="28"/>
          <w:lang w:val="bg-BG"/>
        </w:rPr>
        <w:t xml:space="preserve"> (звукови сигнали)</w:t>
      </w:r>
      <w:r w:rsidRPr="00D7346A">
        <w:rPr>
          <w:sz w:val="28"/>
          <w:szCs w:val="28"/>
          <w:lang w:val="bg-BG"/>
        </w:rPr>
        <w:t xml:space="preserve">, системни съобщения за грешки и опит, понякога е необходима по-пълна техника за разрешаване на по-трудни хардуерни проблеми. За тези цели </w:t>
      </w:r>
      <w:r>
        <w:rPr>
          <w:sz w:val="28"/>
          <w:szCs w:val="28"/>
          <w:lang w:val="bg-BG"/>
        </w:rPr>
        <w:t xml:space="preserve">инженерите </w:t>
      </w:r>
      <w:r w:rsidRPr="00D7346A">
        <w:rPr>
          <w:sz w:val="28"/>
          <w:szCs w:val="28"/>
          <w:lang w:val="bg-BG"/>
        </w:rPr>
        <w:t>често използват диагностични карти на дънната платка, за да им помогнат да намерят проблеми и да ги разрешат бързо.</w:t>
      </w:r>
    </w:p>
    <w:p w14:paraId="2216DB87" w14:textId="17488DBE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>2.2.1</w:t>
      </w:r>
      <w:r>
        <w:rPr>
          <w:b/>
          <w:bCs/>
          <w:sz w:val="28"/>
          <w:szCs w:val="28"/>
          <w:lang w:val="bg-BG"/>
        </w:rPr>
        <w:t xml:space="preserve"> </w:t>
      </w:r>
      <w:r w:rsidRPr="00D7346A">
        <w:rPr>
          <w:b/>
          <w:bCs/>
          <w:sz w:val="28"/>
          <w:szCs w:val="28"/>
          <w:lang w:val="bg-BG"/>
        </w:rPr>
        <w:t>Какво представляват диагностичните карти на дънната платка?</w:t>
      </w:r>
    </w:p>
    <w:p w14:paraId="63B2B5FA" w14:textId="40775D87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Диагностичните карти на дънната платка (известни също като PCI POST карти) са електронни устройства, които се вписват в слотовете PCI или ISA или понякога USB порт, откъдето могат да анализират хардуерни проблеми и грешки в BIOS. Тези инструменти за отстраняване на неизправности обикновено могат да намерят проблеми с BIOS, видео, CPU, контролери на твърдия диск, наред с други компоненти.</w:t>
      </w:r>
    </w:p>
    <w:p w14:paraId="59FC193A" w14:textId="1BF92B97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 xml:space="preserve">Компютърната система има редица точки на отказ и въпреки че причината за някои проблеми ще бъде съвсем очевидна, в други случаи може да бъде много трудно да се открият неизправности. Диагностичните карти на дънната платка могат да помогнат на </w:t>
      </w:r>
      <w:r>
        <w:rPr>
          <w:sz w:val="28"/>
          <w:szCs w:val="28"/>
          <w:lang w:val="bg-BG"/>
        </w:rPr>
        <w:t xml:space="preserve">инженерите </w:t>
      </w:r>
      <w:r w:rsidRPr="00D7346A">
        <w:rPr>
          <w:sz w:val="28"/>
          <w:szCs w:val="28"/>
          <w:lang w:val="bg-BG"/>
        </w:rPr>
        <w:t xml:space="preserve">бързо да определят причината за системни грешки или хардуерни неизправности. </w:t>
      </w:r>
      <w:r w:rsidRPr="00D7346A">
        <w:rPr>
          <w:sz w:val="28"/>
          <w:szCs w:val="28"/>
          <w:lang w:val="bg-BG"/>
        </w:rPr>
        <w:lastRenderedPageBreak/>
        <w:t xml:space="preserve">Това спестява време, което иначе би било изразходвано в процеса на проби и грешки, и предотвратява загуба на пари за </w:t>
      </w:r>
      <w:r>
        <w:rPr>
          <w:sz w:val="28"/>
          <w:szCs w:val="28"/>
          <w:lang w:val="bg-BG"/>
        </w:rPr>
        <w:t xml:space="preserve">взимане </w:t>
      </w:r>
      <w:r w:rsidRPr="00D7346A">
        <w:rPr>
          <w:sz w:val="28"/>
          <w:szCs w:val="28"/>
          <w:lang w:val="bg-BG"/>
        </w:rPr>
        <w:t>на грешно решение.</w:t>
      </w:r>
    </w:p>
    <w:p w14:paraId="352C286D" w14:textId="674C08E2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>2.2.2 Как се използва диагностична карта на дънната платка?</w:t>
      </w:r>
    </w:p>
    <w:p w14:paraId="014EB0F1" w14:textId="583A0704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Като цяло компютърните диагностични карти са лесни за използване, като много от тях предлагат простота на включване и използване. Ето как се използват диагностичните карти на дънната платка</w:t>
      </w:r>
      <w:r>
        <w:rPr>
          <w:sz w:val="28"/>
          <w:szCs w:val="28"/>
          <w:lang w:val="bg-BG"/>
        </w:rPr>
        <w:t>:</w:t>
      </w:r>
    </w:p>
    <w:p w14:paraId="42E6D003" w14:textId="6D639A08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Включ</w:t>
      </w:r>
      <w:r>
        <w:rPr>
          <w:sz w:val="28"/>
          <w:szCs w:val="28"/>
          <w:lang w:val="bg-BG"/>
        </w:rPr>
        <w:t>ваме</w:t>
      </w:r>
      <w:r w:rsidRPr="00D7346A">
        <w:rPr>
          <w:sz w:val="28"/>
          <w:szCs w:val="28"/>
          <w:lang w:val="bg-BG"/>
        </w:rPr>
        <w:t xml:space="preserve"> картата в наличния USB порт, PCI или ISA слот и включ</w:t>
      </w:r>
      <w:r>
        <w:rPr>
          <w:sz w:val="28"/>
          <w:szCs w:val="28"/>
          <w:lang w:val="bg-BG"/>
        </w:rPr>
        <w:t>ваме</w:t>
      </w:r>
      <w:r w:rsidRPr="00D7346A">
        <w:rPr>
          <w:sz w:val="28"/>
          <w:szCs w:val="28"/>
          <w:lang w:val="bg-BG"/>
        </w:rPr>
        <w:t xml:space="preserve"> компютъра.</w:t>
      </w:r>
    </w:p>
    <w:p w14:paraId="2BC6E15A" w14:textId="5D3B72D2" w:rsidR="00D7346A" w:rsidRPr="00D7346A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Наблюдава</w:t>
      </w:r>
      <w:r>
        <w:rPr>
          <w:sz w:val="28"/>
          <w:szCs w:val="28"/>
          <w:lang w:val="bg-BG"/>
        </w:rPr>
        <w:t>ме</w:t>
      </w:r>
      <w:r w:rsidRPr="00D7346A">
        <w:rPr>
          <w:sz w:val="28"/>
          <w:szCs w:val="28"/>
          <w:lang w:val="bg-BG"/>
        </w:rPr>
        <w:t xml:space="preserve"> дисплея на картата за съобщения за грешки. При стартиране на системата компютърът ще стартира POST (самопроверка при включване). Компютърът прави това, за да определи какви компоненти са инсталирани и дали работят правилно. Ако тестът не успее, диагностичната карта ще спре и ще покаже код за грешка, който идентифицира установената повреда.</w:t>
      </w:r>
    </w:p>
    <w:p w14:paraId="07C00BF8" w14:textId="7EA9EB7A" w:rsidR="00D7346A" w:rsidRPr="00D7346A" w:rsidRDefault="00D7346A" w:rsidP="00D7346A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За да разчете</w:t>
      </w:r>
      <w:r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 xml:space="preserve"> какво означава кодът, </w:t>
      </w:r>
      <w:r>
        <w:rPr>
          <w:sz w:val="28"/>
          <w:szCs w:val="28"/>
          <w:lang w:val="bg-BG"/>
        </w:rPr>
        <w:t>правим</w:t>
      </w:r>
      <w:r w:rsidRPr="00D7346A">
        <w:rPr>
          <w:sz w:val="28"/>
          <w:szCs w:val="28"/>
          <w:lang w:val="bg-BG"/>
        </w:rPr>
        <w:t xml:space="preserve"> справка с придружаващата документация на POST картата</w:t>
      </w:r>
      <w:r>
        <w:rPr>
          <w:sz w:val="28"/>
          <w:szCs w:val="28"/>
          <w:lang w:val="bg-BG"/>
        </w:rPr>
        <w:t>,</w:t>
      </w:r>
      <w:r w:rsidRPr="00D7346A">
        <w:rPr>
          <w:sz w:val="28"/>
          <w:szCs w:val="28"/>
          <w:lang w:val="bg-BG"/>
        </w:rPr>
        <w:t xml:space="preserve"> те обикновено имат списък с всички кодове, които диагностичната карта разпознава, заедно с възможната причина за грешката.</w:t>
      </w:r>
    </w:p>
    <w:p w14:paraId="6D97ED80" w14:textId="7C76D179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>2.2.3 Интерфейси и опции за диагностични карти</w:t>
      </w:r>
    </w:p>
    <w:p w14:paraId="450000CC" w14:textId="5E7528AA" w:rsidR="00D7346A" w:rsidRPr="00D7346A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По-традиционните версии на диагностичните карти на дънната платка използват ISA или PCI интерфейс, но вече са налични решения с USB интерфейс. USB диагностичните карти могат да се използват, без да отваря</w:t>
      </w:r>
      <w:r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>е компютъра, за да ги инсталира</w:t>
      </w:r>
      <w:r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 xml:space="preserve">е, което предлага по-голямо удобство на техника, ако приемем, че няма проблем и с USB портовете. Има дори PCI и ISA карти, които имат разглобяеми дисплеи, които позволяват да се видят кодовете на грешки, дори </w:t>
      </w:r>
      <w:r>
        <w:rPr>
          <w:sz w:val="28"/>
          <w:szCs w:val="28"/>
          <w:lang w:val="bg-BG"/>
        </w:rPr>
        <w:t xml:space="preserve">капакът на кутията </w:t>
      </w:r>
      <w:r w:rsidRPr="00D7346A">
        <w:rPr>
          <w:sz w:val="28"/>
          <w:szCs w:val="28"/>
          <w:lang w:val="bg-BG"/>
        </w:rPr>
        <w:t>да е затворен.</w:t>
      </w:r>
    </w:p>
    <w:p w14:paraId="184F2129" w14:textId="6EE543E6" w:rsidR="00D7346A" w:rsidRPr="00D7346A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t>Във всеки случай се увер</w:t>
      </w:r>
      <w:r w:rsidR="00EA2035">
        <w:rPr>
          <w:sz w:val="28"/>
          <w:szCs w:val="28"/>
          <w:lang w:val="bg-BG"/>
        </w:rPr>
        <w:t>яваме</w:t>
      </w:r>
      <w:r w:rsidRPr="00D7346A">
        <w:rPr>
          <w:sz w:val="28"/>
          <w:szCs w:val="28"/>
          <w:lang w:val="bg-BG"/>
        </w:rPr>
        <w:t xml:space="preserve">, че диагностичната карта, която </w:t>
      </w:r>
      <w:r w:rsidR="00EA2035">
        <w:rPr>
          <w:sz w:val="28"/>
          <w:szCs w:val="28"/>
          <w:lang w:val="bg-BG"/>
        </w:rPr>
        <w:t>имаме</w:t>
      </w:r>
      <w:r w:rsidRPr="00D7346A">
        <w:rPr>
          <w:sz w:val="28"/>
          <w:szCs w:val="28"/>
          <w:lang w:val="bg-BG"/>
        </w:rPr>
        <w:t>, предлага гамата от диагностични функции, от които се нуждае</w:t>
      </w:r>
      <w:r w:rsidR="00EA2035">
        <w:rPr>
          <w:sz w:val="28"/>
          <w:szCs w:val="28"/>
          <w:lang w:val="bg-BG"/>
        </w:rPr>
        <w:t>м</w:t>
      </w:r>
      <w:r w:rsidRPr="00D7346A">
        <w:rPr>
          <w:sz w:val="28"/>
          <w:szCs w:val="28"/>
          <w:lang w:val="bg-BG"/>
        </w:rPr>
        <w:t>. Има някои грешки, които картите от нисък и среден клас не могат да диагностицират, така че си струва да с</w:t>
      </w:r>
      <w:r w:rsidR="00EA2035">
        <w:rPr>
          <w:sz w:val="28"/>
          <w:szCs w:val="28"/>
          <w:lang w:val="bg-BG"/>
        </w:rPr>
        <w:t>е</w:t>
      </w:r>
      <w:r w:rsidRPr="00D7346A">
        <w:rPr>
          <w:sz w:val="28"/>
          <w:szCs w:val="28"/>
          <w:lang w:val="bg-BG"/>
        </w:rPr>
        <w:t xml:space="preserve"> купи добра карта.</w:t>
      </w:r>
    </w:p>
    <w:p w14:paraId="2EB7DAEB" w14:textId="24333E1F" w:rsidR="00D7346A" w:rsidRPr="00D7346A" w:rsidRDefault="00D7346A" w:rsidP="00D7346A">
      <w:pPr>
        <w:ind w:firstLine="720"/>
        <w:rPr>
          <w:b/>
          <w:bCs/>
          <w:sz w:val="28"/>
          <w:szCs w:val="28"/>
          <w:lang w:val="bg-BG"/>
        </w:rPr>
      </w:pPr>
      <w:r w:rsidRPr="00D7346A">
        <w:rPr>
          <w:b/>
          <w:bCs/>
          <w:sz w:val="28"/>
          <w:szCs w:val="28"/>
          <w:lang w:val="bg-BG"/>
        </w:rPr>
        <w:t>2.2.4 Обобщение</w:t>
      </w:r>
    </w:p>
    <w:p w14:paraId="587DB49C" w14:textId="69869C90" w:rsidR="00EA2035" w:rsidRDefault="00D7346A" w:rsidP="00EA2035">
      <w:pPr>
        <w:ind w:firstLine="720"/>
        <w:rPr>
          <w:sz w:val="28"/>
          <w:szCs w:val="28"/>
          <w:lang w:val="bg-BG"/>
        </w:rPr>
      </w:pPr>
      <w:r w:rsidRPr="00D7346A">
        <w:rPr>
          <w:sz w:val="28"/>
          <w:szCs w:val="28"/>
          <w:lang w:val="bg-BG"/>
        </w:rPr>
        <w:lastRenderedPageBreak/>
        <w:t>Диагностичните карти на дънната платка са удобен начин да се определи причината за отказите на компютърния хардуер, без да се губи време с процеса на проби и грешки. Въпреки че някои проблеми могат да бъдат точно диагностицирани с помощта на бип кодове</w:t>
      </w:r>
      <w:r w:rsidR="00EA2035">
        <w:rPr>
          <w:sz w:val="28"/>
          <w:szCs w:val="28"/>
          <w:lang w:val="bg-BG"/>
        </w:rPr>
        <w:t xml:space="preserve"> (звукови сигнали)</w:t>
      </w:r>
      <w:r w:rsidRPr="00D7346A">
        <w:rPr>
          <w:sz w:val="28"/>
          <w:szCs w:val="28"/>
          <w:lang w:val="bg-BG"/>
        </w:rPr>
        <w:t xml:space="preserve">, системни съобщения за грешки и опит, ИТ специалистите може да се нуждаят от по-усъвършенствана опция за отстраняване на неизправности, за да разрешат </w:t>
      </w:r>
      <w:r w:rsidR="00EA2035">
        <w:rPr>
          <w:sz w:val="28"/>
          <w:szCs w:val="28"/>
          <w:lang w:val="bg-BG"/>
        </w:rPr>
        <w:t>по-</w:t>
      </w:r>
      <w:r w:rsidRPr="00D7346A">
        <w:rPr>
          <w:sz w:val="28"/>
          <w:szCs w:val="28"/>
          <w:lang w:val="bg-BG"/>
        </w:rPr>
        <w:t>сложни грешки.</w:t>
      </w:r>
    </w:p>
    <w:p w14:paraId="727D7807" w14:textId="488E39D4" w:rsidR="00EA2035" w:rsidRDefault="00EA2035" w:rsidP="00EA2035">
      <w:pPr>
        <w:ind w:firstLine="720"/>
        <w:jc w:val="right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Изготвили:</w:t>
      </w:r>
    </w:p>
    <w:p w14:paraId="51962CD3" w14:textId="134D4446" w:rsidR="00EA2035" w:rsidRDefault="00EA2035" w:rsidP="00EA2035">
      <w:pPr>
        <w:ind w:firstLine="720"/>
        <w:jc w:val="right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Атанас Дуковски, ИИ0008, 9. Група</w:t>
      </w:r>
    </w:p>
    <w:p w14:paraId="4960AC83" w14:textId="1640E522" w:rsidR="00EA2035" w:rsidRPr="00EA2035" w:rsidRDefault="00EA2035" w:rsidP="00EA2035">
      <w:pPr>
        <w:jc w:val="right"/>
        <w:rPr>
          <w:sz w:val="28"/>
          <w:szCs w:val="28"/>
          <w:lang w:val="bg-BG"/>
        </w:rPr>
      </w:pPr>
      <w:r>
        <w:rPr>
          <w:sz w:val="28"/>
          <w:szCs w:val="28"/>
          <w:lang w:val="bg-BG"/>
        </w:rPr>
        <w:t>Кирил Кискинов, ИИ0014, 9. Група</w:t>
      </w:r>
    </w:p>
    <w:sectPr w:rsidR="00EA2035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A2FCA"/>
    <w:multiLevelType w:val="hybridMultilevel"/>
    <w:tmpl w:val="2B0A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26DCB"/>
    <w:multiLevelType w:val="hybridMultilevel"/>
    <w:tmpl w:val="C7ACB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D67C50"/>
    <w:multiLevelType w:val="hybridMultilevel"/>
    <w:tmpl w:val="95101B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ED1A88"/>
    <w:multiLevelType w:val="hybridMultilevel"/>
    <w:tmpl w:val="FD10D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4633A"/>
    <w:multiLevelType w:val="hybridMultilevel"/>
    <w:tmpl w:val="CD806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601"/>
    <w:rsid w:val="000C581B"/>
    <w:rsid w:val="003142B4"/>
    <w:rsid w:val="0035624F"/>
    <w:rsid w:val="00941512"/>
    <w:rsid w:val="00AD4366"/>
    <w:rsid w:val="00AE36F3"/>
    <w:rsid w:val="00B81DEF"/>
    <w:rsid w:val="00BE4662"/>
    <w:rsid w:val="00C06822"/>
    <w:rsid w:val="00C4658E"/>
    <w:rsid w:val="00C90032"/>
    <w:rsid w:val="00CB71AB"/>
    <w:rsid w:val="00D66601"/>
    <w:rsid w:val="00D7346A"/>
    <w:rsid w:val="00D94296"/>
    <w:rsid w:val="00EA2035"/>
    <w:rsid w:val="00ED526E"/>
    <w:rsid w:val="00F3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7099E"/>
  <w15:chartTrackingRefBased/>
  <w15:docId w15:val="{63CD5056-D78A-4F45-9FB0-7C6EDC17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6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03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900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00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ldenfield.com.ua/ATX-S460.ht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eagate.com/docs/pdf/datasheet/disc/ds_barracuda_7200_10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k.intel.com/content/www/us/en/ark/products/40478/intel-pentium-processor-e5400-2m-cache-2-70-ghz-800-mhz-fsb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98536-460A-4938-9B94-110E39146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2021-04-29T21:15:00Z</dcterms:created>
  <dcterms:modified xsi:type="dcterms:W3CDTF">2021-04-29T21:15:00Z</dcterms:modified>
</cp:coreProperties>
</file>