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DA7C4" w14:textId="2E93BB5E" w:rsidR="00DE3104" w:rsidRPr="008673BE" w:rsidRDefault="00DE3104" w:rsidP="00DE31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A19E791" w14:textId="6C5601A6" w:rsidR="00DE3104" w:rsidRPr="008673BE" w:rsidRDefault="00DE3104" w:rsidP="00DE3104">
      <w:pPr>
        <w:widowControl w:val="0"/>
        <w:tabs>
          <w:tab w:val="left" w:pos="993"/>
        </w:tabs>
        <w:adjustRightInd w:val="0"/>
        <w:spacing w:beforeAutospacing="1" w:after="0" w:afterAutospacing="1" w:line="240" w:lineRule="auto"/>
        <w:ind w:left="993" w:hanging="284"/>
        <w:textAlignment w:val="baseline"/>
        <w:outlineLvl w:val="0"/>
        <w:rPr>
          <w:rFonts w:ascii="Times New Roman" w:eastAsia="Times New Roman" w:hAnsi="Times New Roman"/>
          <w:b/>
          <w:bCs/>
          <w:caps/>
          <w:sz w:val="28"/>
          <w:szCs w:val="28"/>
        </w:rPr>
      </w:pPr>
      <w:bookmarkStart w:id="0" w:name="_Toc61175254"/>
      <w:bookmarkStart w:id="1" w:name="_Toc61176100"/>
      <w:bookmarkStart w:id="2" w:name="_Toc89174802"/>
      <w:proofErr w:type="gramStart"/>
      <w:r w:rsidRPr="008673BE">
        <w:rPr>
          <w:rFonts w:ascii="Times New Roman" w:eastAsia="Times New Roman" w:hAnsi="Times New Roman"/>
          <w:b/>
          <w:bCs/>
          <w:caps/>
          <w:sz w:val="28"/>
          <w:szCs w:val="28"/>
        </w:rPr>
        <w:t xml:space="preserve">5  </w:t>
      </w:r>
      <w:bookmarkEnd w:id="0"/>
      <w:bookmarkEnd w:id="1"/>
      <w:bookmarkEnd w:id="2"/>
      <w:r w:rsidR="00C63254" w:rsidRPr="00C63254">
        <w:rPr>
          <w:rFonts w:ascii="Times New Roman" w:eastAsia="Times New Roman" w:hAnsi="Times New Roman"/>
          <w:b/>
          <w:bCs/>
          <w:caps/>
          <w:sz w:val="28"/>
          <w:szCs w:val="28"/>
        </w:rPr>
        <w:t>Технико</w:t>
      </w:r>
      <w:proofErr w:type="gramEnd"/>
      <w:r w:rsidR="00C63254" w:rsidRPr="00C63254">
        <w:rPr>
          <w:rFonts w:ascii="Times New Roman" w:eastAsia="Times New Roman" w:hAnsi="Times New Roman"/>
          <w:b/>
          <w:bCs/>
          <w:caps/>
          <w:sz w:val="28"/>
          <w:szCs w:val="28"/>
        </w:rPr>
        <w:t>-экономическое обоснование разработки библиотеки “kbv-testdriver” на базе Selenium Webdriver для автоматизации тестирования UI и API веб-сайтов.</w:t>
      </w:r>
    </w:p>
    <w:p w14:paraId="1ED56598" w14:textId="77777777" w:rsidR="00DE3104" w:rsidRPr="008673BE" w:rsidRDefault="00DE3104" w:rsidP="00DE3104">
      <w:pPr>
        <w:keepNext/>
        <w:keepLines/>
        <w:widowControl w:val="0"/>
        <w:numPr>
          <w:ilvl w:val="0"/>
          <w:numId w:val="2"/>
        </w:numPr>
        <w:adjustRightInd w:val="0"/>
        <w:spacing w:after="0" w:line="240" w:lineRule="auto"/>
        <w:jc w:val="both"/>
        <w:textAlignment w:val="baseline"/>
        <w:outlineLvl w:val="1"/>
        <w:rPr>
          <w:rFonts w:ascii="Times New Roman" w:hAnsi="Times New Roman"/>
          <w:b/>
          <w:vanish/>
          <w:sz w:val="28"/>
          <w:szCs w:val="28"/>
        </w:rPr>
      </w:pPr>
      <w:bookmarkStart w:id="3" w:name="_Toc61175255"/>
      <w:bookmarkStart w:id="4" w:name="_Toc61175552"/>
      <w:bookmarkStart w:id="5" w:name="_Toc61175625"/>
      <w:bookmarkStart w:id="6" w:name="_Toc61175672"/>
      <w:bookmarkStart w:id="7" w:name="_Toc61176101"/>
      <w:bookmarkStart w:id="8" w:name="_Toc89172295"/>
      <w:bookmarkStart w:id="9" w:name="_Toc89173085"/>
      <w:bookmarkStart w:id="10" w:name="_Toc89174803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BA7295E" w14:textId="77777777" w:rsidR="00DE3104" w:rsidRPr="008673BE" w:rsidRDefault="00DE3104" w:rsidP="00DE3104">
      <w:pPr>
        <w:keepNext/>
        <w:keepLines/>
        <w:widowControl w:val="0"/>
        <w:adjustRightInd w:val="0"/>
        <w:spacing w:after="0" w:line="240" w:lineRule="auto"/>
        <w:ind w:left="708"/>
        <w:textAlignment w:val="baseline"/>
        <w:outlineLvl w:val="1"/>
        <w:rPr>
          <w:rFonts w:ascii="Times New Roman" w:eastAsia="Times New Roman" w:hAnsi="Times New Roman"/>
          <w:b/>
          <w:sz w:val="28"/>
          <w:szCs w:val="28"/>
        </w:rPr>
      </w:pPr>
      <w:bookmarkStart w:id="11" w:name="_Toc61175256"/>
      <w:bookmarkStart w:id="12" w:name="_Toc61176102"/>
      <w:bookmarkStart w:id="13" w:name="_Toc89174804"/>
      <w:r w:rsidRPr="008673BE">
        <w:rPr>
          <w:rFonts w:ascii="Times New Roman" w:eastAsia="Times New Roman" w:hAnsi="Times New Roman"/>
          <w:b/>
          <w:sz w:val="28"/>
          <w:szCs w:val="28"/>
        </w:rPr>
        <w:t xml:space="preserve">5.1 Характеристика </w:t>
      </w:r>
      <w:r w:rsidRPr="008673BE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программного средства</w:t>
      </w:r>
      <w:bookmarkEnd w:id="11"/>
      <w:bookmarkEnd w:id="12"/>
      <w:bookmarkEnd w:id="13"/>
    </w:p>
    <w:p w14:paraId="56EB0158" w14:textId="77777777" w:rsidR="00DE3104" w:rsidRPr="008673BE" w:rsidRDefault="00DE3104" w:rsidP="00DE3104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  <w:lang w:eastAsia="ru-RU"/>
        </w:rPr>
      </w:pPr>
    </w:p>
    <w:p w14:paraId="6D73E909" w14:textId="2F2124D9" w:rsidR="00C63254" w:rsidRDefault="00DE3104" w:rsidP="0091687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73BE">
        <w:rPr>
          <w:rFonts w:ascii="Times New Roman" w:hAnsi="Times New Roman"/>
          <w:color w:val="000000"/>
          <w:sz w:val="28"/>
          <w:szCs w:val="28"/>
        </w:rPr>
        <w:t>Разработанн</w:t>
      </w:r>
      <w:r>
        <w:rPr>
          <w:rFonts w:ascii="Times New Roman" w:hAnsi="Times New Roman"/>
          <w:color w:val="000000"/>
          <w:sz w:val="28"/>
          <w:szCs w:val="28"/>
        </w:rPr>
        <w:t>ая</w:t>
      </w:r>
      <w:r w:rsidRPr="008673B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библиотека </w:t>
      </w:r>
      <w:r w:rsidRPr="00DE3104">
        <w:rPr>
          <w:rFonts w:ascii="Times New Roman" w:hAnsi="Times New Roman"/>
          <w:color w:val="000000"/>
          <w:sz w:val="28"/>
          <w:szCs w:val="28"/>
        </w:rPr>
        <w:t>«</w:t>
      </w:r>
      <w:proofErr w:type="spellStart"/>
      <w:r w:rsidRPr="00DE3104">
        <w:rPr>
          <w:rFonts w:ascii="Times New Roman" w:hAnsi="Times New Roman"/>
          <w:color w:val="000000"/>
          <w:sz w:val="28"/>
          <w:szCs w:val="28"/>
        </w:rPr>
        <w:t>kbv-testdriver</w:t>
      </w:r>
      <w:proofErr w:type="spellEnd"/>
      <w:r w:rsidRPr="00DE3104">
        <w:rPr>
          <w:rFonts w:ascii="Times New Roman" w:hAnsi="Times New Roman"/>
          <w:color w:val="000000"/>
          <w:sz w:val="28"/>
          <w:szCs w:val="28"/>
        </w:rPr>
        <w:t>»</w:t>
      </w:r>
      <w:r w:rsidRPr="008673BE">
        <w:rPr>
          <w:rFonts w:ascii="Times New Roman" w:hAnsi="Times New Roman"/>
          <w:color w:val="000000"/>
          <w:sz w:val="28"/>
          <w:szCs w:val="28"/>
        </w:rPr>
        <w:t xml:space="preserve"> предназначен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8673B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1687E">
        <w:rPr>
          <w:rFonts w:ascii="Times New Roman" w:hAnsi="Times New Roman"/>
          <w:color w:val="000000"/>
          <w:sz w:val="28"/>
          <w:szCs w:val="28"/>
        </w:rPr>
        <w:t>для а</w:t>
      </w:r>
      <w:r w:rsidR="0091687E" w:rsidRPr="0091687E">
        <w:rPr>
          <w:rFonts w:ascii="Times New Roman" w:hAnsi="Times New Roman"/>
          <w:iCs/>
          <w:color w:val="000000"/>
          <w:sz w:val="28"/>
          <w:szCs w:val="28"/>
        </w:rPr>
        <w:t>втоматизаци</w:t>
      </w:r>
      <w:r w:rsidR="0091687E">
        <w:rPr>
          <w:rFonts w:ascii="Times New Roman" w:hAnsi="Times New Roman"/>
          <w:iCs/>
          <w:color w:val="000000"/>
          <w:sz w:val="28"/>
          <w:szCs w:val="28"/>
        </w:rPr>
        <w:t>и</w:t>
      </w:r>
      <w:r w:rsidR="0091687E" w:rsidRPr="0091687E">
        <w:rPr>
          <w:rFonts w:ascii="Times New Roman" w:hAnsi="Times New Roman"/>
          <w:iCs/>
          <w:color w:val="000000"/>
          <w:sz w:val="28"/>
          <w:szCs w:val="28"/>
        </w:rPr>
        <w:t xml:space="preserve"> тестирования графического интерфейса и</w:t>
      </w:r>
      <w:r w:rsidR="0091687E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 w:rsidR="0091687E" w:rsidRPr="0091687E">
        <w:rPr>
          <w:rFonts w:ascii="Times New Roman" w:hAnsi="Times New Roman"/>
          <w:iCs/>
          <w:color w:val="000000"/>
          <w:sz w:val="28"/>
          <w:szCs w:val="28"/>
        </w:rPr>
        <w:t>API информационных веб-сервисо</w:t>
      </w:r>
      <w:r w:rsidR="0091687E">
        <w:rPr>
          <w:rFonts w:ascii="Times New Roman" w:hAnsi="Times New Roman"/>
          <w:iCs/>
          <w:color w:val="000000"/>
          <w:sz w:val="28"/>
          <w:szCs w:val="28"/>
        </w:rPr>
        <w:t>в</w:t>
      </w:r>
      <w:r w:rsidRPr="008673BE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8673BE">
        <w:rPr>
          <w:rFonts w:ascii="Times New Roman" w:hAnsi="Times New Roman"/>
          <w:color w:val="000000"/>
          <w:sz w:val="28"/>
          <w:szCs w:val="28"/>
        </w:rPr>
        <w:t>Целью данного дипломного проекта является</w:t>
      </w:r>
      <w:r w:rsidR="00C63254">
        <w:rPr>
          <w:rFonts w:ascii="Times New Roman" w:hAnsi="Times New Roman"/>
          <w:color w:val="000000"/>
          <w:sz w:val="28"/>
          <w:szCs w:val="28"/>
        </w:rPr>
        <w:t xml:space="preserve"> оптимизация написания автоматизированных тестов</w:t>
      </w:r>
      <w:r w:rsidRPr="008673BE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C63254">
        <w:rPr>
          <w:rFonts w:ascii="Times New Roman" w:hAnsi="Times New Roman"/>
          <w:sz w:val="28"/>
          <w:szCs w:val="28"/>
          <w:lang w:eastAsia="ru-RU"/>
        </w:rPr>
        <w:t xml:space="preserve">Разработанная библиотека </w:t>
      </w:r>
      <w:r w:rsidRPr="008673BE">
        <w:rPr>
          <w:rFonts w:ascii="Times New Roman" w:hAnsi="Times New Roman"/>
          <w:sz w:val="28"/>
          <w:szCs w:val="28"/>
          <w:lang w:eastAsia="ru-RU"/>
        </w:rPr>
        <w:t>выполняет задачи по</w:t>
      </w:r>
      <w:r w:rsidR="00C63254">
        <w:rPr>
          <w:rFonts w:ascii="Times New Roman" w:hAnsi="Times New Roman"/>
          <w:sz w:val="28"/>
          <w:szCs w:val="28"/>
          <w:lang w:eastAsia="ru-RU"/>
        </w:rPr>
        <w:t xml:space="preserve"> упрощению взаимодействия </w:t>
      </w:r>
      <w:r w:rsidR="00C63254">
        <w:rPr>
          <w:rFonts w:ascii="Times New Roman" w:hAnsi="Times New Roman"/>
          <w:sz w:val="28"/>
          <w:szCs w:val="28"/>
          <w:lang w:eastAsia="ru-RU"/>
        </w:rPr>
        <w:t>пользоват</w:t>
      </w:r>
      <w:r w:rsidR="00C63254">
        <w:rPr>
          <w:rFonts w:ascii="Times New Roman" w:hAnsi="Times New Roman"/>
          <w:sz w:val="28"/>
          <w:szCs w:val="28"/>
          <w:lang w:eastAsia="ru-RU"/>
        </w:rPr>
        <w:t>елей с тестовыми фреймворками</w:t>
      </w:r>
      <w:r w:rsidRPr="008673BE">
        <w:rPr>
          <w:rFonts w:ascii="Times New Roman" w:hAnsi="Times New Roman"/>
          <w:sz w:val="28"/>
          <w:szCs w:val="28"/>
          <w:lang w:eastAsia="ru-RU"/>
        </w:rPr>
        <w:t>. Основными функциями, которые выполняет</w:t>
      </w:r>
      <w:r w:rsidR="00C63254">
        <w:rPr>
          <w:rFonts w:ascii="Times New Roman" w:hAnsi="Times New Roman"/>
          <w:sz w:val="28"/>
          <w:szCs w:val="28"/>
          <w:lang w:eastAsia="ru-RU"/>
        </w:rPr>
        <w:t xml:space="preserve"> библиотека </w:t>
      </w:r>
      <w:r w:rsidR="00C63254" w:rsidRPr="00DE3104">
        <w:rPr>
          <w:rFonts w:ascii="Times New Roman" w:hAnsi="Times New Roman"/>
          <w:color w:val="000000"/>
          <w:sz w:val="28"/>
          <w:szCs w:val="28"/>
        </w:rPr>
        <w:t>«</w:t>
      </w:r>
      <w:proofErr w:type="spellStart"/>
      <w:r w:rsidR="00C63254" w:rsidRPr="00DE3104">
        <w:rPr>
          <w:rFonts w:ascii="Times New Roman" w:hAnsi="Times New Roman"/>
          <w:color w:val="000000"/>
          <w:sz w:val="28"/>
          <w:szCs w:val="28"/>
        </w:rPr>
        <w:t>kbv-testdriver</w:t>
      </w:r>
      <w:proofErr w:type="spellEnd"/>
      <w:r w:rsidR="00C63254" w:rsidRPr="00DE3104">
        <w:rPr>
          <w:rFonts w:ascii="Times New Roman" w:hAnsi="Times New Roman"/>
          <w:color w:val="000000"/>
          <w:sz w:val="28"/>
          <w:szCs w:val="28"/>
        </w:rPr>
        <w:t>»</w:t>
      </w:r>
      <w:r w:rsidR="0091687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673BE">
        <w:rPr>
          <w:rFonts w:ascii="Times New Roman" w:hAnsi="Times New Roman"/>
          <w:sz w:val="28"/>
          <w:szCs w:val="28"/>
          <w:lang w:eastAsia="ru-RU"/>
        </w:rPr>
        <w:t xml:space="preserve">являются: </w:t>
      </w:r>
      <w:r w:rsidR="0091687E" w:rsidRPr="0091687E">
        <w:rPr>
          <w:rFonts w:ascii="Times New Roman" w:hAnsi="Times New Roman"/>
          <w:sz w:val="28"/>
          <w:szCs w:val="28"/>
          <w:lang w:eastAsia="ru-RU"/>
        </w:rPr>
        <w:t>проверка функционирования различных графических элементов информационных веб-сервисов</w:t>
      </w:r>
      <w:r w:rsidR="0091687E" w:rsidRPr="0091687E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91687E" w:rsidRPr="0091687E">
        <w:rPr>
          <w:rFonts w:ascii="Times New Roman" w:hAnsi="Times New Roman"/>
          <w:sz w:val="28"/>
          <w:szCs w:val="28"/>
          <w:lang w:eastAsia="ru-RU"/>
        </w:rPr>
        <w:t>проверка функционирования веб-страниц</w:t>
      </w:r>
      <w:r w:rsidR="0091687E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91687E" w:rsidRPr="0091687E">
        <w:rPr>
          <w:rFonts w:ascii="Times New Roman" w:hAnsi="Times New Roman"/>
          <w:sz w:val="28"/>
          <w:szCs w:val="28"/>
          <w:lang w:eastAsia="ru-RU"/>
        </w:rPr>
        <w:t>тестирование работы API веб-сервиса, тестирование загрузки изображений, анализ изменений изображений в процессе обработки веб-сервисом</w:t>
      </w:r>
      <w:r w:rsidR="0091687E">
        <w:rPr>
          <w:rFonts w:ascii="Times New Roman" w:hAnsi="Times New Roman"/>
          <w:sz w:val="28"/>
          <w:szCs w:val="28"/>
          <w:lang w:eastAsia="ru-RU"/>
        </w:rPr>
        <w:t>, сохранение протокола тестирования веб-сервиса.</w:t>
      </w:r>
    </w:p>
    <w:p w14:paraId="4C7F60B3" w14:textId="75E593ED" w:rsidR="0091687E" w:rsidRDefault="0091687E" w:rsidP="0091687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73BE">
        <w:rPr>
          <w:rFonts w:ascii="Times New Roman" w:hAnsi="Times New Roman"/>
          <w:sz w:val="28"/>
          <w:szCs w:val="28"/>
          <w:lang w:eastAsia="ru-RU"/>
        </w:rPr>
        <w:t xml:space="preserve">Разработчиками </w:t>
      </w:r>
      <w:r w:rsidRPr="0091687E">
        <w:rPr>
          <w:rFonts w:ascii="Times New Roman" w:hAnsi="Times New Roman"/>
          <w:sz w:val="28"/>
          <w:szCs w:val="28"/>
          <w:lang w:eastAsia="ru-RU"/>
        </w:rPr>
        <w:t>программн</w:t>
      </w:r>
      <w:r>
        <w:rPr>
          <w:rFonts w:ascii="Times New Roman" w:hAnsi="Times New Roman"/>
          <w:sz w:val="28"/>
          <w:szCs w:val="28"/>
          <w:lang w:eastAsia="ru-RU"/>
        </w:rPr>
        <w:t>ого</w:t>
      </w:r>
      <w:r w:rsidRPr="0091687E">
        <w:rPr>
          <w:rFonts w:ascii="Times New Roman" w:hAnsi="Times New Roman"/>
          <w:sz w:val="28"/>
          <w:szCs w:val="28"/>
          <w:lang w:eastAsia="ru-RU"/>
        </w:rPr>
        <w:t xml:space="preserve"> модул</w:t>
      </w:r>
      <w:r>
        <w:rPr>
          <w:rFonts w:ascii="Times New Roman" w:hAnsi="Times New Roman"/>
          <w:sz w:val="28"/>
          <w:szCs w:val="28"/>
          <w:lang w:eastAsia="ru-RU"/>
        </w:rPr>
        <w:t xml:space="preserve">я </w:t>
      </w:r>
      <w:r w:rsidRPr="008673BE">
        <w:rPr>
          <w:rFonts w:ascii="Times New Roman" w:hAnsi="Times New Roman"/>
          <w:sz w:val="28"/>
          <w:szCs w:val="28"/>
          <w:lang w:eastAsia="ru-RU"/>
        </w:rPr>
        <w:t>являются менеджер,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673BE">
        <w:rPr>
          <w:rFonts w:ascii="Times New Roman" w:hAnsi="Times New Roman"/>
          <w:sz w:val="28"/>
          <w:szCs w:val="28"/>
          <w:lang w:eastAsia="ru-RU"/>
        </w:rPr>
        <w:t xml:space="preserve">бизнес-аналитик, </w:t>
      </w:r>
      <w:r>
        <w:rPr>
          <w:rFonts w:ascii="Times New Roman" w:hAnsi="Times New Roman"/>
          <w:sz w:val="28"/>
          <w:szCs w:val="28"/>
          <w:lang w:eastAsia="ru-RU"/>
        </w:rPr>
        <w:t xml:space="preserve">инженер по автоматизации тестирования, </w:t>
      </w:r>
      <w:r w:rsidRPr="008673BE">
        <w:rPr>
          <w:rFonts w:ascii="Times New Roman" w:hAnsi="Times New Roman"/>
          <w:sz w:val="28"/>
          <w:szCs w:val="28"/>
          <w:lang w:eastAsia="ru-RU"/>
        </w:rPr>
        <w:t>тестировщик.</w:t>
      </w:r>
    </w:p>
    <w:p w14:paraId="31EB14CE" w14:textId="76AD7EB9" w:rsidR="0091687E" w:rsidRPr="008673BE" w:rsidRDefault="0091687E" w:rsidP="00245A3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73BE">
        <w:rPr>
          <w:rFonts w:ascii="Times New Roman" w:hAnsi="Times New Roman"/>
          <w:sz w:val="28"/>
          <w:szCs w:val="28"/>
          <w:lang w:eastAsia="ru-RU"/>
        </w:rPr>
        <w:t>Потенциальными заказчиками</w:t>
      </w:r>
      <w:r>
        <w:rPr>
          <w:rFonts w:ascii="Times New Roman" w:hAnsi="Times New Roman"/>
          <w:sz w:val="28"/>
          <w:szCs w:val="28"/>
          <w:lang w:eastAsia="ru-RU"/>
        </w:rPr>
        <w:t xml:space="preserve"> могут компании, которые предоставляют услуги по автоматизации тестирования, но не имеет своих собственных инструментов, продуктовые компании, которые самостоятельно тестируют свой продукт, а также отдельно взятые инженеры по автоматизации тестирования, которые могут работать в качестве фрилансеров на различных проектах.</w:t>
      </w:r>
    </w:p>
    <w:p w14:paraId="3F1C56E6" w14:textId="78E36D46" w:rsidR="00DE3104" w:rsidRPr="008673BE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  <w:lang w:eastAsia="ru-RU"/>
        </w:rPr>
      </w:pPr>
      <w:r w:rsidRPr="008673BE">
        <w:rPr>
          <w:rFonts w:ascii="Times New Roman" w:hAnsi="Times New Roman"/>
          <w:color w:val="000000"/>
          <w:sz w:val="28"/>
          <w:szCs w:val="28"/>
        </w:rPr>
        <w:t xml:space="preserve">В результате внедрения данного программного средства планируется сократить время </w:t>
      </w:r>
      <w:r w:rsidR="00245A3C">
        <w:rPr>
          <w:rFonts w:ascii="Times New Roman" w:hAnsi="Times New Roman"/>
          <w:color w:val="000000"/>
          <w:sz w:val="28"/>
          <w:szCs w:val="28"/>
        </w:rPr>
        <w:t xml:space="preserve">инженеров на разработку автоматизированных тестов </w:t>
      </w:r>
      <w:r w:rsidR="00245A3C" w:rsidRPr="0091687E">
        <w:rPr>
          <w:rFonts w:ascii="Times New Roman" w:hAnsi="Times New Roman"/>
          <w:iCs/>
          <w:color w:val="000000"/>
          <w:sz w:val="28"/>
          <w:szCs w:val="28"/>
        </w:rPr>
        <w:t>графического интерфейса и</w:t>
      </w:r>
      <w:r w:rsidR="00245A3C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 w:rsidR="00245A3C" w:rsidRPr="0091687E">
        <w:rPr>
          <w:rFonts w:ascii="Times New Roman" w:hAnsi="Times New Roman"/>
          <w:iCs/>
          <w:color w:val="000000"/>
          <w:sz w:val="28"/>
          <w:szCs w:val="28"/>
        </w:rPr>
        <w:t>API информационных веб-сервисо</w:t>
      </w:r>
      <w:r w:rsidR="00245A3C">
        <w:rPr>
          <w:rFonts w:ascii="Times New Roman" w:hAnsi="Times New Roman"/>
          <w:iCs/>
          <w:color w:val="000000"/>
          <w:sz w:val="28"/>
          <w:szCs w:val="28"/>
        </w:rPr>
        <w:t>в</w:t>
      </w:r>
      <w:r w:rsidR="00245A3C">
        <w:rPr>
          <w:rFonts w:ascii="Times New Roman" w:hAnsi="Times New Roman"/>
          <w:iCs/>
          <w:color w:val="000000"/>
          <w:sz w:val="28"/>
          <w:szCs w:val="28"/>
        </w:rPr>
        <w:t>.</w:t>
      </w:r>
    </w:p>
    <w:p w14:paraId="3D3E7F36" w14:textId="77777777" w:rsidR="00DE3104" w:rsidRPr="008673BE" w:rsidRDefault="00DE3104" w:rsidP="00DE3104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21A3034D" w14:textId="77777777" w:rsidR="00DE3104" w:rsidRPr="008673BE" w:rsidRDefault="00DE3104" w:rsidP="00DE3104">
      <w:pPr>
        <w:tabs>
          <w:tab w:val="left" w:pos="1276"/>
        </w:tabs>
        <w:spacing w:after="0" w:line="240" w:lineRule="auto"/>
        <w:ind w:left="1134" w:hanging="425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bookmarkStart w:id="14" w:name="_Toc61175257"/>
      <w:bookmarkStart w:id="15" w:name="_Toc61176103"/>
      <w:r w:rsidRPr="008673BE">
        <w:rPr>
          <w:rFonts w:ascii="Times New Roman" w:eastAsia="Times New Roman" w:hAnsi="Times New Roman"/>
          <w:b/>
          <w:sz w:val="28"/>
          <w:szCs w:val="28"/>
        </w:rPr>
        <w:t xml:space="preserve">5.2 </w:t>
      </w:r>
      <w:bookmarkEnd w:id="14"/>
      <w:bookmarkEnd w:id="15"/>
      <w:r w:rsidRPr="008673B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Расчет инвестиций (затрат) в разработку (модернизацию, </w:t>
      </w:r>
    </w:p>
    <w:p w14:paraId="05C25BCC" w14:textId="226AC5EE" w:rsidR="00DE3104" w:rsidRPr="008673BE" w:rsidRDefault="00DE3104" w:rsidP="00DE3104">
      <w:pPr>
        <w:tabs>
          <w:tab w:val="left" w:pos="1276"/>
        </w:tabs>
        <w:spacing w:after="0" w:line="240" w:lineRule="auto"/>
        <w:ind w:left="1134" w:hanging="425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673B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совершенствование) </w:t>
      </w:r>
      <w:r w:rsidR="0024669A" w:rsidRPr="008673BE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программного средства</w:t>
      </w:r>
    </w:p>
    <w:p w14:paraId="0C4844C7" w14:textId="77777777" w:rsidR="00DE3104" w:rsidRPr="008673BE" w:rsidRDefault="00DE3104" w:rsidP="00DE31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B834B74" w14:textId="5CA8980F" w:rsidR="00DE3104" w:rsidRPr="008673BE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73BE">
        <w:rPr>
          <w:rFonts w:ascii="Times New Roman" w:hAnsi="Times New Roman"/>
          <w:sz w:val="28"/>
          <w:szCs w:val="28"/>
          <w:lang w:eastAsia="ru-RU"/>
        </w:rPr>
        <w:t xml:space="preserve">Инвестициями для организации-разработчика </w:t>
      </w:r>
      <w:r w:rsidR="00D80179">
        <w:rPr>
          <w:rFonts w:ascii="Times New Roman" w:hAnsi="Times New Roman"/>
          <w:sz w:val="28"/>
          <w:szCs w:val="28"/>
          <w:lang w:eastAsia="ru-RU"/>
        </w:rPr>
        <w:t>библиотеки</w:t>
      </w:r>
      <w:r w:rsidRPr="008673BE">
        <w:rPr>
          <w:rFonts w:ascii="Times New Roman" w:hAnsi="Times New Roman"/>
          <w:sz w:val="28"/>
          <w:szCs w:val="28"/>
          <w:lang w:eastAsia="ru-RU"/>
        </w:rPr>
        <w:t xml:space="preserve"> являются затраты на его разработку, которые рассчитываются в следующей последовательности, представленной в таблице 5.2. </w:t>
      </w:r>
    </w:p>
    <w:p w14:paraId="06F26DB9" w14:textId="77777777" w:rsidR="00DE3104" w:rsidRPr="008673BE" w:rsidRDefault="00DE3104" w:rsidP="00DE3104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8673BE">
        <w:rPr>
          <w:rFonts w:ascii="Times New Roman" w:hAnsi="Times New Roman"/>
          <w:sz w:val="28"/>
          <w:szCs w:val="28"/>
          <w:lang w:eastAsia="ru-RU"/>
        </w:rPr>
        <w:tab/>
        <w:t xml:space="preserve">Первоначально производится расчет затрат на основную заработную плату команды разработчиков. </w:t>
      </w:r>
    </w:p>
    <w:p w14:paraId="1D67F7C0" w14:textId="77777777" w:rsidR="00DE3104" w:rsidRPr="008673BE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73BE">
        <w:rPr>
          <w:rFonts w:ascii="Times New Roman" w:hAnsi="Times New Roman"/>
          <w:sz w:val="28"/>
          <w:szCs w:val="28"/>
          <w:lang w:eastAsia="ru-RU"/>
        </w:rPr>
        <w:t>Данный расчёт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tbl>
      <w:tblPr>
        <w:tblStyle w:val="1"/>
        <w:tblW w:w="8640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  <w:gridCol w:w="844"/>
      </w:tblGrid>
      <w:tr w:rsidR="00DE3104" w:rsidRPr="008673BE" w14:paraId="2B70CA4E" w14:textId="77777777" w:rsidTr="00183CC1">
        <w:trPr>
          <w:trHeight w:val="907"/>
        </w:trPr>
        <w:tc>
          <w:tcPr>
            <w:tcW w:w="7796" w:type="dxa"/>
            <w:vAlign w:val="center"/>
          </w:tcPr>
          <w:p w14:paraId="3898344D" w14:textId="77777777" w:rsidR="00DE3104" w:rsidRPr="008673BE" w:rsidRDefault="00DE3104" w:rsidP="00183CC1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8673BE">
              <w:rPr>
                <w:rFonts w:ascii="Times New Roman" w:hAnsi="Times New Roman"/>
                <w:position w:val="-36"/>
                <w:sz w:val="28"/>
                <w:szCs w:val="28"/>
                <w:lang w:eastAsia="ru-RU"/>
              </w:rPr>
              <w:object w:dxaOrig="2079" w:dyaOrig="859" w14:anchorId="26007A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6pt;height:42pt" o:ole="">
                  <v:imagedata r:id="rId5" o:title=""/>
                </v:shape>
                <o:OLEObject Type="Embed" ProgID="Equation.DSMT4" ShapeID="_x0000_i1025" DrawAspect="Content" ObjectID="_1700927827" r:id="rId6"/>
              </w:object>
            </w:r>
          </w:p>
        </w:tc>
        <w:tc>
          <w:tcPr>
            <w:tcW w:w="844" w:type="dxa"/>
            <w:vAlign w:val="center"/>
          </w:tcPr>
          <w:p w14:paraId="421B469D" w14:textId="77777777" w:rsidR="00DE3104" w:rsidRPr="008673BE" w:rsidRDefault="00DE3104" w:rsidP="00183CC1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(5.1)</w:t>
            </w:r>
          </w:p>
        </w:tc>
      </w:tr>
    </w:tbl>
    <w:p w14:paraId="210DE0F0" w14:textId="77777777" w:rsidR="00DE3104" w:rsidRPr="008673BE" w:rsidRDefault="00DE3104" w:rsidP="00DE310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C7B1F6B" w14:textId="77777777" w:rsidR="00DE3104" w:rsidRPr="008673BE" w:rsidRDefault="00DE3104" w:rsidP="00DE310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73BE">
        <w:rPr>
          <w:rFonts w:ascii="Times New Roman" w:hAnsi="Times New Roman"/>
          <w:sz w:val="28"/>
          <w:szCs w:val="28"/>
          <w:lang w:eastAsia="ru-RU"/>
        </w:rPr>
        <w:t>где</w:t>
      </w:r>
      <w:r w:rsidRPr="008673BE">
        <w:rPr>
          <w:rFonts w:ascii="Times New Roman" w:hAnsi="Times New Roman"/>
          <w:sz w:val="28"/>
          <w:szCs w:val="28"/>
          <w:lang w:eastAsia="ru-RU"/>
        </w:rPr>
        <w:tab/>
        <w:t xml:space="preserve"> </w:t>
      </w:r>
      <w:r w:rsidRPr="008673BE">
        <w:rPr>
          <w:rFonts w:ascii="Times New Roman" w:hAnsi="Times New Roman"/>
          <w:position w:val="-14"/>
          <w:sz w:val="28"/>
          <w:szCs w:val="28"/>
        </w:rPr>
        <w:object w:dxaOrig="400" w:dyaOrig="380" w14:anchorId="7B6085A1">
          <v:shape id="_x0000_i1026" type="#_x0000_t75" style="width:21.6pt;height:17.4pt" o:ole="">
            <v:imagedata r:id="rId7" o:title=""/>
          </v:shape>
          <o:OLEObject Type="Embed" ProgID="Equation.3" ShapeID="_x0000_i1026" DrawAspect="Content" ObjectID="_1700927828" r:id="rId8"/>
        </w:object>
      </w:r>
      <w:r w:rsidRPr="008673BE">
        <w:rPr>
          <w:rFonts w:ascii="Times New Roman" w:hAnsi="Times New Roman"/>
          <w:sz w:val="28"/>
          <w:szCs w:val="28"/>
          <w:lang w:eastAsia="ru-RU"/>
        </w:rPr>
        <w:t xml:space="preserve"> – коэффициент премий; </w:t>
      </w:r>
    </w:p>
    <w:p w14:paraId="0A71299C" w14:textId="77777777" w:rsidR="00DE3104" w:rsidRPr="008673BE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73B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673BE">
        <w:rPr>
          <w:rFonts w:ascii="Times New Roman" w:hAnsi="Times New Roman"/>
          <w:position w:val="-6"/>
          <w:sz w:val="28"/>
          <w:szCs w:val="28"/>
        </w:rPr>
        <w:object w:dxaOrig="200" w:dyaOrig="220" w14:anchorId="40F37164">
          <v:shape id="_x0000_i1027" type="#_x0000_t75" style="width:9.6pt;height:9.6pt" o:ole="">
            <v:imagedata r:id="rId9" o:title=""/>
          </v:shape>
          <o:OLEObject Type="Embed" ProgID="Equation.3" ShapeID="_x0000_i1027" DrawAspect="Content" ObjectID="_1700927829" r:id="rId10"/>
        </w:object>
      </w:r>
      <w:r w:rsidRPr="008673BE">
        <w:rPr>
          <w:rFonts w:ascii="Times New Roman" w:hAnsi="Times New Roman"/>
          <w:sz w:val="28"/>
          <w:szCs w:val="28"/>
          <w:lang w:eastAsia="ru-RU"/>
        </w:rPr>
        <w:t xml:space="preserve"> – категории исполнителей, занятых разработкой программного средства;</w:t>
      </w:r>
    </w:p>
    <w:p w14:paraId="32560211" w14:textId="77777777" w:rsidR="00DE3104" w:rsidRPr="008673BE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73B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673BE">
        <w:rPr>
          <w:rFonts w:ascii="Times New Roman" w:hAnsi="Times New Roman"/>
          <w:position w:val="-12"/>
          <w:sz w:val="28"/>
          <w:szCs w:val="28"/>
        </w:rPr>
        <w:object w:dxaOrig="320" w:dyaOrig="360" w14:anchorId="5651E590">
          <v:shape id="_x0000_i1028" type="#_x0000_t75" style="width:15.6pt;height:18pt" o:ole="">
            <v:imagedata r:id="rId11" o:title=""/>
          </v:shape>
          <o:OLEObject Type="Embed" ProgID="Equation.3" ShapeID="_x0000_i1028" DrawAspect="Content" ObjectID="_1700927830" r:id="rId12"/>
        </w:object>
      </w:r>
      <w:r w:rsidRPr="008673BE">
        <w:rPr>
          <w:rFonts w:ascii="Times New Roman" w:hAnsi="Times New Roman"/>
          <w:sz w:val="28"/>
          <w:szCs w:val="28"/>
          <w:lang w:eastAsia="ru-RU"/>
        </w:rPr>
        <w:t xml:space="preserve"> – часовая заработная плата исполнителя i-й категории, р.; </w:t>
      </w:r>
    </w:p>
    <w:p w14:paraId="289A0917" w14:textId="77777777" w:rsidR="00DE3104" w:rsidRPr="008673BE" w:rsidRDefault="00DE3104" w:rsidP="00DE3104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73BE">
        <w:rPr>
          <w:rFonts w:ascii="Times New Roman" w:hAnsi="Times New Roman"/>
          <w:position w:val="-12"/>
          <w:sz w:val="28"/>
          <w:szCs w:val="28"/>
        </w:rPr>
        <w:object w:dxaOrig="180" w:dyaOrig="360" w14:anchorId="1EE0B628">
          <v:shape id="_x0000_i1029" type="#_x0000_t75" style="width:9.6pt;height:18pt" o:ole="">
            <v:imagedata r:id="rId13" o:title=""/>
          </v:shape>
          <o:OLEObject Type="Embed" ProgID="Equation.3" ShapeID="_x0000_i1029" DrawAspect="Content" ObjectID="_1700927831" r:id="rId14"/>
        </w:object>
      </w:r>
      <w:r w:rsidRPr="008673BE">
        <w:rPr>
          <w:rFonts w:ascii="Times New Roman" w:hAnsi="Times New Roman"/>
          <w:sz w:val="28"/>
          <w:szCs w:val="28"/>
          <w:lang w:eastAsia="ru-RU"/>
        </w:rPr>
        <w:t xml:space="preserve"> – трудоёмкость работ, выполняемых исполнителем i-й категории, определяется исходя из сложности разработки программного обеспечения и объёма выполняемых им функций, ч.</w:t>
      </w:r>
    </w:p>
    <w:p w14:paraId="385B72B3" w14:textId="77777777" w:rsidR="00DE3104" w:rsidRPr="008673BE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73BE">
        <w:rPr>
          <w:rFonts w:ascii="Times New Roman" w:hAnsi="Times New Roman"/>
          <w:sz w:val="28"/>
          <w:szCs w:val="28"/>
          <w:lang w:eastAsia="ru-RU"/>
        </w:rPr>
        <w:t>Часовая заработная плата каждого исполнителя определяется путём деления его месячной заработной платы (оклад плюс надбавки) на количество рабочих часов в месяце в данном проекте принято равным 168 ч.</w:t>
      </w:r>
    </w:p>
    <w:p w14:paraId="274C1179" w14:textId="215DA78B" w:rsidR="00DE3104" w:rsidRPr="008673BE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73BE">
        <w:rPr>
          <w:rFonts w:ascii="Times New Roman" w:hAnsi="Times New Roman"/>
          <w:sz w:val="28"/>
          <w:szCs w:val="28"/>
          <w:lang w:eastAsia="ru-RU"/>
        </w:rPr>
        <w:t>Размер месячной заработной платы соответствует сложившемуся на рынке труда размеру заработной платы в Республике Беларусь на 202</w:t>
      </w:r>
      <w:r w:rsidR="00D41107">
        <w:rPr>
          <w:rFonts w:ascii="Times New Roman" w:hAnsi="Times New Roman"/>
          <w:sz w:val="28"/>
          <w:szCs w:val="28"/>
          <w:lang w:eastAsia="ru-RU"/>
        </w:rPr>
        <w:t>1</w:t>
      </w:r>
      <w:r w:rsidRPr="008673BE">
        <w:rPr>
          <w:rFonts w:ascii="Times New Roman" w:hAnsi="Times New Roman"/>
          <w:sz w:val="28"/>
          <w:szCs w:val="28"/>
          <w:lang w:eastAsia="ru-RU"/>
        </w:rPr>
        <w:t xml:space="preserve"> год для сотрудников различных категорий ИТ-отрасли. Данные взяты с сайта </w:t>
      </w:r>
      <w:hyperlink r:id="rId15" w:history="1">
        <w:r w:rsidRPr="008673BE">
          <w:rPr>
            <w:rFonts w:ascii="Times New Roman" w:hAnsi="Times New Roman"/>
            <w:i/>
            <w:iCs/>
            <w:sz w:val="28"/>
            <w:szCs w:val="28"/>
            <w:lang w:eastAsia="ru-RU"/>
          </w:rPr>
          <w:t>https://salaries.dev.by/</w:t>
        </w:r>
      </w:hyperlink>
      <w:r w:rsidRPr="008673BE">
        <w:rPr>
          <w:rFonts w:ascii="Times New Roman" w:hAnsi="Times New Roman"/>
          <w:sz w:val="28"/>
          <w:szCs w:val="28"/>
          <w:lang w:eastAsia="ru-RU"/>
        </w:rPr>
        <w:t>.</w:t>
      </w:r>
    </w:p>
    <w:p w14:paraId="2C471DA2" w14:textId="77777777" w:rsidR="00DE3104" w:rsidRPr="008673BE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73BE">
        <w:rPr>
          <w:rFonts w:ascii="Times New Roman" w:hAnsi="Times New Roman"/>
          <w:sz w:val="28"/>
          <w:szCs w:val="28"/>
          <w:lang w:eastAsia="ru-RU"/>
        </w:rPr>
        <w:t xml:space="preserve">В работе над проектом задействованы следующие разработчики: </w:t>
      </w:r>
    </w:p>
    <w:p w14:paraId="3F489F0D" w14:textId="77777777" w:rsidR="00DE3104" w:rsidRPr="008673BE" w:rsidRDefault="00DE3104" w:rsidP="00DE310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8673B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Project</w:t>
      </w:r>
      <w:r w:rsidRPr="008673B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8673B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manager</w:t>
      </w:r>
      <w:r w:rsidRPr="008673B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с трудоёмкостью в 80 часов;</w:t>
      </w:r>
    </w:p>
    <w:p w14:paraId="600A8F56" w14:textId="4EAB640B" w:rsidR="00DE3104" w:rsidRPr="0023621A" w:rsidRDefault="0023621A" w:rsidP="00DE310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Business</w:t>
      </w:r>
      <w:r w:rsidRPr="0023621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analyst</w:t>
      </w:r>
      <w:r w:rsidR="00DE3104" w:rsidRPr="008673BE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DE3104" w:rsidRPr="008673B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 трудоёмкостью в 160 часов;</w:t>
      </w:r>
    </w:p>
    <w:p w14:paraId="433660C5" w14:textId="11B6E19B" w:rsidR="0023621A" w:rsidRPr="0023621A" w:rsidRDefault="0023621A" w:rsidP="00DE310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QA</w:t>
      </w:r>
      <w:r w:rsidRPr="0023621A">
        <w:rPr>
          <w:rFonts w:ascii="Times New Roman" w:hAnsi="Times New Roman"/>
          <w:sz w:val="28"/>
          <w:szCs w:val="28"/>
          <w:lang w:val="en-US" w:eastAsia="ru-RU"/>
        </w:rPr>
        <w:t xml:space="preserve"> automation </w:t>
      </w:r>
      <w:r>
        <w:rPr>
          <w:rFonts w:ascii="Times New Roman" w:hAnsi="Times New Roman"/>
          <w:sz w:val="28"/>
          <w:szCs w:val="28"/>
          <w:lang w:val="en-US" w:eastAsia="ru-RU"/>
        </w:rPr>
        <w:t>e</w:t>
      </w:r>
      <w:r w:rsidRPr="0023621A">
        <w:rPr>
          <w:rFonts w:ascii="Times New Roman" w:hAnsi="Times New Roman"/>
          <w:sz w:val="28"/>
          <w:szCs w:val="28"/>
          <w:lang w:val="en-US" w:eastAsia="ru-RU"/>
        </w:rPr>
        <w:t>ngineer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, </w:t>
      </w:r>
      <w:r w:rsidRPr="008673B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</w:t>
      </w:r>
      <w:r w:rsidRPr="002362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73B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трудоёмкостью</w:t>
      </w:r>
      <w:r w:rsidRPr="002362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73B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2362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320 </w:t>
      </w:r>
      <w:r w:rsidRPr="008673B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часов</w:t>
      </w:r>
      <w:r w:rsidRPr="002362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005598CF" w14:textId="30C6F4D1" w:rsidR="00DE3104" w:rsidRPr="008673BE" w:rsidRDefault="00DE3104" w:rsidP="00DE310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23621A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QA</w:t>
      </w:r>
      <w:r w:rsidR="0023621A" w:rsidRPr="002362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2362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engineer</w:t>
      </w:r>
      <w:r w:rsidRPr="008673B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с трудоёмкостью в 240 часов.</w:t>
      </w:r>
    </w:p>
    <w:p w14:paraId="6ED3ED27" w14:textId="77777777" w:rsidR="00DE3104" w:rsidRPr="008673BE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73BE">
        <w:rPr>
          <w:rFonts w:ascii="Times New Roman" w:hAnsi="Times New Roman"/>
          <w:sz w:val="28"/>
          <w:szCs w:val="28"/>
          <w:lang w:eastAsia="ru-RU"/>
        </w:rPr>
        <w:t>Расчёт затрат на основную заработную плату представлен в таблице 5.1.</w:t>
      </w:r>
    </w:p>
    <w:p w14:paraId="533DD499" w14:textId="77777777" w:rsidR="00DE3104" w:rsidRPr="008673BE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611DB4F" w14:textId="77777777" w:rsidR="00DE3104" w:rsidRPr="008673BE" w:rsidRDefault="00DE3104" w:rsidP="00DE310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73BE">
        <w:rPr>
          <w:rFonts w:ascii="Times New Roman" w:hAnsi="Times New Roman"/>
          <w:sz w:val="28"/>
          <w:szCs w:val="28"/>
          <w:lang w:eastAsia="ru-RU"/>
        </w:rPr>
        <w:t>Таблица 5.1 – Расчет затрат на основную заработную плату команды разработчиков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88"/>
        <w:gridCol w:w="1500"/>
        <w:gridCol w:w="1826"/>
        <w:gridCol w:w="1537"/>
        <w:gridCol w:w="1388"/>
      </w:tblGrid>
      <w:tr w:rsidR="00DE3104" w:rsidRPr="008673BE" w14:paraId="76D16083" w14:textId="77777777" w:rsidTr="00183CC1">
        <w:trPr>
          <w:cantSplit/>
          <w:trHeight w:val="962"/>
          <w:jc w:val="center"/>
        </w:trPr>
        <w:tc>
          <w:tcPr>
            <w:tcW w:w="3088" w:type="dxa"/>
            <w:vAlign w:val="center"/>
          </w:tcPr>
          <w:p w14:paraId="7617247C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Категория</w:t>
            </w:r>
          </w:p>
          <w:p w14:paraId="70DFB17D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исполнителя</w:t>
            </w:r>
          </w:p>
        </w:tc>
        <w:tc>
          <w:tcPr>
            <w:tcW w:w="1500" w:type="dxa"/>
            <w:vAlign w:val="center"/>
          </w:tcPr>
          <w:p w14:paraId="50A8FFC5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Месячная</w:t>
            </w:r>
          </w:p>
          <w:p w14:paraId="7E69100A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заработная плата, р.</w:t>
            </w:r>
          </w:p>
        </w:tc>
        <w:tc>
          <w:tcPr>
            <w:tcW w:w="1826" w:type="dxa"/>
            <w:vAlign w:val="center"/>
          </w:tcPr>
          <w:p w14:paraId="1F9949EB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Часовая</w:t>
            </w:r>
          </w:p>
          <w:p w14:paraId="56B580A1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заработная плата, р.</w:t>
            </w:r>
          </w:p>
        </w:tc>
        <w:tc>
          <w:tcPr>
            <w:tcW w:w="1537" w:type="dxa"/>
            <w:vAlign w:val="center"/>
          </w:tcPr>
          <w:p w14:paraId="0C148C8A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Трудоёмкость</w:t>
            </w:r>
          </w:p>
          <w:p w14:paraId="0B603AC4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работ, ч</w:t>
            </w:r>
          </w:p>
        </w:tc>
        <w:tc>
          <w:tcPr>
            <w:tcW w:w="1388" w:type="dxa"/>
            <w:vAlign w:val="center"/>
          </w:tcPr>
          <w:p w14:paraId="05BB2043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Итого, р.</w:t>
            </w:r>
          </w:p>
        </w:tc>
      </w:tr>
      <w:tr w:rsidR="00DE3104" w:rsidRPr="008673BE" w14:paraId="0840B5F5" w14:textId="77777777" w:rsidTr="00183CC1">
        <w:trPr>
          <w:cantSplit/>
          <w:trHeight w:val="262"/>
          <w:jc w:val="center"/>
        </w:trPr>
        <w:tc>
          <w:tcPr>
            <w:tcW w:w="3088" w:type="dxa"/>
            <w:vAlign w:val="center"/>
          </w:tcPr>
          <w:p w14:paraId="597067F1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00" w:type="dxa"/>
            <w:vAlign w:val="center"/>
          </w:tcPr>
          <w:p w14:paraId="4850672F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26" w:type="dxa"/>
            <w:vAlign w:val="center"/>
          </w:tcPr>
          <w:p w14:paraId="4F935FB9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37" w:type="dxa"/>
            <w:vAlign w:val="center"/>
          </w:tcPr>
          <w:p w14:paraId="63CC1A64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88" w:type="dxa"/>
            <w:vAlign w:val="center"/>
          </w:tcPr>
          <w:p w14:paraId="281D5488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</w:tr>
      <w:tr w:rsidR="00DE3104" w:rsidRPr="008673BE" w14:paraId="0736D240" w14:textId="77777777" w:rsidTr="00183CC1">
        <w:trPr>
          <w:jc w:val="center"/>
        </w:trPr>
        <w:tc>
          <w:tcPr>
            <w:tcW w:w="3088" w:type="dxa"/>
          </w:tcPr>
          <w:p w14:paraId="35913599" w14:textId="45BA4F3D" w:rsidR="00DE3104" w:rsidRPr="008673BE" w:rsidRDefault="0023621A" w:rsidP="00183CC1">
            <w:pPr>
              <w:spacing w:after="0" w:line="240" w:lineRule="auto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Project</w:t>
            </w:r>
            <w:r w:rsidRPr="008673BE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8673BE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manager</w:t>
            </w:r>
          </w:p>
        </w:tc>
        <w:tc>
          <w:tcPr>
            <w:tcW w:w="1500" w:type="dxa"/>
          </w:tcPr>
          <w:p w14:paraId="1EC1EDE6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val="en-US" w:eastAsia="ru-RU"/>
              </w:rPr>
              <w:t>6244</w:t>
            </w:r>
          </w:p>
        </w:tc>
        <w:tc>
          <w:tcPr>
            <w:tcW w:w="1826" w:type="dxa"/>
          </w:tcPr>
          <w:p w14:paraId="10D056B1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val="en-US" w:eastAsia="ru-RU"/>
              </w:rPr>
              <w:t>37,17</w:t>
            </w:r>
          </w:p>
        </w:tc>
        <w:tc>
          <w:tcPr>
            <w:tcW w:w="1537" w:type="dxa"/>
          </w:tcPr>
          <w:p w14:paraId="239A7861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388" w:type="dxa"/>
          </w:tcPr>
          <w:p w14:paraId="7808DDED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val="en-US" w:eastAsia="ru-RU"/>
              </w:rPr>
              <w:t>2973,6</w:t>
            </w:r>
          </w:p>
        </w:tc>
      </w:tr>
      <w:tr w:rsidR="00DE3104" w:rsidRPr="008673BE" w14:paraId="6FBC71DD" w14:textId="77777777" w:rsidTr="00183CC1">
        <w:trPr>
          <w:jc w:val="center"/>
        </w:trPr>
        <w:tc>
          <w:tcPr>
            <w:tcW w:w="3088" w:type="dxa"/>
          </w:tcPr>
          <w:p w14:paraId="5D2C8C2F" w14:textId="68E6AF1F" w:rsidR="00DE3104" w:rsidRPr="008673BE" w:rsidRDefault="0023621A" w:rsidP="00183C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23621A">
              <w:rPr>
                <w:rFonts w:ascii="Times New Roman" w:hAnsi="Times New Roman"/>
                <w:sz w:val="28"/>
                <w:szCs w:val="28"/>
                <w:lang w:eastAsia="ru-RU"/>
              </w:rPr>
              <w:t>Business</w:t>
            </w:r>
            <w:proofErr w:type="spellEnd"/>
            <w:r w:rsidRPr="0023621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621A">
              <w:rPr>
                <w:rFonts w:ascii="Times New Roman" w:hAnsi="Times New Roman"/>
                <w:sz w:val="28"/>
                <w:szCs w:val="28"/>
                <w:lang w:eastAsia="ru-RU"/>
              </w:rPr>
              <w:t>analyst</w:t>
            </w:r>
            <w:proofErr w:type="spellEnd"/>
          </w:p>
        </w:tc>
        <w:tc>
          <w:tcPr>
            <w:tcW w:w="1500" w:type="dxa"/>
          </w:tcPr>
          <w:p w14:paraId="110AC3FD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3838</w:t>
            </w:r>
          </w:p>
        </w:tc>
        <w:tc>
          <w:tcPr>
            <w:tcW w:w="1826" w:type="dxa"/>
          </w:tcPr>
          <w:p w14:paraId="650D7D60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val="en-US" w:eastAsia="ru-RU"/>
              </w:rPr>
              <w:t>22</w:t>
            </w: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,85</w:t>
            </w:r>
          </w:p>
        </w:tc>
        <w:tc>
          <w:tcPr>
            <w:tcW w:w="1537" w:type="dxa"/>
          </w:tcPr>
          <w:p w14:paraId="518FBC1E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1388" w:type="dxa"/>
          </w:tcPr>
          <w:p w14:paraId="1230A87D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3655,24</w:t>
            </w:r>
          </w:p>
        </w:tc>
      </w:tr>
      <w:tr w:rsidR="00DE3104" w:rsidRPr="008673BE" w14:paraId="0A81755E" w14:textId="77777777" w:rsidTr="00183CC1">
        <w:trPr>
          <w:jc w:val="center"/>
        </w:trPr>
        <w:tc>
          <w:tcPr>
            <w:tcW w:w="3088" w:type="dxa"/>
          </w:tcPr>
          <w:p w14:paraId="2B691CCE" w14:textId="7C8CF91E" w:rsidR="00DE3104" w:rsidRPr="008673BE" w:rsidRDefault="0023621A" w:rsidP="00183CC1">
            <w:pPr>
              <w:spacing w:after="0" w:line="240" w:lineRule="auto"/>
              <w:rPr>
                <w:rFonts w:ascii="Times New Roman" w:hAnsi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QA</w:t>
            </w:r>
            <w:r w:rsidRPr="0023621A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automation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e</w:t>
            </w:r>
            <w:r w:rsidRPr="0023621A">
              <w:rPr>
                <w:rFonts w:ascii="Times New Roman" w:hAnsi="Times New Roman"/>
                <w:sz w:val="28"/>
                <w:szCs w:val="28"/>
                <w:lang w:val="en-US" w:eastAsia="ru-RU"/>
              </w:rPr>
              <w:t>ngineer</w:t>
            </w:r>
          </w:p>
        </w:tc>
        <w:tc>
          <w:tcPr>
            <w:tcW w:w="1500" w:type="dxa"/>
          </w:tcPr>
          <w:p w14:paraId="7A82C580" w14:textId="53F4B621" w:rsidR="00DE3104" w:rsidRPr="0023621A" w:rsidRDefault="0023621A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5000</w:t>
            </w:r>
          </w:p>
        </w:tc>
        <w:tc>
          <w:tcPr>
            <w:tcW w:w="1826" w:type="dxa"/>
          </w:tcPr>
          <w:p w14:paraId="05DFC853" w14:textId="330C2086" w:rsidR="00DE3104" w:rsidRPr="00D3418C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  <w:r w:rsidR="00D3418C">
              <w:rPr>
                <w:rFonts w:ascii="Times New Roman" w:hAnsi="Times New Roman"/>
                <w:sz w:val="28"/>
                <w:szCs w:val="28"/>
                <w:lang w:val="en-US" w:eastAsia="ru-RU"/>
              </w:rPr>
              <w:t>9,76</w:t>
            </w:r>
          </w:p>
        </w:tc>
        <w:tc>
          <w:tcPr>
            <w:tcW w:w="1537" w:type="dxa"/>
          </w:tcPr>
          <w:p w14:paraId="7514BF56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val="en-US" w:eastAsia="ru-RU"/>
              </w:rPr>
              <w:t>320</w:t>
            </w:r>
          </w:p>
        </w:tc>
        <w:tc>
          <w:tcPr>
            <w:tcW w:w="1388" w:type="dxa"/>
          </w:tcPr>
          <w:p w14:paraId="37FD465F" w14:textId="78ECB9DD" w:rsidR="00DE3104" w:rsidRPr="00D3418C" w:rsidRDefault="00D3418C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9523,2</w:t>
            </w:r>
          </w:p>
        </w:tc>
      </w:tr>
      <w:tr w:rsidR="00DE3104" w:rsidRPr="008673BE" w14:paraId="606614C5" w14:textId="77777777" w:rsidTr="00183CC1">
        <w:trPr>
          <w:jc w:val="center"/>
        </w:trPr>
        <w:tc>
          <w:tcPr>
            <w:tcW w:w="3088" w:type="dxa"/>
          </w:tcPr>
          <w:p w14:paraId="0F6F2036" w14:textId="473DED0F" w:rsidR="00DE3104" w:rsidRPr="008673BE" w:rsidRDefault="0023621A" w:rsidP="00183CC1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23621A">
              <w:rPr>
                <w:rFonts w:ascii="Times New Roman" w:hAnsi="Times New Roman"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QA</w:t>
            </w:r>
            <w:r w:rsidRPr="0023621A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engineer</w:t>
            </w:r>
          </w:p>
        </w:tc>
        <w:tc>
          <w:tcPr>
            <w:tcW w:w="1500" w:type="dxa"/>
          </w:tcPr>
          <w:p w14:paraId="35337968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2589</w:t>
            </w:r>
          </w:p>
        </w:tc>
        <w:tc>
          <w:tcPr>
            <w:tcW w:w="1826" w:type="dxa"/>
          </w:tcPr>
          <w:p w14:paraId="12C550B1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val="en-US" w:eastAsia="ru-RU"/>
              </w:rPr>
              <w:t>15,41</w:t>
            </w:r>
          </w:p>
        </w:tc>
        <w:tc>
          <w:tcPr>
            <w:tcW w:w="1537" w:type="dxa"/>
          </w:tcPr>
          <w:p w14:paraId="36B55BD6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val="en-US" w:eastAsia="ru-RU"/>
              </w:rPr>
              <w:t>240</w:t>
            </w:r>
          </w:p>
        </w:tc>
        <w:tc>
          <w:tcPr>
            <w:tcW w:w="1388" w:type="dxa"/>
          </w:tcPr>
          <w:p w14:paraId="6690E9CC" w14:textId="77777777" w:rsidR="00DE3104" w:rsidRPr="008673BE" w:rsidRDefault="00DE3104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val="en-US" w:eastAsia="ru-RU"/>
              </w:rPr>
              <w:t>3698,57</w:t>
            </w:r>
          </w:p>
        </w:tc>
      </w:tr>
      <w:tr w:rsidR="00DE3104" w:rsidRPr="008673BE" w14:paraId="79E662AF" w14:textId="77777777" w:rsidTr="00183CC1">
        <w:trPr>
          <w:jc w:val="center"/>
        </w:trPr>
        <w:tc>
          <w:tcPr>
            <w:tcW w:w="7951" w:type="dxa"/>
            <w:gridSpan w:val="4"/>
          </w:tcPr>
          <w:p w14:paraId="4737A55A" w14:textId="77777777" w:rsidR="00DE3104" w:rsidRPr="008673BE" w:rsidRDefault="00DE3104" w:rsidP="00183C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673BE">
              <w:rPr>
                <w:rFonts w:ascii="Times New Roman" w:hAnsi="Times New Roman"/>
                <w:sz w:val="28"/>
                <w:szCs w:val="28"/>
                <w:lang w:eastAsia="ru-RU"/>
              </w:rPr>
              <w:t>Всего затраты на основную заработную плату разработчиков</w:t>
            </w:r>
          </w:p>
        </w:tc>
        <w:tc>
          <w:tcPr>
            <w:tcW w:w="1388" w:type="dxa"/>
          </w:tcPr>
          <w:p w14:paraId="3CCF5B17" w14:textId="133874C7" w:rsidR="00DE3104" w:rsidRPr="00CF5D23" w:rsidRDefault="00CF5D23" w:rsidP="00183C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19850,21</w:t>
            </w:r>
          </w:p>
        </w:tc>
      </w:tr>
    </w:tbl>
    <w:p w14:paraId="1664D1E8" w14:textId="77777777" w:rsidR="00DE3104" w:rsidRPr="008673BE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4D56E59" w14:textId="77777777" w:rsidR="00DE3104" w:rsidRPr="008673BE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73BE">
        <w:rPr>
          <w:rFonts w:ascii="Times New Roman" w:hAnsi="Times New Roman"/>
          <w:sz w:val="28"/>
          <w:szCs w:val="28"/>
          <w:lang w:eastAsia="ru-RU"/>
        </w:rPr>
        <w:t>Так как при расчете заработной платы используется среднемесячная заработная плата в Республике Беларусь для сотрудников различных категорий ИТ-отрасли, то премия не рассчитывалась.</w:t>
      </w:r>
    </w:p>
    <w:p w14:paraId="7AF72797" w14:textId="77777777" w:rsidR="00DE3104" w:rsidRPr="002B2FA1" w:rsidRDefault="00DE3104" w:rsidP="00DE310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6" w:name="_Toc61175258"/>
      <w:bookmarkStart w:id="17" w:name="_Toc61176104"/>
      <w:bookmarkStart w:id="18" w:name="_Toc89174805"/>
      <w:r w:rsidRPr="002B2FA1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организации-заказчика инвестициями в разработку (модернизацию) программного средства является цена программного средства (с НДС, если </w:t>
      </w:r>
      <w:r w:rsidRPr="002B2FA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разработчик не является резидентом Парка высоких технологий), которая может определяться следующими альтернативными способами:</w:t>
      </w:r>
    </w:p>
    <w:p w14:paraId="76B6D532" w14:textId="77777777" w:rsidR="00DE3104" w:rsidRPr="002B2FA1" w:rsidRDefault="00DE3104" w:rsidP="00DE3104">
      <w:pPr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pacing w:val="-6"/>
          <w:sz w:val="28"/>
          <w:szCs w:val="28"/>
          <w:lang w:eastAsia="ru-RU"/>
        </w:rPr>
      </w:pPr>
      <w:r w:rsidRPr="002B2FA1">
        <w:rPr>
          <w:rFonts w:ascii="Times New Roman" w:eastAsia="Times New Roman" w:hAnsi="Times New Roman"/>
          <w:sz w:val="28"/>
          <w:szCs w:val="28"/>
          <w:lang w:eastAsia="ru-RU"/>
        </w:rPr>
        <w:t>- на основе полных затрат на разработку программного средства организа</w:t>
      </w:r>
      <w:r w:rsidRPr="002B2FA1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цией-разработчиком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6"/>
                <w:sz w:val="28"/>
                <w:szCs w:val="28"/>
              </w:rPr>
              <m:t>(Ц</m:t>
            </m:r>
          </m:e>
          <m:sub>
            <m:r>
              <w:rPr>
                <w:rFonts w:ascii="Cambria Math" w:hAnsi="Cambria Math"/>
                <w:spacing w:val="-6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pacing w:val="-6"/>
            <w:sz w:val="28"/>
            <w:szCs w:val="28"/>
          </w:rPr>
          <m:t>),</m:t>
        </m:r>
      </m:oMath>
      <w:r w:rsidRPr="002B2FA1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методика определения которой представлена в </w:t>
      </w:r>
      <w:r w:rsidRPr="008673BE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табл. 5</w:t>
      </w:r>
      <w:r w:rsidRPr="002B2FA1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.</w:t>
      </w:r>
      <w:r w:rsidRPr="008673BE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2</w:t>
      </w:r>
      <w:r w:rsidRPr="002B2FA1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;</w:t>
      </w:r>
    </w:p>
    <w:p w14:paraId="5F1DDD6B" w14:textId="77777777" w:rsidR="00DE3104" w:rsidRPr="002B2FA1" w:rsidRDefault="00DE3104" w:rsidP="00DE3104">
      <w:pPr>
        <w:tabs>
          <w:tab w:val="left" w:pos="142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2FA1">
        <w:rPr>
          <w:rFonts w:ascii="Times New Roman" w:eastAsia="Times New Roman" w:hAnsi="Times New Roman"/>
          <w:sz w:val="28"/>
          <w:szCs w:val="28"/>
          <w:lang w:eastAsia="ru-RU"/>
        </w:rPr>
        <w:t>- в процессе переговоров между разработчиком и заказчиком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дог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2B2FA1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7C42E43" w14:textId="77777777" w:rsidR="00DE3104" w:rsidRPr="002B2FA1" w:rsidRDefault="00DE3104" w:rsidP="00DE3104">
      <w:pPr>
        <w:tabs>
          <w:tab w:val="left" w:pos="992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2FA1">
        <w:rPr>
          <w:rFonts w:ascii="Times New Roman" w:eastAsia="Times New Roman" w:hAnsi="Times New Roman"/>
          <w:sz w:val="28"/>
          <w:szCs w:val="28"/>
          <w:lang w:eastAsia="ru-RU"/>
        </w:rPr>
        <w:t xml:space="preserve">- на основе средних рыночных цен на программные средства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2B2FA1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C2F7264" w14:textId="77777777" w:rsidR="00DE3104" w:rsidRPr="002B2FA1" w:rsidRDefault="00DE3104" w:rsidP="00DE3104">
      <w:pPr>
        <w:tabs>
          <w:tab w:val="left" w:pos="-142"/>
          <w:tab w:val="center" w:pos="709"/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2FA1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</w:t>
      </w:r>
      <w:r w:rsidRPr="008673BE">
        <w:rPr>
          <w:rFonts w:ascii="Times New Roman" w:eastAsia="Times New Roman" w:hAnsi="Times New Roman"/>
          <w:sz w:val="28"/>
          <w:szCs w:val="28"/>
          <w:lang w:eastAsia="ru-RU"/>
        </w:rPr>
        <w:t xml:space="preserve">5.2 – </w:t>
      </w:r>
      <w:r w:rsidRPr="002B2FA1">
        <w:rPr>
          <w:rFonts w:ascii="Times New Roman" w:eastAsia="Times New Roman" w:hAnsi="Times New Roman"/>
          <w:sz w:val="28"/>
          <w:szCs w:val="28"/>
          <w:lang w:eastAsia="ru-RU"/>
        </w:rPr>
        <w:t>Методика формирование цены программного средства на основе затрат</w:t>
      </w:r>
    </w:p>
    <w:tbl>
      <w:tblPr>
        <w:tblW w:w="9498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4678"/>
      </w:tblGrid>
      <w:tr w:rsidR="00DE3104" w:rsidRPr="002B2FA1" w14:paraId="775AF750" w14:textId="77777777" w:rsidTr="00183CC1">
        <w:tc>
          <w:tcPr>
            <w:tcW w:w="4820" w:type="dxa"/>
            <w:vAlign w:val="center"/>
          </w:tcPr>
          <w:p w14:paraId="23444D0F" w14:textId="77777777" w:rsidR="00DE3104" w:rsidRPr="002B2FA1" w:rsidRDefault="00DE3104" w:rsidP="00183C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Наименование </w:t>
            </w:r>
          </w:p>
          <w:p w14:paraId="0E4CED0D" w14:textId="77777777" w:rsidR="00DE3104" w:rsidRPr="002B2FA1" w:rsidRDefault="00DE3104" w:rsidP="00183C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статьи затрат</w:t>
            </w:r>
          </w:p>
        </w:tc>
        <w:tc>
          <w:tcPr>
            <w:tcW w:w="4678" w:type="dxa"/>
            <w:vAlign w:val="center"/>
          </w:tcPr>
          <w:p w14:paraId="382ED2D5" w14:textId="77777777" w:rsidR="00DE3104" w:rsidRPr="002B2FA1" w:rsidRDefault="00DE3104" w:rsidP="00183C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Формула (таблица) для расчета</w:t>
            </w:r>
          </w:p>
        </w:tc>
      </w:tr>
      <w:tr w:rsidR="00DE3104" w:rsidRPr="002B2FA1" w14:paraId="5DEB36F5" w14:textId="77777777" w:rsidTr="00183CC1">
        <w:tc>
          <w:tcPr>
            <w:tcW w:w="4820" w:type="dxa"/>
            <w:tcBorders>
              <w:bottom w:val="single" w:sz="4" w:space="0" w:color="auto"/>
            </w:tcBorders>
          </w:tcPr>
          <w:p w14:paraId="77CEB244" w14:textId="77777777" w:rsidR="00DE3104" w:rsidRPr="002B2FA1" w:rsidRDefault="00DE3104" w:rsidP="00183CC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 Основная заработная плата разработчиков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4F99E4CC" w14:textId="77777777" w:rsidR="00DE3104" w:rsidRPr="002B2FA1" w:rsidRDefault="00DE3104" w:rsidP="00183CC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B2FA1">
              <w:rPr>
                <w:rFonts w:ascii="Times New Roman" w:hAnsi="Times New Roman"/>
                <w:sz w:val="28"/>
                <w:szCs w:val="28"/>
              </w:rPr>
              <w:t>Формула (5.1), см. табл. 5.1</w:t>
            </w:r>
          </w:p>
        </w:tc>
      </w:tr>
      <w:tr w:rsidR="00DE3104" w:rsidRPr="002B2FA1" w14:paraId="189954CF" w14:textId="77777777" w:rsidTr="00183CC1">
        <w:tc>
          <w:tcPr>
            <w:tcW w:w="4820" w:type="dxa"/>
          </w:tcPr>
          <w:p w14:paraId="23A82E78" w14:textId="77777777" w:rsidR="00DE3104" w:rsidRPr="002B2FA1" w:rsidRDefault="00DE3104" w:rsidP="00183CC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2. Дополнительная заработная плата разработчиков </w:t>
            </w:r>
          </w:p>
        </w:tc>
        <w:tc>
          <w:tcPr>
            <w:tcW w:w="4678" w:type="dxa"/>
          </w:tcPr>
          <w:p w14:paraId="060B86CB" w14:textId="77777777" w:rsidR="00DE3104" w:rsidRPr="002B2FA1" w:rsidRDefault="00DE3104" w:rsidP="00183CC1">
            <w:pPr>
              <w:tabs>
                <w:tab w:val="center" w:pos="2231"/>
                <w:tab w:val="right" w:pos="4462"/>
              </w:tabs>
              <w:spacing w:after="0" w:line="24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B2FA1">
              <w:rPr>
                <w:rFonts w:ascii="Times New Roman" w:hAnsi="Times New Roman"/>
                <w:sz w:val="28"/>
                <w:szCs w:val="28"/>
              </w:rPr>
              <w:tab/>
            </w:r>
            <w:r w:rsidRPr="002B2FA1">
              <w:rPr>
                <w:rFonts w:ascii="Times New Roman" w:hAnsi="Times New Roman"/>
                <w:position w:val="-28"/>
                <w:sz w:val="28"/>
                <w:szCs w:val="28"/>
              </w:rPr>
              <w:object w:dxaOrig="1380" w:dyaOrig="740" w14:anchorId="2DB8E523">
                <v:shape id="_x0000_i1030" type="#_x0000_t75" style="width:71.4pt;height:38.4pt" o:ole="">
                  <v:imagedata r:id="rId16" o:title=""/>
                </v:shape>
                <o:OLEObject Type="Embed" ProgID="Equation.DSMT4" ShapeID="_x0000_i1030" DrawAspect="Content" ObjectID="_1700927832" r:id="rId17"/>
              </w:object>
            </w:r>
            <w:r w:rsidRPr="002B2FA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B2FA1">
              <w:rPr>
                <w:rFonts w:ascii="Times New Roman" w:hAnsi="Times New Roman"/>
                <w:sz w:val="28"/>
                <w:szCs w:val="28"/>
              </w:rPr>
              <w:tab/>
              <w:t xml:space="preserve">(5.2)    </w:t>
            </w:r>
          </w:p>
          <w:p w14:paraId="033EBB05" w14:textId="77777777" w:rsidR="00DE3104" w:rsidRPr="002B2FA1" w:rsidRDefault="00DE3104" w:rsidP="00183CC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B2FA1">
              <w:rPr>
                <w:rFonts w:ascii="Times New Roman" w:hAnsi="Times New Roman"/>
                <w:sz w:val="28"/>
                <w:szCs w:val="28"/>
              </w:rPr>
              <w:t xml:space="preserve">где </w:t>
            </w:r>
            <w:proofErr w:type="spellStart"/>
            <w:r w:rsidRPr="002B2FA1">
              <w:rPr>
                <w:rFonts w:ascii="Times New Roman" w:hAnsi="Times New Roman"/>
                <w:sz w:val="28"/>
                <w:szCs w:val="28"/>
              </w:rPr>
              <w:t>Н</w:t>
            </w:r>
            <w:r w:rsidRPr="002B2FA1">
              <w:rPr>
                <w:rFonts w:ascii="Times New Roman" w:hAnsi="Times New Roman"/>
                <w:sz w:val="28"/>
                <w:szCs w:val="28"/>
                <w:vertAlign w:val="subscript"/>
              </w:rPr>
              <w:t>д</w:t>
            </w:r>
            <w:proofErr w:type="spellEnd"/>
            <w:r w:rsidRPr="002B2FA1">
              <w:rPr>
                <w:rFonts w:ascii="Times New Roman" w:hAnsi="Times New Roman"/>
                <w:sz w:val="28"/>
                <w:szCs w:val="28"/>
              </w:rPr>
              <w:t xml:space="preserve"> - норматив дополнительной заработной платы (принят равным 10%)</w:t>
            </w:r>
          </w:p>
        </w:tc>
      </w:tr>
      <w:tr w:rsidR="00DE3104" w:rsidRPr="002B2FA1" w14:paraId="5F91D2DD" w14:textId="77777777" w:rsidTr="00183CC1">
        <w:trPr>
          <w:trHeight w:val="458"/>
        </w:trPr>
        <w:tc>
          <w:tcPr>
            <w:tcW w:w="4820" w:type="dxa"/>
          </w:tcPr>
          <w:p w14:paraId="4D574033" w14:textId="77777777" w:rsidR="00DE3104" w:rsidRPr="002B2FA1" w:rsidRDefault="00DE3104" w:rsidP="00183CC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3. Отчисления на социальные нужды</w:t>
            </w:r>
          </w:p>
        </w:tc>
        <w:tc>
          <w:tcPr>
            <w:tcW w:w="4678" w:type="dxa"/>
          </w:tcPr>
          <w:p w14:paraId="2746BB72" w14:textId="77777777" w:rsidR="00DE3104" w:rsidRPr="002B2FA1" w:rsidRDefault="00DE3104" w:rsidP="00183CC1">
            <w:pPr>
              <w:tabs>
                <w:tab w:val="center" w:pos="2231"/>
                <w:tab w:val="right" w:pos="4462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B2FA1">
              <w:rPr>
                <w:rFonts w:ascii="Times New Roman" w:hAnsi="Times New Roman"/>
                <w:sz w:val="28"/>
                <w:szCs w:val="28"/>
              </w:rPr>
              <w:tab/>
            </w:r>
            <w:r w:rsidRPr="002B2FA1">
              <w:rPr>
                <w:rFonts w:ascii="Times New Roman" w:hAnsi="Times New Roman"/>
                <w:position w:val="-28"/>
                <w:sz w:val="28"/>
                <w:szCs w:val="28"/>
              </w:rPr>
              <w:object w:dxaOrig="2420" w:dyaOrig="740" w14:anchorId="293B49EE">
                <v:shape id="_x0000_i1031" type="#_x0000_t75" style="width:121.2pt;height:38.4pt" o:ole="">
                  <v:imagedata r:id="rId18" o:title=""/>
                </v:shape>
                <o:OLEObject Type="Embed" ProgID="Equation.DSMT4" ShapeID="_x0000_i1031" DrawAspect="Content" ObjectID="_1700927833" r:id="rId19"/>
              </w:object>
            </w:r>
            <w:r w:rsidRPr="002B2FA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B2FA1">
              <w:rPr>
                <w:rFonts w:ascii="Times New Roman" w:hAnsi="Times New Roman"/>
                <w:sz w:val="28"/>
                <w:szCs w:val="28"/>
              </w:rPr>
              <w:tab/>
              <w:t>(5.3)</w:t>
            </w:r>
          </w:p>
        </w:tc>
      </w:tr>
      <w:tr w:rsidR="00DE3104" w:rsidRPr="002B2FA1" w14:paraId="6FECBC1F" w14:textId="77777777" w:rsidTr="00183CC1">
        <w:trPr>
          <w:trHeight w:val="310"/>
        </w:trPr>
        <w:tc>
          <w:tcPr>
            <w:tcW w:w="4820" w:type="dxa"/>
          </w:tcPr>
          <w:p w14:paraId="785348F1" w14:textId="77777777" w:rsidR="00DE3104" w:rsidRPr="002B2FA1" w:rsidRDefault="00DE3104" w:rsidP="00183CC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4. Прочие расходы</w:t>
            </w:r>
          </w:p>
        </w:tc>
        <w:tc>
          <w:tcPr>
            <w:tcW w:w="4678" w:type="dxa"/>
          </w:tcPr>
          <w:p w14:paraId="2E222B88" w14:textId="77777777" w:rsidR="00DE3104" w:rsidRPr="002B2FA1" w:rsidRDefault="00DE3104" w:rsidP="00183CC1">
            <w:pPr>
              <w:tabs>
                <w:tab w:val="center" w:pos="2231"/>
                <w:tab w:val="right" w:pos="4462"/>
              </w:tabs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B2FA1">
              <w:rPr>
                <w:rFonts w:ascii="Times New Roman" w:hAnsi="Times New Roman"/>
                <w:sz w:val="28"/>
                <w:szCs w:val="28"/>
              </w:rPr>
              <w:tab/>
            </w:r>
            <w:r w:rsidRPr="002B2FA1">
              <w:rPr>
                <w:rFonts w:ascii="Times New Roman" w:hAnsi="Times New Roman"/>
                <w:position w:val="-28"/>
                <w:sz w:val="28"/>
                <w:szCs w:val="28"/>
              </w:rPr>
              <w:object w:dxaOrig="1560" w:dyaOrig="760" w14:anchorId="628FFD9C">
                <v:shape id="_x0000_i1032" type="#_x0000_t75" style="width:76.8pt;height:37.8pt" o:ole="">
                  <v:imagedata r:id="rId20" o:title=""/>
                </v:shape>
                <o:OLEObject Type="Embed" ProgID="Equation.DSMT4" ShapeID="_x0000_i1032" DrawAspect="Content" ObjectID="_1700927834" r:id="rId21"/>
              </w:object>
            </w:r>
            <w:r w:rsidRPr="002B2FA1">
              <w:rPr>
                <w:rFonts w:ascii="Times New Roman" w:hAnsi="Times New Roman"/>
                <w:sz w:val="28"/>
                <w:szCs w:val="28"/>
              </w:rPr>
              <w:t>,</w:t>
            </w:r>
            <w:r w:rsidRPr="002B2FA1">
              <w:rPr>
                <w:rFonts w:ascii="Times New Roman" w:hAnsi="Times New Roman"/>
                <w:sz w:val="28"/>
                <w:szCs w:val="28"/>
              </w:rPr>
              <w:tab/>
              <w:t>(5.4)</w:t>
            </w:r>
          </w:p>
        </w:tc>
      </w:tr>
      <w:tr w:rsidR="00DE3104" w:rsidRPr="002B2FA1" w14:paraId="3865C552" w14:textId="77777777" w:rsidTr="00183CC1">
        <w:trPr>
          <w:trHeight w:val="666"/>
        </w:trPr>
        <w:tc>
          <w:tcPr>
            <w:tcW w:w="4820" w:type="dxa"/>
          </w:tcPr>
          <w:p w14:paraId="67F9E88C" w14:textId="21C11942" w:rsidR="00DE3104" w:rsidRPr="002B2FA1" w:rsidRDefault="00DE3104" w:rsidP="00183CC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5. </w:t>
            </w:r>
            <w:r w:rsidRPr="002B2FA1">
              <w:rPr>
                <w:rFonts w:ascii="Times New Roman" w:eastAsia="Times New Roman" w:hAnsi="Times New Roman"/>
                <w:spacing w:val="-4"/>
                <w:sz w:val="28"/>
                <w:szCs w:val="28"/>
                <w:lang w:eastAsia="ru-RU"/>
              </w:rPr>
              <w:t>Общая</w:t>
            </w:r>
            <w:r w:rsidR="008A3BD5">
              <w:rPr>
                <w:rFonts w:ascii="Times New Roman" w:eastAsia="Times New Roman" w:hAnsi="Times New Roman"/>
                <w:spacing w:val="-4"/>
                <w:sz w:val="28"/>
                <w:szCs w:val="28"/>
                <w:lang w:eastAsia="ru-RU"/>
              </w:rPr>
              <w:t xml:space="preserve"> </w:t>
            </w:r>
            <w:r w:rsidRPr="002B2FA1">
              <w:rPr>
                <w:rFonts w:ascii="Times New Roman" w:eastAsia="Times New Roman" w:hAnsi="Times New Roman"/>
                <w:spacing w:val="-4"/>
                <w:sz w:val="28"/>
                <w:szCs w:val="28"/>
                <w:lang w:eastAsia="ru-RU"/>
              </w:rPr>
              <w:t xml:space="preserve">сумма затрат на разработку </w:t>
            </w:r>
          </w:p>
        </w:tc>
        <w:tc>
          <w:tcPr>
            <w:tcW w:w="4678" w:type="dxa"/>
            <w:vAlign w:val="center"/>
          </w:tcPr>
          <w:p w14:paraId="795B234A" w14:textId="77777777" w:rsidR="00DE3104" w:rsidRPr="002B2FA1" w:rsidRDefault="00DE3104" w:rsidP="00183CC1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2B2FA1">
              <w:rPr>
                <w:rFonts w:ascii="Times New Roman" w:hAnsi="Times New Roman"/>
                <w:position w:val="-16"/>
                <w:sz w:val="28"/>
                <w:szCs w:val="28"/>
              </w:rPr>
              <w:object w:dxaOrig="2680" w:dyaOrig="420" w14:anchorId="490134D2">
                <v:shape id="_x0000_i1033" type="#_x0000_t75" style="width:134.4pt;height:21.6pt" o:ole="">
                  <v:imagedata r:id="rId22" o:title=""/>
                </v:shape>
                <o:OLEObject Type="Embed" ProgID="Equation.DSMT4" ShapeID="_x0000_i1033" DrawAspect="Content" ObjectID="_1700927835" r:id="rId23"/>
              </w:object>
            </w:r>
            <w:proofErr w:type="gramStart"/>
            <w:r w:rsidRPr="002B2FA1">
              <w:rPr>
                <w:rFonts w:ascii="Times New Roman" w:hAnsi="Times New Roman"/>
                <w:sz w:val="28"/>
                <w:szCs w:val="28"/>
              </w:rPr>
              <w:t xml:space="preserve">,   </w:t>
            </w:r>
            <w:proofErr w:type="gramEnd"/>
            <w:r w:rsidRPr="002B2FA1">
              <w:rPr>
                <w:rFonts w:ascii="Times New Roman" w:hAnsi="Times New Roman"/>
                <w:sz w:val="28"/>
                <w:szCs w:val="28"/>
              </w:rPr>
              <w:t xml:space="preserve">  (5.5)</w:t>
            </w:r>
          </w:p>
        </w:tc>
      </w:tr>
      <w:tr w:rsidR="00DE3104" w:rsidRPr="002B2FA1" w14:paraId="7E329AE3" w14:textId="77777777" w:rsidTr="00183CC1">
        <w:tc>
          <w:tcPr>
            <w:tcW w:w="4820" w:type="dxa"/>
          </w:tcPr>
          <w:p w14:paraId="334FA2F2" w14:textId="77777777" w:rsidR="00DE3104" w:rsidRPr="002B2FA1" w:rsidRDefault="00DE3104" w:rsidP="00183CC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6. Плановая прибыль, включаемая в цену программного средства</w:t>
            </w:r>
          </w:p>
        </w:tc>
        <w:tc>
          <w:tcPr>
            <w:tcW w:w="4678" w:type="dxa"/>
          </w:tcPr>
          <w:p w14:paraId="112AF4AF" w14:textId="77777777" w:rsidR="00DE3104" w:rsidRPr="002B2FA1" w:rsidRDefault="00DE3104" w:rsidP="00183CC1">
            <w:pPr>
              <w:tabs>
                <w:tab w:val="center" w:pos="2231"/>
                <w:tab w:val="right" w:pos="4462"/>
              </w:tabs>
              <w:spacing w:before="120" w:after="120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пс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пс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,                 </m:t>
              </m:r>
            </m:oMath>
            <w:r w:rsidRPr="002B2FA1">
              <w:rPr>
                <w:rFonts w:ascii="Times New Roman" w:hAnsi="Times New Roman"/>
                <w:sz w:val="28"/>
                <w:szCs w:val="28"/>
              </w:rPr>
              <w:t>(5.6)</w:t>
            </w:r>
          </w:p>
          <w:p w14:paraId="37F99E17" w14:textId="06DF6C83" w:rsidR="00DE3104" w:rsidRPr="002B2FA1" w:rsidRDefault="00DE3104" w:rsidP="00183CC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пс</m:t>
                  </m:r>
                </m:sub>
              </m:sSub>
            </m:oMath>
            <w:r w:rsidRPr="002B2FA1">
              <w:rPr>
                <w:rFonts w:ascii="Times New Roman" w:eastAsia="Times New Roman" w:hAnsi="Times New Roman"/>
                <w:spacing w:val="-8"/>
                <w:sz w:val="28"/>
                <w:szCs w:val="28"/>
                <w:lang w:eastAsia="ru-RU"/>
              </w:rPr>
              <w:t xml:space="preserve"> – рентабельность затрат на разработку программного</w:t>
            </w:r>
            <w:r w:rsidR="008A3BD5">
              <w:rPr>
                <w:rFonts w:ascii="Times New Roman" w:eastAsia="Times New Roman" w:hAnsi="Times New Roman"/>
                <w:spacing w:val="-8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2B2FA1">
              <w:rPr>
                <w:rFonts w:ascii="Times New Roman" w:eastAsia="Times New Roman" w:hAnsi="Times New Roman"/>
                <w:spacing w:val="-8"/>
                <w:sz w:val="28"/>
                <w:szCs w:val="28"/>
                <w:lang w:eastAsia="ru-RU"/>
              </w:rPr>
              <w:t>средства</w:t>
            </w: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,  (</w:t>
            </w:r>
            <w:proofErr w:type="gramEnd"/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25‒40 %)</w:t>
            </w:r>
          </w:p>
        </w:tc>
      </w:tr>
      <w:tr w:rsidR="00DE3104" w:rsidRPr="002B2FA1" w14:paraId="1DE53777" w14:textId="77777777" w:rsidTr="00183CC1">
        <w:tc>
          <w:tcPr>
            <w:tcW w:w="4820" w:type="dxa"/>
          </w:tcPr>
          <w:p w14:paraId="766D020E" w14:textId="77777777" w:rsidR="00DE3104" w:rsidRPr="002B2FA1" w:rsidRDefault="00DE3104" w:rsidP="00183CC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7. Отпускная цена программного средства</w:t>
            </w:r>
          </w:p>
        </w:tc>
        <w:tc>
          <w:tcPr>
            <w:tcW w:w="4678" w:type="dxa"/>
          </w:tcPr>
          <w:p w14:paraId="4EF4BC36" w14:textId="77777777" w:rsidR="00DE3104" w:rsidRPr="002B2FA1" w:rsidRDefault="00DE3104" w:rsidP="00183CC1">
            <w:pPr>
              <w:spacing w:before="12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 xml:space="preserve">                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пс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р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пс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 xml:space="preserve"> </m:t>
              </m:r>
            </m:oMath>
            <w:proofErr w:type="gramStart"/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,   </w:t>
            </w:r>
            <w:proofErr w:type="gramEnd"/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(5.7)</w:t>
            </w:r>
          </w:p>
        </w:tc>
      </w:tr>
    </w:tbl>
    <w:p w14:paraId="7D8D8D85" w14:textId="77777777" w:rsidR="00DE3104" w:rsidRPr="002B2FA1" w:rsidRDefault="00DE3104" w:rsidP="00DE3104">
      <w:pPr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A7B177C" w14:textId="77777777" w:rsidR="00DE3104" w:rsidRPr="002B2FA1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B2FA1">
        <w:rPr>
          <w:rFonts w:ascii="Times New Roman" w:eastAsia="Times New Roman" w:hAnsi="Times New Roman"/>
          <w:sz w:val="28"/>
          <w:szCs w:val="28"/>
          <w:lang w:eastAsia="ru-RU"/>
        </w:rPr>
        <w:t xml:space="preserve">Рассчитаем </w:t>
      </w:r>
      <w:r w:rsidRPr="002B2FA1">
        <w:rPr>
          <w:rFonts w:ascii="Times New Roman" w:hAnsi="Times New Roman"/>
          <w:sz w:val="28"/>
          <w:szCs w:val="28"/>
          <w:lang w:eastAsia="ru-RU"/>
        </w:rPr>
        <w:t xml:space="preserve">затраты на дополнительную заработную плату команды разработчиков. Дополнительная заработная плата включает выплаты, предусмотренные законодательством о труде, и определяется по формуле 5.2, </w:t>
      </w:r>
      <w:r w:rsidRPr="008673BE">
        <w:rPr>
          <w:rFonts w:ascii="Times New Roman" w:hAnsi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о</m:t>
            </m:r>
          </m:sub>
        </m:sSub>
      </m:oMath>
      <w:r w:rsidRPr="002B2FA1">
        <w:rPr>
          <w:rFonts w:ascii="Times New Roman" w:hAnsi="Times New Roman"/>
          <w:sz w:val="28"/>
          <w:szCs w:val="28"/>
          <w:lang w:eastAsia="ru-RU"/>
        </w:rPr>
        <w:t xml:space="preserve"> – основная заработная плата исполнителей;</w:t>
      </w:r>
    </w:p>
    <w:p w14:paraId="1F40C6BE" w14:textId="77777777" w:rsidR="00DE3104" w:rsidRPr="002B2FA1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д</m:t>
            </m:r>
          </m:sub>
        </m:sSub>
      </m:oMath>
      <w:r w:rsidRPr="002B2FA1">
        <w:rPr>
          <w:rFonts w:ascii="Times New Roman" w:hAnsi="Times New Roman"/>
          <w:sz w:val="28"/>
          <w:szCs w:val="28"/>
          <w:lang w:eastAsia="ru-RU"/>
        </w:rPr>
        <w:t xml:space="preserve"> – норматив дополнительной заработной платы (принят равным 10%).</w:t>
      </w:r>
    </w:p>
    <w:p w14:paraId="13152092" w14:textId="77777777" w:rsidR="00DE3104" w:rsidRPr="002B2FA1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B2FA1">
        <w:rPr>
          <w:rFonts w:ascii="Times New Roman" w:hAnsi="Times New Roman"/>
          <w:sz w:val="28"/>
          <w:szCs w:val="28"/>
          <w:lang w:eastAsia="ru-RU"/>
        </w:rPr>
        <w:t>Таким образом, размер дополнительной заработной платы составит:</w:t>
      </w:r>
    </w:p>
    <w:p w14:paraId="2C8F47B3" w14:textId="77777777" w:rsidR="00DE3104" w:rsidRPr="002B2FA1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4F02087" w14:textId="45210462" w:rsidR="00DE3104" w:rsidRPr="002B2FA1" w:rsidRDefault="006E18B3" w:rsidP="008A3BD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19850,61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 xml:space="preserve">=1985,061 </m:t>
          </m:r>
          <m:r>
            <w:rPr>
              <w:rFonts w:ascii="Cambria Math" w:hAnsi="Times New Roman"/>
              <w:sz w:val="28"/>
              <w:szCs w:val="28"/>
            </w:rPr>
            <m:t>​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р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.</m:t>
          </m:r>
        </m:oMath>
      </m:oMathPara>
    </w:p>
    <w:p w14:paraId="5B1C9616" w14:textId="1957D036" w:rsidR="00DE3104" w:rsidRPr="002B2FA1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B2FA1">
        <w:rPr>
          <w:rFonts w:ascii="Times New Roman" w:hAnsi="Times New Roman"/>
          <w:sz w:val="28"/>
          <w:szCs w:val="28"/>
          <w:lang w:eastAsia="ru-RU"/>
        </w:rPr>
        <w:t xml:space="preserve">После расчёт отчислений на социальные нужды, </w:t>
      </w:r>
      <w:r w:rsidRPr="002B2FA1">
        <w:rPr>
          <w:rFonts w:ascii="Times New Roman" w:eastAsia="Times New Roman" w:hAnsi="Times New Roman"/>
          <w:color w:val="000000"/>
          <w:sz w:val="28"/>
          <w:szCs w:val="28"/>
        </w:rPr>
        <w:t>в фонд социальной защиты населения и на обязательное страхование,</w:t>
      </w:r>
      <w:r w:rsidRPr="002B2FA1">
        <w:rPr>
          <w:rFonts w:ascii="Times New Roman" w:hAnsi="Times New Roman"/>
          <w:sz w:val="28"/>
          <w:szCs w:val="28"/>
          <w:lang w:eastAsia="ru-RU"/>
        </w:rPr>
        <w:t xml:space="preserve"> определяется в </w:t>
      </w:r>
      <w:r w:rsidRPr="002B2FA1">
        <w:rPr>
          <w:rFonts w:ascii="Times New Roman" w:hAnsi="Times New Roman"/>
          <w:sz w:val="28"/>
          <w:szCs w:val="28"/>
          <w:lang w:eastAsia="ru-RU"/>
        </w:rPr>
        <w:lastRenderedPageBreak/>
        <w:t xml:space="preserve">соответствии с действующими законодательными актами по формуле 5.3, где </w:t>
      </w:r>
      <w:r w:rsidRPr="002B2FA1">
        <w:rPr>
          <w:rFonts w:ascii="Times New Roman" w:hAnsi="Times New Roman"/>
          <w:position w:val="-14"/>
          <w:sz w:val="28"/>
          <w:szCs w:val="28"/>
        </w:rPr>
        <w:object w:dxaOrig="540" w:dyaOrig="400" w14:anchorId="0E37B27A">
          <v:shape id="_x0000_i1035" type="#_x0000_t75" style="width:28.8pt;height:19.8pt" o:ole="">
            <v:imagedata r:id="rId24" o:title=""/>
          </v:shape>
          <o:OLEObject Type="Embed" ProgID="Equation.DSMT4" ShapeID="_x0000_i1035" DrawAspect="Content" ObjectID="_1700927836" r:id="rId25"/>
        </w:object>
      </w:r>
      <w:r w:rsidRPr="002B2FA1">
        <w:rPr>
          <w:rFonts w:ascii="Times New Roman" w:hAnsi="Times New Roman"/>
          <w:sz w:val="28"/>
          <w:szCs w:val="28"/>
          <w:lang w:eastAsia="ru-RU"/>
        </w:rPr>
        <w:t xml:space="preserve"> – ставка отчислений в ФСЗН и </w:t>
      </w:r>
      <w:proofErr w:type="spellStart"/>
      <w:r w:rsidRPr="002B2FA1">
        <w:rPr>
          <w:rFonts w:ascii="Times New Roman" w:hAnsi="Times New Roman"/>
          <w:sz w:val="28"/>
          <w:szCs w:val="28"/>
          <w:lang w:eastAsia="ru-RU"/>
        </w:rPr>
        <w:t>Белгосстрах</w:t>
      </w:r>
      <w:proofErr w:type="spellEnd"/>
      <w:r w:rsidRPr="002B2FA1">
        <w:rPr>
          <w:rFonts w:ascii="Times New Roman" w:hAnsi="Times New Roman"/>
          <w:sz w:val="28"/>
          <w:szCs w:val="28"/>
          <w:lang w:eastAsia="ru-RU"/>
        </w:rPr>
        <w:t xml:space="preserve"> (в соответствии с действующим законодательством по состоянию на 01.01.202</w:t>
      </w:r>
      <w:r w:rsidR="00E10F3D">
        <w:rPr>
          <w:rFonts w:ascii="Times New Roman" w:hAnsi="Times New Roman"/>
          <w:sz w:val="28"/>
          <w:szCs w:val="28"/>
          <w:lang w:eastAsia="ru-RU"/>
        </w:rPr>
        <w:t>1</w:t>
      </w:r>
      <w:r w:rsidRPr="002B2FA1">
        <w:rPr>
          <w:rFonts w:ascii="Times New Roman" w:hAnsi="Times New Roman"/>
          <w:sz w:val="28"/>
          <w:szCs w:val="28"/>
          <w:lang w:eastAsia="ru-RU"/>
        </w:rPr>
        <w:t xml:space="preserve"> г. – 34,6%).</w:t>
      </w:r>
    </w:p>
    <w:p w14:paraId="72B6A8EC" w14:textId="77777777" w:rsidR="00DE3104" w:rsidRPr="002B2FA1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B2FA1">
        <w:rPr>
          <w:rFonts w:ascii="Times New Roman" w:hAnsi="Times New Roman"/>
          <w:sz w:val="28"/>
          <w:szCs w:val="28"/>
          <w:lang w:eastAsia="ru-RU"/>
        </w:rPr>
        <w:t>Таким образом, размер отчислений на социальные нужды составляют:</w:t>
      </w:r>
    </w:p>
    <w:p w14:paraId="647B6B41" w14:textId="77777777" w:rsidR="00DE3104" w:rsidRPr="002B2FA1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CE90D3" w14:textId="35248ABC" w:rsidR="00DE3104" w:rsidRPr="002B2FA1" w:rsidRDefault="008A3BD5" w:rsidP="008A3BD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19850,21</m:t>
              </m:r>
              <m:r>
                <w:rPr>
                  <w:rFonts w:ascii="Cambria Math" w:hAnsi="Times New Roman"/>
                  <w:sz w:val="28"/>
                  <w:szCs w:val="28"/>
                </w:rPr>
                <m:t>+</m:t>
              </m:r>
              <m:r>
                <w:rPr>
                  <w:rFonts w:ascii="Cambria Math" w:hAnsi="Times New Roman"/>
                  <w:sz w:val="28"/>
                  <w:szCs w:val="28"/>
                </w:rPr>
                <m:t>1985,061</m:t>
              </m:r>
              <m:r>
                <w:rPr>
                  <w:rFonts w:ascii="Cambria Math" w:hAnsi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34,6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=7555,35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р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.</m:t>
          </m:r>
        </m:oMath>
      </m:oMathPara>
    </w:p>
    <w:p w14:paraId="2896E44B" w14:textId="77777777" w:rsidR="00DE3104" w:rsidRPr="002B2FA1" w:rsidRDefault="00DE3104" w:rsidP="00DE310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FC0CB9E" w14:textId="77777777" w:rsidR="00DE3104" w:rsidRPr="002B2FA1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B2FA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Следующим этапом определяются прочие расходы, которые включаются в себестоимость программного средства в проценте от затрат на основную заработную плату команды разработчиков по формуле 5.4, г</w:t>
      </w:r>
      <w:r w:rsidRPr="002B2FA1">
        <w:rPr>
          <w:rFonts w:ascii="Times New Roman" w:hAnsi="Times New Roman"/>
          <w:sz w:val="28"/>
          <w:szCs w:val="28"/>
          <w:lang w:eastAsia="ru-RU"/>
        </w:rPr>
        <w:t xml:space="preserve">де </w:t>
      </w:r>
      <w:r w:rsidRPr="002B2FA1">
        <w:rPr>
          <w:rFonts w:ascii="Times New Roman" w:hAnsi="Times New Roman"/>
          <w:position w:val="-16"/>
          <w:sz w:val="28"/>
          <w:szCs w:val="28"/>
        </w:rPr>
        <w:object w:dxaOrig="460" w:dyaOrig="420" w14:anchorId="248E57E3">
          <v:shape id="_x0000_i1037" type="#_x0000_t75" style="width:24pt;height:21.6pt" o:ole="">
            <v:imagedata r:id="rId26" o:title=""/>
          </v:shape>
          <o:OLEObject Type="Embed" ProgID="Equation.DSMT4" ShapeID="_x0000_i1037" DrawAspect="Content" ObjectID="_1700927837" r:id="rId27"/>
        </w:object>
      </w:r>
      <w:r w:rsidRPr="002B2FA1">
        <w:rPr>
          <w:rFonts w:ascii="Times New Roman" w:eastAsia="Times New Roman" w:hAnsi="Times New Roman"/>
          <w:sz w:val="28"/>
          <w:szCs w:val="28"/>
        </w:rPr>
        <w:t xml:space="preserve"> – норматив прочих расходов (принят равным </w:t>
      </w:r>
      <w:r w:rsidRPr="002B2FA1">
        <w:rPr>
          <w:rFonts w:ascii="Times New Roman" w:hAnsi="Times New Roman"/>
          <w:sz w:val="28"/>
          <w:szCs w:val="28"/>
          <w:lang w:eastAsia="ru-RU"/>
        </w:rPr>
        <w:t>30%).</w:t>
      </w:r>
    </w:p>
    <w:p w14:paraId="625032FB" w14:textId="77777777" w:rsidR="00DE3104" w:rsidRPr="002B2FA1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2FA1">
        <w:rPr>
          <w:rFonts w:ascii="Times New Roman" w:hAnsi="Times New Roman"/>
          <w:sz w:val="28"/>
          <w:szCs w:val="28"/>
          <w:lang w:eastAsia="ru-RU"/>
        </w:rPr>
        <w:t>К прочим расходам относятся командировочные расходы, плата сторонним организациям за</w:t>
      </w:r>
      <w:r w:rsidRPr="002B2FA1">
        <w:rPr>
          <w:rFonts w:ascii="Times New Roman" w:hAnsi="Times New Roman"/>
          <w:sz w:val="28"/>
          <w:szCs w:val="28"/>
        </w:rPr>
        <w:t xml:space="preserve"> подготовку и переподготовку кадров.</w:t>
      </w:r>
    </w:p>
    <w:p w14:paraId="39C0A512" w14:textId="77777777" w:rsidR="00DE3104" w:rsidRPr="002B2FA1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2B2FA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Расчёт расходов по статье «Прочие расходы»:</w:t>
      </w:r>
    </w:p>
    <w:p w14:paraId="2E896DDF" w14:textId="77777777" w:rsidR="00DE3104" w:rsidRPr="002B2FA1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948BEAE" w14:textId="605C2A79" w:rsidR="00DE3104" w:rsidRPr="002B2FA1" w:rsidRDefault="008A3BD5" w:rsidP="008A3BD5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>пр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19850,21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Times New Roman"/>
              <w:sz w:val="28"/>
              <w:szCs w:val="28"/>
            </w:rPr>
            <m:t>=5955,063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р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.</m:t>
          </m:r>
        </m:oMath>
      </m:oMathPara>
    </w:p>
    <w:p w14:paraId="26C7FBAB" w14:textId="77777777" w:rsidR="00DE3104" w:rsidRPr="002B2FA1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10E9C85" w14:textId="77777777" w:rsidR="00DE3104" w:rsidRPr="002B2FA1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2B2FA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Общая сумма инвестиций на разработку рассчитывается по формуле 5.5:</w:t>
      </w:r>
    </w:p>
    <w:p w14:paraId="08978C83" w14:textId="77777777" w:rsidR="00DE3104" w:rsidRPr="002B2FA1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2B2FA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расчёте всех статей затрат общая сумма составит:</w:t>
      </w:r>
    </w:p>
    <w:p w14:paraId="38F62A2C" w14:textId="77777777" w:rsidR="00DE3104" w:rsidRPr="002B2FA1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6BCB6BF" w14:textId="51CCC52E" w:rsidR="00DE3104" w:rsidRPr="002B2FA1" w:rsidRDefault="008A3BD5" w:rsidP="008B5059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 w:eastAsia="ru-RU"/>
            </w:rPr>
            <m:t>19850,21</m:t>
          </m:r>
          <m:r>
            <w:rPr>
              <w:rFonts w:ascii="Cambria Math" w:hAnsi="Times New Roman"/>
              <w:sz w:val="28"/>
              <w:szCs w:val="28"/>
            </w:rPr>
            <m:t>+</m:t>
          </m:r>
          <m:r>
            <w:rPr>
              <w:rFonts w:ascii="Cambria Math" w:hAnsi="Times New Roman"/>
              <w:sz w:val="28"/>
              <w:szCs w:val="28"/>
            </w:rPr>
            <m:t>1985,061</m:t>
          </m:r>
          <m:r>
            <w:rPr>
              <w:rFonts w:ascii="Cambria Math" w:hAnsi="Times New Roman"/>
              <w:sz w:val="28"/>
              <w:szCs w:val="28"/>
            </w:rPr>
            <m:t>+</m:t>
          </m:r>
          <m:r>
            <w:rPr>
              <w:rFonts w:ascii="Cambria Math" w:hAnsi="Times New Roman"/>
              <w:sz w:val="28"/>
              <w:szCs w:val="28"/>
            </w:rPr>
            <m:t>7555,35</m:t>
          </m:r>
          <m:r>
            <w:rPr>
              <w:rFonts w:ascii="Cambria Math" w:hAnsi="Times New Roman"/>
              <w:sz w:val="28"/>
              <w:szCs w:val="28"/>
            </w:rPr>
            <m:t>+</m:t>
          </m:r>
          <m:r>
            <w:rPr>
              <w:rFonts w:ascii="Cambria Math" w:hAnsi="Times New Roman"/>
              <w:sz w:val="28"/>
              <w:szCs w:val="28"/>
            </w:rPr>
            <m:t>5955,063</m:t>
          </m:r>
          <m:r>
            <w:rPr>
              <w:rFonts w:ascii="Cambria Math" w:hAnsi="Times New Roman"/>
              <w:sz w:val="28"/>
              <w:szCs w:val="28"/>
            </w:rPr>
            <m:t>=</m:t>
          </m:r>
          <w:bookmarkStart w:id="19" w:name="_Hlk90312781"/>
          <m:r>
            <w:rPr>
              <w:rFonts w:ascii="Cambria Math" w:hAnsi="Times New Roman"/>
              <w:sz w:val="28"/>
              <w:szCs w:val="28"/>
            </w:rPr>
            <m:t>35345,684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 xml:space="preserve"> </m:t>
          </m:r>
          <w:bookmarkEnd w:id="19"/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р</m:t>
          </m:r>
          <m:r>
            <m:rPr>
              <m:nor/>
            </m:rPr>
            <w:rPr>
              <w:rFonts w:ascii="Cambria Math" w:hAnsi="Times New Roman"/>
              <w:sz w:val="28"/>
              <w:szCs w:val="28"/>
            </w:rPr>
            <m:t>.</m:t>
          </m:r>
        </m:oMath>
      </m:oMathPara>
    </w:p>
    <w:p w14:paraId="20BB9248" w14:textId="77777777" w:rsidR="00DE3104" w:rsidRPr="002B2FA1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2FA1">
        <w:rPr>
          <w:rFonts w:ascii="Times New Roman" w:hAnsi="Times New Roman"/>
          <w:sz w:val="28"/>
          <w:szCs w:val="28"/>
        </w:rPr>
        <w:t>Далее необходимо рассчитать плановую прибыль, включаемую в цену программного средства по формуле 5.6, где за рентабельность программного средства возьмем средние 33%. Расчёт плановой прибыли:</w:t>
      </w:r>
    </w:p>
    <w:p w14:paraId="56E7A647" w14:textId="4C54926D" w:rsidR="00DE3104" w:rsidRPr="002B2FA1" w:rsidRDefault="00DE3104" w:rsidP="008A3BD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Pr="002B2FA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П</m:t>
            </m:r>
          </m:e>
          <m:sub>
            <m:r>
              <m:rPr>
                <m:nor/>
              </m:rPr>
              <w:rPr>
                <w:rFonts w:ascii="Cambria Math" w:hAnsi="Times New Roman"/>
                <w:sz w:val="28"/>
                <w:szCs w:val="28"/>
              </w:rPr>
              <m:t>пс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35345,684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 w:hAnsi="Times New Roman"/>
                <w:sz w:val="28"/>
                <w:szCs w:val="28"/>
              </w:rPr>
              <m:t>33</m:t>
            </m:r>
          </m:num>
          <m:den>
            <m:r>
              <w:rPr>
                <w:rFonts w:ascii="Cambria Math" w:hAnsi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Times New Roman"/>
            <w:sz w:val="28"/>
            <w:szCs w:val="28"/>
          </w:rPr>
          <m:t>=11664,075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р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.</m:t>
        </m:r>
      </m:oMath>
    </w:p>
    <w:p w14:paraId="0FE2CEA2" w14:textId="77777777" w:rsidR="00DE3104" w:rsidRPr="002B2FA1" w:rsidRDefault="00DE3104" w:rsidP="00DE3104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2FA1">
        <w:rPr>
          <w:rFonts w:ascii="Times New Roman" w:eastAsia="Times New Roman" w:hAnsi="Times New Roman"/>
          <w:sz w:val="28"/>
          <w:szCs w:val="28"/>
          <w:lang w:eastAsia="ru-RU"/>
        </w:rPr>
        <w:t>Затем необходимо рассчитать отпускную цену программного средства по формуле 5.7:</w:t>
      </w:r>
    </w:p>
    <w:p w14:paraId="0B1DD25B" w14:textId="12EDF4A6" w:rsidR="00DE3104" w:rsidRPr="002B2FA1" w:rsidRDefault="00DE3104" w:rsidP="00DE3104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2B2FA1">
        <w:rPr>
          <w:rFonts w:ascii="Times New Roman" w:eastAsia="Times New Roman" w:hAnsi="Times New Roman"/>
          <w:sz w:val="28"/>
          <w:szCs w:val="28"/>
          <w:lang w:eastAsia="ru-RU"/>
        </w:rPr>
        <w:t>Ц</w:t>
      </w:r>
      <w:r w:rsidRPr="002B2FA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пс</w:t>
      </w:r>
      <w:proofErr w:type="spellEnd"/>
      <w:r w:rsidRPr="002B2FA1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2B2FA1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m:oMath>
        <m:r>
          <w:rPr>
            <w:rFonts w:ascii="Cambria Math" w:hAnsi="Times New Roman"/>
            <w:sz w:val="28"/>
            <w:szCs w:val="28"/>
          </w:rPr>
          <m:t>35345,684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 xml:space="preserve"> </m:t>
        </m:r>
      </m:oMath>
      <w:r w:rsidRPr="002B2FA1">
        <w:rPr>
          <w:rFonts w:ascii="Times New Roman" w:eastAsia="Times New Roman" w:hAnsi="Times New Roman"/>
          <w:sz w:val="28"/>
          <w:szCs w:val="28"/>
          <w:lang w:eastAsia="ru-RU"/>
        </w:rPr>
        <w:t>+</w:t>
      </w:r>
      <m:oMath>
        <m:r>
          <w:rPr>
            <w:rFonts w:ascii="Cambria Math" w:hAnsi="Times New Roman"/>
            <w:sz w:val="28"/>
            <w:szCs w:val="28"/>
          </w:rPr>
          <m:t>11664,075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 xml:space="preserve"> </m:t>
        </m:r>
      </m:oMath>
      <w:r w:rsidRPr="002B2FA1">
        <w:rPr>
          <w:rFonts w:ascii="Times New Roman" w:eastAsia="Times New Roman" w:hAnsi="Times New Roman"/>
          <w:sz w:val="28"/>
          <w:szCs w:val="28"/>
          <w:lang w:eastAsia="ru-RU"/>
        </w:rPr>
        <w:t>= 4</w:t>
      </w:r>
      <w:r w:rsidR="008A3BD5">
        <w:rPr>
          <w:rFonts w:ascii="Times New Roman" w:eastAsia="Times New Roman" w:hAnsi="Times New Roman"/>
          <w:sz w:val="28"/>
          <w:szCs w:val="28"/>
          <w:lang w:eastAsia="ru-RU"/>
        </w:rPr>
        <w:t>7009,759</w:t>
      </w:r>
      <w:r w:rsidRPr="002B2FA1">
        <w:rPr>
          <w:rFonts w:ascii="Times New Roman" w:eastAsia="Times New Roman" w:hAnsi="Times New Roman"/>
          <w:sz w:val="28"/>
          <w:szCs w:val="28"/>
          <w:lang w:eastAsia="ru-RU"/>
        </w:rPr>
        <w:t xml:space="preserve"> р.</w:t>
      </w:r>
    </w:p>
    <w:p w14:paraId="121B94B3" w14:textId="77777777" w:rsidR="00DE3104" w:rsidRPr="008673BE" w:rsidRDefault="00DE3104" w:rsidP="00DE3104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7244DE0" w14:textId="77777777" w:rsidR="00DE3104" w:rsidRPr="008673BE" w:rsidRDefault="00DE3104" w:rsidP="00DE3104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8673BE">
        <w:rPr>
          <w:rFonts w:ascii="Times New Roman" w:eastAsia="Times New Roman" w:hAnsi="Times New Roman"/>
          <w:sz w:val="28"/>
          <w:szCs w:val="28"/>
          <w:lang w:eastAsia="ru-RU"/>
        </w:rPr>
        <w:t>Расчет формирования цены программного средства на основе затрат представлен в таблице 5.3.</w:t>
      </w:r>
    </w:p>
    <w:p w14:paraId="56CC62B7" w14:textId="77777777" w:rsidR="00DE3104" w:rsidRPr="002B2FA1" w:rsidRDefault="00DE3104" w:rsidP="00DE3104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F3E63C" w14:textId="77777777" w:rsidR="00DE3104" w:rsidRPr="002B2FA1" w:rsidRDefault="00DE3104" w:rsidP="00DE3104">
      <w:pPr>
        <w:tabs>
          <w:tab w:val="left" w:pos="-142"/>
          <w:tab w:val="center" w:pos="709"/>
          <w:tab w:val="left" w:pos="851"/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2FA1">
        <w:rPr>
          <w:rFonts w:ascii="Times New Roman" w:eastAsia="Times New Roman" w:hAnsi="Times New Roman"/>
          <w:sz w:val="28"/>
          <w:szCs w:val="28"/>
          <w:lang w:eastAsia="ru-RU"/>
        </w:rPr>
        <w:t>Таблица</w:t>
      </w:r>
      <w:r w:rsidRPr="008673BE">
        <w:rPr>
          <w:rFonts w:ascii="Times New Roman" w:eastAsia="Times New Roman" w:hAnsi="Times New Roman"/>
          <w:sz w:val="28"/>
          <w:szCs w:val="28"/>
          <w:lang w:eastAsia="ru-RU"/>
        </w:rPr>
        <w:t xml:space="preserve"> 5.3 - </w:t>
      </w:r>
      <w:r w:rsidRPr="002B2FA1">
        <w:rPr>
          <w:rFonts w:ascii="Times New Roman" w:eastAsia="Times New Roman" w:hAnsi="Times New Roman"/>
          <w:sz w:val="28"/>
          <w:szCs w:val="28"/>
          <w:lang w:eastAsia="ru-RU"/>
        </w:rPr>
        <w:t>Формирование цены программного средства на основе затрат</w:t>
      </w:r>
    </w:p>
    <w:tbl>
      <w:tblPr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3685"/>
        <w:gridCol w:w="1559"/>
      </w:tblGrid>
      <w:tr w:rsidR="00DE3104" w:rsidRPr="002B2FA1" w14:paraId="0175CECF" w14:textId="77777777" w:rsidTr="00183CC1">
        <w:tc>
          <w:tcPr>
            <w:tcW w:w="4395" w:type="dxa"/>
            <w:vAlign w:val="center"/>
          </w:tcPr>
          <w:p w14:paraId="1CD4913F" w14:textId="77777777" w:rsidR="00DE3104" w:rsidRPr="002B2FA1" w:rsidRDefault="00DE3104" w:rsidP="00183C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Наименование </w:t>
            </w:r>
          </w:p>
          <w:p w14:paraId="21D4E4B2" w14:textId="77777777" w:rsidR="00DE3104" w:rsidRPr="002B2FA1" w:rsidRDefault="00DE3104" w:rsidP="00183C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статьи затрат</w:t>
            </w:r>
          </w:p>
        </w:tc>
        <w:tc>
          <w:tcPr>
            <w:tcW w:w="3685" w:type="dxa"/>
            <w:vAlign w:val="center"/>
          </w:tcPr>
          <w:p w14:paraId="7F564D16" w14:textId="77777777" w:rsidR="00DE3104" w:rsidRPr="002B2FA1" w:rsidRDefault="00DE3104" w:rsidP="00183C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Расчет по формуле (в таблице)</w:t>
            </w:r>
          </w:p>
        </w:tc>
        <w:tc>
          <w:tcPr>
            <w:tcW w:w="1559" w:type="dxa"/>
            <w:vAlign w:val="center"/>
          </w:tcPr>
          <w:p w14:paraId="2CD84FB0" w14:textId="77777777" w:rsidR="00DE3104" w:rsidRPr="002B2FA1" w:rsidRDefault="00DE3104" w:rsidP="00183C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Значение, р.</w:t>
            </w:r>
          </w:p>
        </w:tc>
      </w:tr>
      <w:tr w:rsidR="00DE3104" w:rsidRPr="002B2FA1" w14:paraId="0EA766AE" w14:textId="77777777" w:rsidTr="00183CC1">
        <w:tc>
          <w:tcPr>
            <w:tcW w:w="4395" w:type="dxa"/>
            <w:tcBorders>
              <w:bottom w:val="single" w:sz="4" w:space="0" w:color="auto"/>
            </w:tcBorders>
          </w:tcPr>
          <w:p w14:paraId="1F8B93B3" w14:textId="77777777" w:rsidR="00DE3104" w:rsidRPr="002B2FA1" w:rsidRDefault="00DE3104" w:rsidP="00183CC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 Основная заработная плата разработчиков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8ADEBDB" w14:textId="77777777" w:rsidR="00DE3104" w:rsidRPr="002B2FA1" w:rsidRDefault="00DE3104" w:rsidP="00183CC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B2FA1">
              <w:rPr>
                <w:rFonts w:ascii="Times New Roman" w:hAnsi="Times New Roman"/>
                <w:sz w:val="28"/>
                <w:szCs w:val="28"/>
              </w:rPr>
              <w:t>См. табл. 5.1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33E0DE2" w14:textId="34BD8331" w:rsidR="00DE3104" w:rsidRPr="002B2FA1" w:rsidRDefault="008A3BD5" w:rsidP="00183C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19850,21</w:t>
            </w:r>
          </w:p>
        </w:tc>
      </w:tr>
      <w:tr w:rsidR="00DE3104" w:rsidRPr="002B2FA1" w14:paraId="180538FA" w14:textId="77777777" w:rsidTr="00183CC1">
        <w:tc>
          <w:tcPr>
            <w:tcW w:w="4395" w:type="dxa"/>
          </w:tcPr>
          <w:p w14:paraId="471AD0F1" w14:textId="77777777" w:rsidR="00DE3104" w:rsidRPr="002B2FA1" w:rsidRDefault="00DE3104" w:rsidP="00183CC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2. Дополнительная заработная плата разработчиков </w:t>
            </w:r>
          </w:p>
        </w:tc>
        <w:tc>
          <w:tcPr>
            <w:tcW w:w="3685" w:type="dxa"/>
          </w:tcPr>
          <w:p w14:paraId="6ACE7C13" w14:textId="77777777" w:rsidR="00DE3104" w:rsidRPr="002B2FA1" w:rsidRDefault="00DE3104" w:rsidP="00183CC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B2FA1">
              <w:rPr>
                <w:rFonts w:ascii="Times New Roman" w:hAnsi="Times New Roman"/>
                <w:sz w:val="28"/>
                <w:szCs w:val="28"/>
              </w:rPr>
              <w:t>Формула (5.2)</w:t>
            </w:r>
          </w:p>
        </w:tc>
        <w:tc>
          <w:tcPr>
            <w:tcW w:w="1559" w:type="dxa"/>
          </w:tcPr>
          <w:p w14:paraId="0E7ACC88" w14:textId="22AEF349" w:rsidR="00DE3104" w:rsidRPr="002B2FA1" w:rsidRDefault="008A3BD5" w:rsidP="00183C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t>1985,061</m:t>
                </m:r>
              </m:oMath>
            </m:oMathPara>
          </w:p>
        </w:tc>
      </w:tr>
      <w:tr w:rsidR="00DE3104" w:rsidRPr="002B2FA1" w14:paraId="5C57010E" w14:textId="77777777" w:rsidTr="00183CC1">
        <w:trPr>
          <w:trHeight w:val="268"/>
        </w:trPr>
        <w:tc>
          <w:tcPr>
            <w:tcW w:w="4395" w:type="dxa"/>
          </w:tcPr>
          <w:p w14:paraId="1B6791CF" w14:textId="77777777" w:rsidR="00DE3104" w:rsidRPr="002B2FA1" w:rsidRDefault="00DE3104" w:rsidP="00183CC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3. Отчисления на социальные нужды</w:t>
            </w:r>
          </w:p>
        </w:tc>
        <w:tc>
          <w:tcPr>
            <w:tcW w:w="3685" w:type="dxa"/>
          </w:tcPr>
          <w:p w14:paraId="6F517482" w14:textId="77777777" w:rsidR="00DE3104" w:rsidRPr="002B2FA1" w:rsidRDefault="00DE3104" w:rsidP="00183CC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B2FA1">
              <w:rPr>
                <w:rFonts w:ascii="Times New Roman" w:hAnsi="Times New Roman"/>
                <w:sz w:val="28"/>
                <w:szCs w:val="28"/>
              </w:rPr>
              <w:t>Формула (5.3)</w:t>
            </w:r>
          </w:p>
        </w:tc>
        <w:tc>
          <w:tcPr>
            <w:tcW w:w="1559" w:type="dxa"/>
          </w:tcPr>
          <w:p w14:paraId="22EF95EA" w14:textId="5D3D4F77" w:rsidR="00DE3104" w:rsidRPr="002B2FA1" w:rsidRDefault="008A3BD5" w:rsidP="00183C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t>7555,35</m:t>
                </m:r>
              </m:oMath>
            </m:oMathPara>
          </w:p>
        </w:tc>
      </w:tr>
      <w:tr w:rsidR="00DE3104" w:rsidRPr="002B2FA1" w14:paraId="0E5024BA" w14:textId="77777777" w:rsidTr="00183CC1">
        <w:trPr>
          <w:trHeight w:val="310"/>
        </w:trPr>
        <w:tc>
          <w:tcPr>
            <w:tcW w:w="4395" w:type="dxa"/>
          </w:tcPr>
          <w:p w14:paraId="10D06821" w14:textId="77777777" w:rsidR="00DE3104" w:rsidRPr="002B2FA1" w:rsidRDefault="00DE3104" w:rsidP="00183CC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4. Прочие расходы</w:t>
            </w:r>
          </w:p>
        </w:tc>
        <w:tc>
          <w:tcPr>
            <w:tcW w:w="3685" w:type="dxa"/>
          </w:tcPr>
          <w:p w14:paraId="26377F00" w14:textId="77777777" w:rsidR="00DE3104" w:rsidRPr="002B2FA1" w:rsidRDefault="00DE3104" w:rsidP="00183CC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B2FA1">
              <w:rPr>
                <w:rFonts w:ascii="Times New Roman" w:hAnsi="Times New Roman"/>
                <w:sz w:val="28"/>
                <w:szCs w:val="28"/>
              </w:rPr>
              <w:t>Формула (5.4)</w:t>
            </w:r>
          </w:p>
        </w:tc>
        <w:tc>
          <w:tcPr>
            <w:tcW w:w="1559" w:type="dxa"/>
          </w:tcPr>
          <w:p w14:paraId="3A0FE1A4" w14:textId="7A443EE2" w:rsidR="00DE3104" w:rsidRPr="002B2FA1" w:rsidRDefault="008B5059" w:rsidP="00183C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t>5955,063</m:t>
                </m:r>
              </m:oMath>
            </m:oMathPara>
          </w:p>
        </w:tc>
      </w:tr>
      <w:tr w:rsidR="00DE3104" w:rsidRPr="002B2FA1" w14:paraId="23F80D03" w14:textId="77777777" w:rsidTr="00183CC1">
        <w:trPr>
          <w:trHeight w:val="192"/>
        </w:trPr>
        <w:tc>
          <w:tcPr>
            <w:tcW w:w="4395" w:type="dxa"/>
          </w:tcPr>
          <w:p w14:paraId="339DA65F" w14:textId="272D5159" w:rsidR="00DE3104" w:rsidRPr="002B2FA1" w:rsidRDefault="00DE3104" w:rsidP="00183CC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5. </w:t>
            </w:r>
            <w:r w:rsidRPr="002B2FA1">
              <w:rPr>
                <w:rFonts w:ascii="Times New Roman" w:eastAsia="Times New Roman" w:hAnsi="Times New Roman"/>
                <w:spacing w:val="-4"/>
                <w:sz w:val="28"/>
                <w:szCs w:val="28"/>
                <w:lang w:eastAsia="ru-RU"/>
              </w:rPr>
              <w:t xml:space="preserve">Общая сумма затрат на разработку </w:t>
            </w:r>
          </w:p>
        </w:tc>
        <w:tc>
          <w:tcPr>
            <w:tcW w:w="3685" w:type="dxa"/>
            <w:vAlign w:val="center"/>
          </w:tcPr>
          <w:p w14:paraId="42046A32" w14:textId="77777777" w:rsidR="00DE3104" w:rsidRPr="002B2FA1" w:rsidRDefault="00DE3104" w:rsidP="00183CC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2B2FA1">
              <w:rPr>
                <w:rFonts w:ascii="Times New Roman" w:hAnsi="Times New Roman"/>
                <w:sz w:val="28"/>
                <w:szCs w:val="28"/>
              </w:rPr>
              <w:t>Формула (5.5)</w:t>
            </w:r>
          </w:p>
        </w:tc>
        <w:tc>
          <w:tcPr>
            <w:tcW w:w="1559" w:type="dxa"/>
          </w:tcPr>
          <w:p w14:paraId="3E6AD848" w14:textId="00DB1C5D" w:rsidR="00DE3104" w:rsidRPr="002B2FA1" w:rsidRDefault="008B5059" w:rsidP="00183C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t>35345,684</m:t>
                </m:r>
              </m:oMath>
            </m:oMathPara>
          </w:p>
        </w:tc>
      </w:tr>
      <w:tr w:rsidR="00DE3104" w:rsidRPr="002B2FA1" w14:paraId="0AE16108" w14:textId="77777777" w:rsidTr="00183CC1">
        <w:tc>
          <w:tcPr>
            <w:tcW w:w="4395" w:type="dxa"/>
          </w:tcPr>
          <w:p w14:paraId="7E17F12C" w14:textId="77777777" w:rsidR="00DE3104" w:rsidRPr="002B2FA1" w:rsidRDefault="00DE3104" w:rsidP="00183CC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6. Плановая прибыль, включаемая в цену программного средства</w:t>
            </w:r>
          </w:p>
        </w:tc>
        <w:tc>
          <w:tcPr>
            <w:tcW w:w="3685" w:type="dxa"/>
            <w:vAlign w:val="center"/>
          </w:tcPr>
          <w:p w14:paraId="778C10F4" w14:textId="77777777" w:rsidR="00DE3104" w:rsidRPr="002B2FA1" w:rsidRDefault="00DE3104" w:rsidP="00183C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Формула (5.6)</w:t>
            </w:r>
          </w:p>
        </w:tc>
        <w:tc>
          <w:tcPr>
            <w:tcW w:w="1559" w:type="dxa"/>
          </w:tcPr>
          <w:p w14:paraId="5373571A" w14:textId="23F5CA5F" w:rsidR="00DE3104" w:rsidRPr="002B2FA1" w:rsidRDefault="008B5059" w:rsidP="00183C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t>11664,075</m:t>
                </m:r>
              </m:oMath>
            </m:oMathPara>
          </w:p>
        </w:tc>
      </w:tr>
      <w:tr w:rsidR="00DE3104" w:rsidRPr="002B2FA1" w14:paraId="47CE3182" w14:textId="77777777" w:rsidTr="00183CC1">
        <w:tc>
          <w:tcPr>
            <w:tcW w:w="4395" w:type="dxa"/>
          </w:tcPr>
          <w:p w14:paraId="0354288E" w14:textId="77777777" w:rsidR="00DE3104" w:rsidRPr="002B2FA1" w:rsidRDefault="00DE3104" w:rsidP="00183CC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7. Отпускная цена программного средства</w:t>
            </w:r>
          </w:p>
        </w:tc>
        <w:tc>
          <w:tcPr>
            <w:tcW w:w="3685" w:type="dxa"/>
            <w:vAlign w:val="center"/>
          </w:tcPr>
          <w:p w14:paraId="4EA48F59" w14:textId="77777777" w:rsidR="00DE3104" w:rsidRPr="002B2FA1" w:rsidRDefault="00DE3104" w:rsidP="00183CC1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Формула (5.7)</w:t>
            </w:r>
          </w:p>
        </w:tc>
        <w:tc>
          <w:tcPr>
            <w:tcW w:w="1559" w:type="dxa"/>
          </w:tcPr>
          <w:p w14:paraId="1A1C3948" w14:textId="0274B31D" w:rsidR="00DE3104" w:rsidRPr="002B2FA1" w:rsidRDefault="008B5059" w:rsidP="00183C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2FA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7009,759</w:t>
            </w:r>
          </w:p>
        </w:tc>
      </w:tr>
    </w:tbl>
    <w:p w14:paraId="4C4E2476" w14:textId="77777777" w:rsidR="00DE3104" w:rsidRPr="008673BE" w:rsidRDefault="00DE3104" w:rsidP="00DE3104">
      <w:pPr>
        <w:keepNext/>
        <w:keepLines/>
        <w:widowControl w:val="0"/>
        <w:adjustRightInd w:val="0"/>
        <w:spacing w:after="0" w:line="240" w:lineRule="auto"/>
        <w:ind w:left="708"/>
        <w:textAlignment w:val="baseline"/>
        <w:outlineLvl w:val="1"/>
        <w:rPr>
          <w:rFonts w:ascii="Times New Roman" w:eastAsia="Times New Roman" w:hAnsi="Times New Roman"/>
          <w:b/>
          <w:sz w:val="28"/>
          <w:szCs w:val="28"/>
        </w:rPr>
      </w:pPr>
    </w:p>
    <w:p w14:paraId="6CD9B3B5" w14:textId="77777777" w:rsidR="00DE3104" w:rsidRPr="008673BE" w:rsidRDefault="00DE3104" w:rsidP="00DE310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673BE">
        <w:rPr>
          <w:rFonts w:ascii="Times New Roman" w:eastAsia="Times New Roman" w:hAnsi="Times New Roman"/>
          <w:b/>
          <w:sz w:val="28"/>
          <w:szCs w:val="28"/>
        </w:rPr>
        <w:t xml:space="preserve">5.3 </w:t>
      </w:r>
      <w:bookmarkEnd w:id="16"/>
      <w:bookmarkEnd w:id="17"/>
      <w:bookmarkEnd w:id="18"/>
      <w:r w:rsidRPr="008673BE">
        <w:rPr>
          <w:rFonts w:ascii="Times New Roman" w:eastAsia="Times New Roman" w:hAnsi="Times New Roman"/>
          <w:b/>
          <w:sz w:val="28"/>
          <w:szCs w:val="28"/>
          <w:lang w:eastAsia="ru-RU"/>
        </w:rPr>
        <w:t>Расчет результата от разработки и использования</w:t>
      </w:r>
    </w:p>
    <w:p w14:paraId="76D015B8" w14:textId="77777777" w:rsidR="00DE3104" w:rsidRPr="008673BE" w:rsidRDefault="00DE3104" w:rsidP="00DE3104">
      <w:pPr>
        <w:keepNext/>
        <w:keepLines/>
        <w:widowControl w:val="0"/>
        <w:tabs>
          <w:tab w:val="left" w:pos="1276"/>
        </w:tabs>
        <w:adjustRightInd w:val="0"/>
        <w:spacing w:line="240" w:lineRule="auto"/>
        <w:ind w:left="708"/>
        <w:textAlignment w:val="baseline"/>
        <w:outlineLvl w:val="1"/>
        <w:rPr>
          <w:rFonts w:ascii="Times New Roman" w:eastAsia="Times New Roman" w:hAnsi="Times New Roman"/>
          <w:b/>
          <w:sz w:val="28"/>
          <w:szCs w:val="28"/>
        </w:rPr>
      </w:pPr>
      <w:r w:rsidRPr="008673B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программного средства</w:t>
      </w:r>
    </w:p>
    <w:p w14:paraId="27DE347F" w14:textId="77777777" w:rsidR="00DE3104" w:rsidRPr="008673BE" w:rsidRDefault="00DE3104" w:rsidP="00DE310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673BE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Pr="008673BE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8673BE">
        <w:rPr>
          <w:rFonts w:ascii="Times New Roman" w:eastAsia="Times New Roman" w:hAnsi="Times New Roman"/>
          <w:sz w:val="28"/>
          <w:szCs w:val="28"/>
          <w:lang w:eastAsia="ru-RU"/>
        </w:rPr>
        <w:t>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заказчику, который может быть рассчитан следующим образом: программное ср</w:t>
      </w:r>
      <w:bookmarkStart w:id="20" w:name="_GoBack"/>
      <w:bookmarkEnd w:id="20"/>
      <w:r w:rsidRPr="008673BE">
        <w:rPr>
          <w:rFonts w:ascii="Times New Roman" w:eastAsia="Times New Roman" w:hAnsi="Times New Roman"/>
          <w:sz w:val="28"/>
          <w:szCs w:val="28"/>
          <w:lang w:eastAsia="ru-RU"/>
        </w:rPr>
        <w:t>едство будет реализовываться организацией-разработчиком по отпускной цене, сформированной на основе затрат на разработку (см. табл. 5.2),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1290C155" w14:textId="70846E7F" w:rsidR="00DE3104" w:rsidRPr="008673BE" w:rsidRDefault="00DE3104" w:rsidP="00DE3104">
      <w:pPr>
        <w:tabs>
          <w:tab w:val="left" w:pos="4253"/>
        </w:tabs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8673BE">
        <w:rPr>
          <w:rFonts w:ascii="Times New Roman" w:hAnsi="Times New Roman"/>
          <w:position w:val="-32"/>
          <w:sz w:val="28"/>
          <w:szCs w:val="28"/>
        </w:rPr>
        <w:object w:dxaOrig="2320" w:dyaOrig="780" w14:anchorId="7F16FD1B">
          <v:shape id="_x0000_i1041" type="#_x0000_t75" style="width:116.4pt;height:38.4pt" o:ole="">
            <v:imagedata r:id="rId28" o:title=""/>
          </v:shape>
          <o:OLEObject Type="Embed" ProgID="Equation.DSMT4" ShapeID="_x0000_i1041" DrawAspect="Content" ObjectID="_1700927838" r:id="rId29"/>
        </w:object>
      </w:r>
      <w:proofErr w:type="gramStart"/>
      <w:r w:rsidRPr="008673BE">
        <w:rPr>
          <w:rFonts w:ascii="Times New Roman" w:hAnsi="Times New Roman"/>
          <w:sz w:val="28"/>
          <w:szCs w:val="28"/>
        </w:rPr>
        <w:t xml:space="preserve">,   </w:t>
      </w:r>
      <w:proofErr w:type="gramEnd"/>
      <w:r w:rsidRPr="008673BE">
        <w:rPr>
          <w:rFonts w:ascii="Times New Roman" w:hAnsi="Times New Roman"/>
          <w:sz w:val="28"/>
          <w:szCs w:val="28"/>
        </w:rPr>
        <w:t xml:space="preserve">                                        (5.8)</w:t>
      </w:r>
    </w:p>
    <w:p w14:paraId="5655A182" w14:textId="77777777" w:rsidR="00DE3104" w:rsidRPr="008673BE" w:rsidRDefault="00DE3104" w:rsidP="00DE3104">
      <w:pPr>
        <w:tabs>
          <w:tab w:val="left" w:pos="425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73BE">
        <w:rPr>
          <w:rFonts w:ascii="Times New Roman" w:eastAsia="Times New Roman" w:hAnsi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8673BE">
        <w:rPr>
          <w:rFonts w:ascii="Times New Roman" w:eastAsia="Times New Roman" w:hAnsi="Times New Roman"/>
          <w:sz w:val="28"/>
          <w:szCs w:val="28"/>
        </w:rPr>
        <w:t xml:space="preserve"> ‒ прибыль, включаемая в цену программного средства, р.</w:t>
      </w:r>
    </w:p>
    <w:p w14:paraId="2E21EAF1" w14:textId="77777777" w:rsidR="00DE3104" w:rsidRPr="008673BE" w:rsidRDefault="00DE3104" w:rsidP="00DE3104">
      <w:pPr>
        <w:tabs>
          <w:tab w:val="left" w:pos="4253"/>
        </w:tabs>
        <w:spacing w:after="0" w:line="240" w:lineRule="auto"/>
        <w:ind w:firstLine="709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3EFCE9" w14:textId="42CBE064" w:rsidR="00DE3104" w:rsidRPr="008673BE" w:rsidRDefault="0024669A" w:rsidP="0024669A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hAnsi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ч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Times New Roman"/>
            <w:sz w:val="28"/>
            <w:szCs w:val="28"/>
          </w:rPr>
          <m:t>11664,075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1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18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100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Times New Roman"/>
            <w:sz w:val="28"/>
            <w:szCs w:val="28"/>
          </w:rPr>
          <m:t>=9</m:t>
        </m:r>
        <m:r>
          <w:rPr>
            <w:rFonts w:ascii="Cambria Math" w:hAnsi="Times New Roman"/>
            <w:sz w:val="28"/>
            <w:szCs w:val="28"/>
          </w:rPr>
          <m:t>564,5415</m:t>
        </m:r>
      </m:oMath>
      <w:r w:rsidR="00DE3104" w:rsidRPr="008673BE">
        <w:rPr>
          <w:rFonts w:ascii="Times New Roman" w:hAnsi="Times New Roman"/>
          <w:sz w:val="28"/>
          <w:szCs w:val="28"/>
        </w:rPr>
        <w:t xml:space="preserve"> р.</w:t>
      </w:r>
    </w:p>
    <w:p w14:paraId="19795CED" w14:textId="77777777" w:rsidR="00DE3104" w:rsidRPr="008673BE" w:rsidRDefault="00DE3104" w:rsidP="0024669A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FEEA140" w14:textId="196C5D5D" w:rsidR="00DE3104" w:rsidRPr="008673BE" w:rsidRDefault="00DE3104" w:rsidP="00396BB6">
      <w:pPr>
        <w:keepNext/>
        <w:keepLines/>
        <w:widowControl w:val="0"/>
        <w:tabs>
          <w:tab w:val="left" w:pos="1276"/>
        </w:tabs>
        <w:adjustRightInd w:val="0"/>
        <w:spacing w:after="0" w:line="240" w:lineRule="auto"/>
        <w:ind w:left="709"/>
        <w:jc w:val="both"/>
        <w:textAlignment w:val="baseline"/>
        <w:outlineLvl w:val="1"/>
        <w:rPr>
          <w:rFonts w:ascii="Times New Roman" w:eastAsia="Times New Roman" w:hAnsi="Times New Roman"/>
          <w:b/>
          <w:sz w:val="28"/>
          <w:szCs w:val="28"/>
        </w:rPr>
      </w:pPr>
      <w:bookmarkStart w:id="21" w:name="_Toc61175259"/>
      <w:bookmarkStart w:id="22" w:name="_Toc61176105"/>
      <w:bookmarkStart w:id="23" w:name="_Toc89174806"/>
      <w:r w:rsidRPr="008673BE">
        <w:rPr>
          <w:rFonts w:ascii="Times New Roman" w:eastAsia="Times New Roman" w:hAnsi="Times New Roman"/>
          <w:b/>
          <w:sz w:val="28"/>
          <w:szCs w:val="28"/>
        </w:rPr>
        <w:t xml:space="preserve">5.4 Расчёт </w:t>
      </w:r>
      <w:r w:rsidRPr="008673B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показателей экономической эффективности разработки                                                                           </w:t>
      </w:r>
      <w:r w:rsidR="00396BB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</w:t>
      </w:r>
      <w:r w:rsidRPr="008673BE">
        <w:rPr>
          <w:rFonts w:ascii="Times New Roman" w:eastAsia="Times New Roman" w:hAnsi="Times New Roman"/>
          <w:b/>
          <w:sz w:val="28"/>
          <w:szCs w:val="28"/>
          <w:lang w:eastAsia="ru-RU"/>
        </w:rPr>
        <w:t>и использования программного средства на рынке</w:t>
      </w:r>
      <w:bookmarkEnd w:id="21"/>
      <w:bookmarkEnd w:id="22"/>
      <w:bookmarkEnd w:id="23"/>
    </w:p>
    <w:p w14:paraId="60ACF415" w14:textId="77777777" w:rsidR="00DE3104" w:rsidRPr="008673BE" w:rsidRDefault="00DE3104" w:rsidP="00DE310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661CAFAE" w14:textId="77777777" w:rsidR="00DE3104" w:rsidRPr="008673BE" w:rsidRDefault="00DE3104" w:rsidP="00DE31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73BE">
        <w:rPr>
          <w:rFonts w:ascii="Times New Roman" w:hAnsi="Times New Roman"/>
          <w:sz w:val="28"/>
          <w:szCs w:val="28"/>
          <w:lang w:eastAsia="ru-RU"/>
        </w:rPr>
        <w:t>Для организации-разработчика программного средства оценка экономической эффективности разработки осуществляется с помощью расчета простой нормы прибыли (рентабельности затрат на разработку программного средства)) по формуле:</w:t>
      </w:r>
    </w:p>
    <w:p w14:paraId="758C8F2F" w14:textId="77777777" w:rsidR="00DE3104" w:rsidRPr="008673BE" w:rsidRDefault="00DE3104" w:rsidP="00DE3104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8673BE">
        <w:rPr>
          <w:rFonts w:ascii="Times New Roman" w:hAnsi="Times New Roman"/>
          <w:position w:val="-38"/>
          <w:sz w:val="28"/>
          <w:szCs w:val="28"/>
        </w:rPr>
        <w:object w:dxaOrig="1880" w:dyaOrig="820" w14:anchorId="7CED850F">
          <v:shape id="_x0000_i1043" type="#_x0000_t75" style="width:94.8pt;height:40.2pt" o:ole="">
            <v:imagedata r:id="rId30" o:title=""/>
          </v:shape>
          <o:OLEObject Type="Embed" ProgID="Equation.DSMT4" ShapeID="_x0000_i1043" DrawAspect="Content" ObjectID="_1700927839" r:id="rId31"/>
        </w:object>
      </w:r>
      <w:proofErr w:type="gramStart"/>
      <w:r w:rsidRPr="008673BE">
        <w:rPr>
          <w:rFonts w:ascii="Times New Roman" w:hAnsi="Times New Roman"/>
          <w:sz w:val="28"/>
          <w:szCs w:val="28"/>
        </w:rPr>
        <w:t xml:space="preserve">,   </w:t>
      </w:r>
      <w:proofErr w:type="gramEnd"/>
      <w:r w:rsidRPr="008673BE">
        <w:rPr>
          <w:rFonts w:ascii="Times New Roman" w:hAnsi="Times New Roman"/>
          <w:sz w:val="28"/>
          <w:szCs w:val="28"/>
        </w:rPr>
        <w:t xml:space="preserve">                                      (5.9)</w:t>
      </w:r>
    </w:p>
    <w:p w14:paraId="2C5DEA46" w14:textId="6F1D9C4B" w:rsidR="00DE3104" w:rsidRDefault="00DE3104" w:rsidP="00921E2B">
      <w:pPr>
        <w:spacing w:line="240" w:lineRule="auto"/>
        <w:ind w:firstLine="709"/>
        <w:jc w:val="both"/>
      </w:pPr>
      <w:r w:rsidRPr="008673BE">
        <w:rPr>
          <w:rFonts w:ascii="Times New Roman" w:eastAsia="Times New Roman" w:hAnsi="Times New Roman"/>
          <w:sz w:val="28"/>
          <w:szCs w:val="28"/>
          <w:lang w:eastAsia="ru-RU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∆П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 xml:space="preserve">ч </m:t>
            </m:r>
          </m:sub>
        </m:sSub>
      </m:oMath>
      <w:r w:rsidRPr="008673BE">
        <w:rPr>
          <w:rFonts w:ascii="Times New Roman" w:eastAsia="Times New Roman" w:hAnsi="Times New Roman"/>
          <w:sz w:val="28"/>
          <w:szCs w:val="28"/>
          <w:lang w:eastAsia="ru-RU"/>
        </w:rPr>
        <w:t xml:space="preserve">‒ прирост чистой прибыли, полученной от разработки программного средства организацией-разработчиком по индивидуальному заказу, </w:t>
      </w:r>
      <w:proofErr w:type="gramStart"/>
      <w:r w:rsidRPr="008673BE">
        <w:rPr>
          <w:rFonts w:ascii="Times New Roman" w:eastAsia="Times New Roman" w:hAnsi="Times New Roman"/>
          <w:sz w:val="28"/>
          <w:szCs w:val="28"/>
          <w:lang w:eastAsia="ru-RU"/>
        </w:rPr>
        <w:t>р.(</w:t>
      </w:r>
      <w:proofErr w:type="gramEnd"/>
      <w:r w:rsidRPr="008673BE">
        <w:rPr>
          <w:rFonts w:ascii="Times New Roman" w:eastAsia="Times New Roman" w:hAnsi="Times New Roman"/>
          <w:sz w:val="28"/>
          <w:szCs w:val="28"/>
          <w:lang w:eastAsia="ru-RU"/>
        </w:rPr>
        <w:t xml:space="preserve">см. п. 5.3);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</m:t>
        </m:r>
      </m:oMath>
      <w:r w:rsidRPr="008673BE">
        <w:rPr>
          <w:rFonts w:ascii="Times New Roman" w:eastAsia="Times New Roman" w:hAnsi="Times New Roman"/>
          <w:spacing w:val="-12"/>
          <w:sz w:val="28"/>
          <w:szCs w:val="28"/>
          <w:lang w:eastAsia="ru-RU"/>
        </w:rPr>
        <w:t>‒</w:t>
      </w:r>
      <w:r w:rsidR="00921E2B">
        <w:rPr>
          <w:rFonts w:ascii="Times New Roman" w:eastAsia="Times New Roman" w:hAnsi="Times New Roman"/>
          <w:spacing w:val="-12"/>
          <w:sz w:val="28"/>
          <w:szCs w:val="28"/>
          <w:lang w:eastAsia="ru-RU"/>
        </w:rPr>
        <w:t xml:space="preserve"> </w:t>
      </w:r>
      <w:r w:rsidRPr="008673BE">
        <w:rPr>
          <w:rFonts w:ascii="Times New Roman" w:eastAsia="Times New Roman" w:hAnsi="Times New Roman"/>
          <w:spacing w:val="-12"/>
          <w:sz w:val="28"/>
          <w:szCs w:val="28"/>
          <w:lang w:eastAsia="ru-RU"/>
        </w:rPr>
        <w:t>затраты</w:t>
      </w:r>
      <w:r>
        <w:rPr>
          <w:rFonts w:ascii="Times New Roman" w:eastAsia="Times New Roman" w:hAnsi="Times New Roman"/>
          <w:spacing w:val="-12"/>
          <w:sz w:val="28"/>
          <w:szCs w:val="20"/>
          <w:lang w:eastAsia="ru-RU"/>
        </w:rPr>
        <w:t xml:space="preserve"> на </w:t>
      </w:r>
      <w:r w:rsidRPr="009C5775">
        <w:rPr>
          <w:rFonts w:ascii="Times New Roman" w:eastAsia="Times New Roman" w:hAnsi="Times New Roman"/>
          <w:sz w:val="28"/>
          <w:szCs w:val="20"/>
          <w:lang w:eastAsia="ru-RU"/>
        </w:rPr>
        <w:t>разработку программного средства организацией-разработчиком,  р.</w:t>
      </w:r>
    </w:p>
    <w:p w14:paraId="29F13DFF" w14:textId="0B4499C5" w:rsidR="00DE3104" w:rsidRPr="00921E2B" w:rsidRDefault="00921E2B" w:rsidP="00921E2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9564,5415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35345,684</m:t>
              </m:r>
              <m:r>
                <m:rPr>
                  <m:nor/>
                </m:rPr>
                <w:rPr>
                  <w:rFonts w:ascii="Cambria Math" w:hAnsi="Times New Roman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m:rPr>
              <m:nor/>
            </m:rPr>
            <w:rPr>
              <w:rFonts w:ascii="Cambria Math"/>
              <w:sz w:val="28"/>
              <w:szCs w:val="28"/>
            </w:rPr>
            <m:t>100% = 27,0</m:t>
          </m:r>
          <m:r>
            <m:rPr>
              <m:nor/>
            </m:rPr>
            <w:rPr>
              <w:rFonts w:ascii="Cambria Math"/>
              <w:sz w:val="28"/>
              <w:szCs w:val="28"/>
            </w:rPr>
            <m:t>59</m:t>
          </m:r>
          <m:r>
            <m:rPr>
              <m:nor/>
            </m:rPr>
            <w:rPr>
              <w:rFonts w:ascii="Cambria Math"/>
              <w:sz w:val="28"/>
              <w:szCs w:val="28"/>
            </w:rPr>
            <m:t>%</m:t>
          </m:r>
        </m:oMath>
      </m:oMathPara>
    </w:p>
    <w:p w14:paraId="26E42CD1" w14:textId="4A69ACFC" w:rsidR="00DE3104" w:rsidRDefault="00DE3104" w:rsidP="00DE310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13A29">
        <w:rPr>
          <w:rFonts w:ascii="Times New Roman" w:hAnsi="Times New Roman"/>
          <w:sz w:val="28"/>
          <w:szCs w:val="28"/>
        </w:rPr>
        <w:lastRenderedPageBreak/>
        <w:t>Таким образом, полные затраты на разработку составили 3</w:t>
      </w:r>
      <w:r w:rsidR="00921E2B">
        <w:rPr>
          <w:rFonts w:ascii="Times New Roman" w:hAnsi="Times New Roman"/>
          <w:sz w:val="28"/>
          <w:szCs w:val="28"/>
        </w:rPr>
        <w:t>5345</w:t>
      </w:r>
      <w:r w:rsidR="006B6A42">
        <w:rPr>
          <w:rFonts w:ascii="Times New Roman" w:hAnsi="Times New Roman"/>
          <w:sz w:val="28"/>
          <w:szCs w:val="28"/>
        </w:rPr>
        <w:t>,684</w:t>
      </w:r>
      <w:r w:rsidRPr="00513A29">
        <w:rPr>
          <w:rFonts w:ascii="Times New Roman" w:hAnsi="Times New Roman"/>
          <w:sz w:val="28"/>
          <w:szCs w:val="28"/>
        </w:rPr>
        <w:t xml:space="preserve"> рублей, чистая прибыль от использования программного средства составила 9</w:t>
      </w:r>
      <w:r w:rsidR="006B6A42">
        <w:rPr>
          <w:rFonts w:ascii="Times New Roman" w:hAnsi="Times New Roman"/>
          <w:sz w:val="28"/>
          <w:szCs w:val="28"/>
        </w:rPr>
        <w:t>564,5415</w:t>
      </w:r>
      <w:r w:rsidRPr="00513A29">
        <w:rPr>
          <w:rFonts w:ascii="Times New Roman" w:hAnsi="Times New Roman"/>
          <w:sz w:val="28"/>
          <w:szCs w:val="28"/>
        </w:rPr>
        <w:t xml:space="preserve"> рублей. Таким образом</w:t>
      </w:r>
      <w:r w:rsidR="006B6A42">
        <w:rPr>
          <w:rFonts w:ascii="Times New Roman" w:hAnsi="Times New Roman"/>
          <w:sz w:val="28"/>
          <w:szCs w:val="28"/>
        </w:rPr>
        <w:t>,</w:t>
      </w:r>
      <w:r w:rsidRPr="00513A29">
        <w:rPr>
          <w:rFonts w:ascii="Times New Roman" w:hAnsi="Times New Roman"/>
          <w:sz w:val="28"/>
          <w:szCs w:val="28"/>
        </w:rPr>
        <w:t xml:space="preserve"> уровень рентабельности составит 27,0</w:t>
      </w:r>
      <w:r w:rsidR="006B6A42">
        <w:rPr>
          <w:rFonts w:ascii="Times New Roman" w:hAnsi="Times New Roman"/>
          <w:sz w:val="28"/>
          <w:szCs w:val="28"/>
        </w:rPr>
        <w:t>59</w:t>
      </w:r>
      <w:r w:rsidRPr="00513A29">
        <w:rPr>
          <w:rFonts w:ascii="Times New Roman" w:hAnsi="Times New Roman"/>
          <w:sz w:val="28"/>
          <w:szCs w:val="28"/>
        </w:rPr>
        <w:t>%.</w:t>
      </w:r>
    </w:p>
    <w:p w14:paraId="1A9804DA" w14:textId="77777777" w:rsidR="00DE3104" w:rsidRDefault="00DE3104" w:rsidP="00DE3104"/>
    <w:p w14:paraId="0552D26E" w14:textId="77777777" w:rsidR="00835631" w:rsidRDefault="00396BB6"/>
    <w:sectPr w:rsidR="00835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86D38"/>
    <w:multiLevelType w:val="hybridMultilevel"/>
    <w:tmpl w:val="9300F77E"/>
    <w:lvl w:ilvl="0" w:tplc="53927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7D68B9"/>
    <w:multiLevelType w:val="multilevel"/>
    <w:tmpl w:val="B34C181A"/>
    <w:lvl w:ilvl="0">
      <w:start w:val="1"/>
      <w:numFmt w:val="decimal"/>
      <w:lvlText w:val="%1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cs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cs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cs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cs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cs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cs="Times New Roman" w:hint="default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29"/>
    <w:rsid w:val="00086D54"/>
    <w:rsid w:val="0023621A"/>
    <w:rsid w:val="00245A3C"/>
    <w:rsid w:val="0024669A"/>
    <w:rsid w:val="00377ED4"/>
    <w:rsid w:val="00396BB6"/>
    <w:rsid w:val="003E2469"/>
    <w:rsid w:val="005E4D29"/>
    <w:rsid w:val="006B6A42"/>
    <w:rsid w:val="006E18B3"/>
    <w:rsid w:val="008A3BD5"/>
    <w:rsid w:val="008B5059"/>
    <w:rsid w:val="0091687E"/>
    <w:rsid w:val="00921E2B"/>
    <w:rsid w:val="00C63254"/>
    <w:rsid w:val="00CF5D23"/>
    <w:rsid w:val="00D3418C"/>
    <w:rsid w:val="00D41107"/>
    <w:rsid w:val="00D80179"/>
    <w:rsid w:val="00DE3104"/>
    <w:rsid w:val="00E10F3D"/>
    <w:rsid w:val="00FB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D6810"/>
  <w15:chartTrackingRefBased/>
  <w15:docId w15:val="{E364568B-4001-4FF8-92EF-41151C04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3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DE3104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E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63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6325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hyperlink" Target="https://salaries.dev.by/" TargetMode="External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Bulyshkin</dc:creator>
  <cp:keywords/>
  <dc:description/>
  <cp:lastModifiedBy>Kirill Bulyshkin</cp:lastModifiedBy>
  <cp:revision>12</cp:revision>
  <dcterms:created xsi:type="dcterms:W3CDTF">2021-12-13T12:55:00Z</dcterms:created>
  <dcterms:modified xsi:type="dcterms:W3CDTF">2021-12-13T16:07:00Z</dcterms:modified>
</cp:coreProperties>
</file>