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A3" w:rsidRDefault="006F78C1">
      <w:pPr>
        <w:pStyle w:val="Standard"/>
        <w:jc w:val="center"/>
        <w:rPr>
          <w:rFonts w:ascii="Ubuntu" w:hAnsi="Ubuntu"/>
          <w:sz w:val="28"/>
          <w:szCs w:val="28"/>
        </w:rPr>
      </w:pPr>
      <w:bookmarkStart w:id="0" w:name="_GoBack"/>
      <w:r>
        <w:rPr>
          <w:rFonts w:ascii="Ubuntu" w:hAnsi="Ubuntu"/>
          <w:sz w:val="28"/>
          <w:szCs w:val="28"/>
        </w:rPr>
        <w:t>Цифровой демодулятор</w:t>
      </w:r>
      <w:r>
        <w:rPr>
          <w:rFonts w:ascii="Ubuntu" w:hAnsi="Ubuntu"/>
          <w:sz w:val="28"/>
          <w:szCs w:val="28"/>
        </w:rPr>
        <w:t xml:space="preserve"> фазоманипулированных</w:t>
      </w:r>
      <w:r>
        <w:rPr>
          <w:rFonts w:ascii="Ubuntu" w:hAnsi="Ubuntu"/>
          <w:sz w:val="28"/>
          <w:szCs w:val="28"/>
        </w:rPr>
        <w:br/>
      </w:r>
      <w:r>
        <w:rPr>
          <w:rFonts w:ascii="Ubuntu" w:hAnsi="Ubuntu"/>
          <w:sz w:val="28"/>
          <w:szCs w:val="28"/>
        </w:rPr>
        <w:t>сигналов</w:t>
      </w:r>
    </w:p>
    <w:bookmarkEnd w:id="0"/>
    <w:p w:rsidR="003825A3" w:rsidRDefault="003825A3">
      <w:pPr>
        <w:pStyle w:val="Standard"/>
        <w:rPr>
          <w:rFonts w:ascii="Ubuntu" w:hAnsi="Ubuntu"/>
          <w:sz w:val="28"/>
          <w:szCs w:val="28"/>
        </w:rPr>
      </w:pPr>
    </w:p>
    <w:p w:rsidR="003825A3" w:rsidRDefault="006F78C1">
      <w:pPr>
        <w:pStyle w:val="Standard"/>
        <w:jc w:val="both"/>
      </w:pPr>
      <w:r>
        <w:rPr>
          <w:rFonts w:ascii="Ubuntu" w:hAnsi="Ubuntu"/>
          <w:sz w:val="28"/>
          <w:szCs w:val="28"/>
        </w:rPr>
        <w:tab/>
        <w:t>Как известно, для передачи цифровых данных по радиоканалу широко применяются фазоманипулированные гармонические сигналы с заданной несущей частотой колебания. (</w:t>
      </w:r>
      <w:r>
        <w:rPr>
          <w:rFonts w:ascii="serif" w:hAnsi="serif"/>
          <w:sz w:val="25"/>
        </w:rPr>
        <w:t>Окунев</w:t>
      </w:r>
      <w:r>
        <w:t xml:space="preserve"> </w:t>
      </w:r>
      <w:r>
        <w:rPr>
          <w:rFonts w:ascii="serif" w:hAnsi="serif"/>
          <w:sz w:val="25"/>
        </w:rPr>
        <w:t>Ю.Б.</w:t>
      </w:r>
      <w:r>
        <w:t xml:space="preserve"> </w:t>
      </w:r>
      <w:r>
        <w:rPr>
          <w:rFonts w:ascii="serif" w:hAnsi="serif"/>
          <w:sz w:val="25"/>
        </w:rPr>
        <w:t>Цифровая</w:t>
      </w:r>
      <w:r>
        <w:t xml:space="preserve"> </w:t>
      </w:r>
      <w:r>
        <w:rPr>
          <w:rFonts w:ascii="serif" w:hAnsi="serif"/>
          <w:sz w:val="25"/>
        </w:rPr>
        <w:t>передача</w:t>
      </w:r>
      <w:r>
        <w:t xml:space="preserve"> </w:t>
      </w:r>
      <w:r>
        <w:rPr>
          <w:rFonts w:ascii="serif" w:hAnsi="serif"/>
          <w:sz w:val="25"/>
        </w:rPr>
        <w:t>информации</w:t>
      </w:r>
      <w:r>
        <w:t xml:space="preserve"> </w:t>
      </w:r>
      <w:r>
        <w:rPr>
          <w:rFonts w:ascii="serif" w:hAnsi="serif"/>
          <w:sz w:val="25"/>
        </w:rPr>
        <w:t>фазомодулированными</w:t>
      </w:r>
      <w:r>
        <w:t xml:space="preserve"> </w:t>
      </w:r>
      <w:r>
        <w:rPr>
          <w:rFonts w:ascii="serif" w:hAnsi="serif"/>
          <w:sz w:val="25"/>
        </w:rPr>
        <w:t>си</w:t>
      </w:r>
      <w:r>
        <w:rPr>
          <w:rFonts w:ascii="serif" w:hAnsi="serif"/>
          <w:sz w:val="25"/>
        </w:rPr>
        <w:t>гналами. –</w:t>
      </w:r>
      <w:r>
        <w:t xml:space="preserve"> </w:t>
      </w:r>
      <w:r>
        <w:rPr>
          <w:rFonts w:ascii="serif" w:hAnsi="serif"/>
          <w:sz w:val="25"/>
        </w:rPr>
        <w:t>М.:</w:t>
      </w:r>
      <w:r>
        <w:t xml:space="preserve"> </w:t>
      </w:r>
      <w:r>
        <w:rPr>
          <w:rFonts w:ascii="serif" w:hAnsi="serif"/>
          <w:sz w:val="25"/>
        </w:rPr>
        <w:t>Радио</w:t>
      </w:r>
      <w:r>
        <w:br/>
      </w:r>
      <w:r>
        <w:rPr>
          <w:rFonts w:ascii="serif" w:hAnsi="serif"/>
          <w:sz w:val="25"/>
        </w:rPr>
        <w:t>и</w:t>
      </w:r>
      <w:r>
        <w:t xml:space="preserve"> </w:t>
      </w:r>
      <w:r>
        <w:rPr>
          <w:rFonts w:ascii="serif" w:hAnsi="serif"/>
          <w:sz w:val="25"/>
        </w:rPr>
        <w:t>связь, 1991. – 296</w:t>
      </w:r>
      <w:r>
        <w:t xml:space="preserve"> </w:t>
      </w:r>
      <w:r>
        <w:rPr>
          <w:rFonts w:ascii="serif" w:hAnsi="serif"/>
          <w:sz w:val="25"/>
        </w:rPr>
        <w:t>с</w:t>
      </w:r>
      <w:r>
        <w:rPr>
          <w:rFonts w:ascii="Ubuntu" w:hAnsi="Ubuntu"/>
          <w:sz w:val="28"/>
          <w:szCs w:val="28"/>
        </w:rPr>
        <w:t>)</w:t>
      </w:r>
    </w:p>
    <w:p w:rsidR="003825A3" w:rsidRDefault="003825A3">
      <w:pPr>
        <w:pStyle w:val="Standard"/>
        <w:jc w:val="both"/>
        <w:rPr>
          <w:rFonts w:ascii="Ubuntu" w:hAnsi="Ubuntu"/>
          <w:sz w:val="28"/>
          <w:szCs w:val="28"/>
        </w:rPr>
      </w:pPr>
    </w:p>
    <w:p w:rsidR="003825A3" w:rsidRDefault="006F78C1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91320" cy="3495599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320" cy="349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A3" w:rsidRDefault="006F78C1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8400" cy="1876320"/>
            <wp:effectExtent l="0" t="0" r="945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400" cy="18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>(наш практикум)</w:t>
      </w:r>
    </w:p>
    <w:p w:rsidR="003825A3" w:rsidRDefault="003825A3">
      <w:pPr>
        <w:pStyle w:val="Standard"/>
        <w:jc w:val="both"/>
        <w:rPr>
          <w:rFonts w:ascii="Ubuntu" w:hAnsi="Ubuntu"/>
          <w:sz w:val="28"/>
          <w:szCs w:val="28"/>
        </w:rPr>
      </w:pPr>
    </w:p>
    <w:p w:rsidR="003825A3" w:rsidRDefault="006F78C1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Для получения цифровых данных, закодированных с помощью фазоманипулированных сигналов на приемной стороне используется демодулятор, структурная схема которого приведена на Рисунке 1.</w:t>
      </w:r>
    </w:p>
    <w:p w:rsidR="003825A3" w:rsidRDefault="003825A3">
      <w:pPr>
        <w:pStyle w:val="Standard"/>
        <w:jc w:val="both"/>
        <w:rPr>
          <w:rFonts w:ascii="Ubuntu" w:hAnsi="Ubuntu"/>
          <w:sz w:val="28"/>
          <w:szCs w:val="28"/>
        </w:rPr>
      </w:pPr>
    </w:p>
    <w:p w:rsidR="003825A3" w:rsidRDefault="003825A3">
      <w:pPr>
        <w:pStyle w:val="Standard"/>
        <w:jc w:val="both"/>
        <w:rPr>
          <w:rFonts w:ascii="Ubuntu" w:hAnsi="Ubuntu"/>
          <w:sz w:val="28"/>
          <w:szCs w:val="28"/>
        </w:rPr>
      </w:pPr>
    </w:p>
    <w:p w:rsidR="003825A3" w:rsidRDefault="006F78C1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00880" cy="344808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880" cy="34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A3" w:rsidRDefault="006F78C1">
      <w:pPr>
        <w:pStyle w:val="Standard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Рис</w:t>
      </w:r>
      <w:r>
        <w:rPr>
          <w:rFonts w:ascii="Ubuntu" w:hAnsi="Ubuntu"/>
          <w:sz w:val="28"/>
          <w:szCs w:val="28"/>
        </w:rPr>
        <w:t>унок 1. Структурная схема демодулятора приемника фазоманипулированных сигналов.</w:t>
      </w:r>
    </w:p>
    <w:p w:rsidR="003825A3" w:rsidRDefault="003825A3">
      <w:pPr>
        <w:pStyle w:val="Standard"/>
        <w:jc w:val="both"/>
        <w:rPr>
          <w:rFonts w:ascii="Ubuntu" w:hAnsi="Ubuntu"/>
          <w:sz w:val="28"/>
          <w:szCs w:val="28"/>
        </w:rPr>
      </w:pPr>
    </w:p>
    <w:p w:rsidR="003825A3" w:rsidRDefault="006F78C1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На вход «Блока вычисления фазы» поступают оцифрованные отсчеты синфазной (I) и квадратурной (Q) компонент комплексного сигнала, полученного после умножения входного сигнала на</w:t>
      </w:r>
      <w:r>
        <w:rPr>
          <w:rFonts w:ascii="Ubuntu" w:hAnsi="Ubuntu"/>
          <w:sz w:val="28"/>
          <w:szCs w:val="28"/>
        </w:rPr>
        <w:t xml:space="preserve"> гармонический комплексный сигнал опорной частоты в квадратурном приемнике.</w:t>
      </w:r>
    </w:p>
    <w:p w:rsidR="003825A3" w:rsidRDefault="006F78C1">
      <w:pPr>
        <w:pStyle w:val="Standard"/>
        <w:jc w:val="both"/>
      </w:pPr>
      <w:r>
        <w:rPr>
          <w:rFonts w:ascii="Ubuntu" w:hAnsi="Ubuntu"/>
          <w:sz w:val="28"/>
          <w:szCs w:val="28"/>
        </w:rPr>
        <w:t>Значение фазы комплексного числа (рисунок 2) вычисляется исходя из выражения</w:t>
      </w:r>
    </w:p>
    <w:p w:rsidR="003825A3" w:rsidRDefault="003825A3">
      <w:pPr>
        <w:pStyle w:val="Standard"/>
        <w:jc w:val="both"/>
        <w:rPr>
          <w:rFonts w:ascii="Ubuntu" w:hAnsi="Ubuntu"/>
          <w:sz w:val="28"/>
          <w:szCs w:val="28"/>
        </w:rPr>
      </w:pPr>
    </w:p>
    <w:p w:rsidR="003825A3" w:rsidRDefault="006F78C1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87320"/>
            <wp:effectExtent l="0" t="0" r="0" b="0"/>
            <wp:wrapSquare wrapText="bothSides"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A3" w:rsidRDefault="006F78C1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На практике прямое вычисление функции арктангенса затруднено, поэтому используется алгоритм CORDIC (</w:t>
      </w:r>
      <w:r>
        <w:rPr>
          <w:rFonts w:ascii="Ubuntu" w:hAnsi="Ubuntu"/>
          <w:sz w:val="28"/>
          <w:szCs w:val="28"/>
        </w:rPr>
        <w:t>COordinate Rotation DIgital Computer) [Байков В.Д. Аппаратурная реализация элементарных функций в ЦВМ / В.Д. Байков, В.Б. Смолов. – Л.: ЛГУ, 1975. – 96 с.].</w:t>
      </w:r>
    </w:p>
    <w:p w:rsidR="003825A3" w:rsidRDefault="003825A3">
      <w:pPr>
        <w:pStyle w:val="Standard"/>
        <w:jc w:val="both"/>
        <w:rPr>
          <w:rFonts w:ascii="Ubuntu" w:hAnsi="Ubuntu"/>
          <w:sz w:val="28"/>
          <w:szCs w:val="28"/>
        </w:rPr>
      </w:pPr>
    </w:p>
    <w:p w:rsidR="003825A3" w:rsidRDefault="006F78C1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 реальных физических условиях в начальный момент частота опорного генератора может довольно сильн</w:t>
      </w:r>
      <w:r>
        <w:rPr>
          <w:rFonts w:ascii="Ubuntu" w:hAnsi="Ubuntu"/>
          <w:sz w:val="28"/>
          <w:szCs w:val="28"/>
        </w:rPr>
        <w:t>о отличаться от частоты несущего сигнала в силу, например, эффекта Доплера. Оценка смещения разностной частоты и ее знака позволит внести корректировку частоты и фазы опорного генератора в блоке коррекции и уменьшить разностную частоту.</w:t>
      </w:r>
    </w:p>
    <w:p w:rsidR="003825A3" w:rsidRDefault="006F78C1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(УДК 621.396 А.В. </w:t>
      </w:r>
      <w:r>
        <w:rPr>
          <w:rFonts w:ascii="Ubuntu" w:hAnsi="Ubuntu"/>
          <w:sz w:val="28"/>
          <w:szCs w:val="28"/>
        </w:rPr>
        <w:t>Шахматов Алгоритм цифровой демодуляции фазоманипулированных сигналов с произвольным индексом модуляции, ориентированный на использование цифрового синтезатора частоты)</w:t>
      </w:r>
    </w:p>
    <w:sectPr w:rsidR="003825A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8C1" w:rsidRDefault="006F78C1">
      <w:r>
        <w:separator/>
      </w:r>
    </w:p>
  </w:endnote>
  <w:endnote w:type="continuationSeparator" w:id="0">
    <w:p w:rsidR="006F78C1" w:rsidRDefault="006F7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Ubuntu">
    <w:altName w:val="Times New Roman"/>
    <w:charset w:val="00"/>
    <w:family w:val="auto"/>
    <w:pitch w:val="variable"/>
  </w:font>
  <w:font w:name="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8C1" w:rsidRDefault="006F78C1">
      <w:r>
        <w:rPr>
          <w:color w:val="000000"/>
        </w:rPr>
        <w:separator/>
      </w:r>
    </w:p>
  </w:footnote>
  <w:footnote w:type="continuationSeparator" w:id="0">
    <w:p w:rsidR="006F78C1" w:rsidRDefault="006F7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825A3"/>
    <w:rsid w:val="003825A3"/>
    <w:rsid w:val="006F78C1"/>
    <w:rsid w:val="0082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41E697-2DF8-4F7C-81D7-89A0967E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 Ким</dc:creator>
  <cp:lastModifiedBy>Тамара Ким</cp:lastModifiedBy>
  <cp:revision>2</cp:revision>
  <dcterms:created xsi:type="dcterms:W3CDTF">2022-05-25T14:27:00Z</dcterms:created>
  <dcterms:modified xsi:type="dcterms:W3CDTF">2022-05-25T14:27:00Z</dcterms:modified>
</cp:coreProperties>
</file>