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pacing w:line="240" w:lineRule="auto"/>
        <w:rPr>
          <w:rFonts w:ascii="Helvetica" w:hAnsi="Helvetica"/>
        </w:rPr>
      </w:pPr>
    </w:p>
    <w:p>
      <w:pPr>
        <w:pStyle w:val="Текстовый блок"/>
        <w:spacing w:line="240" w:lineRule="auto"/>
        <w:jc w:val="both"/>
        <w:rPr>
          <w:rFonts w:ascii="Helvetica" w:cs="Helvetica" w:hAnsi="Helvetica" w:eastAsia="Helvetica"/>
          <w:b w:val="1"/>
          <w:bCs w:val="1"/>
          <w:i w:val="1"/>
          <w:iCs w:val="1"/>
        </w:rPr>
      </w:pPr>
      <w:r>
        <w:rPr>
          <w:rFonts w:ascii="Helvetica" w:hAnsi="Helvetica" w:hint="default"/>
          <w:b w:val="1"/>
          <w:bCs w:val="1"/>
          <w:rtl w:val="0"/>
          <w:lang w:val="en-US"/>
        </w:rPr>
        <w:t xml:space="preserve">Задание </w:t>
      </w:r>
      <w:r>
        <w:rPr>
          <w:rFonts w:ascii="Helvetica" w:hAnsi="Helvetica"/>
          <w:b w:val="1"/>
          <w:bCs w:val="1"/>
          <w:rtl w:val="0"/>
        </w:rPr>
        <w:t xml:space="preserve">2.4. </w:t>
      </w:r>
      <w:r>
        <w:rPr>
          <w:rFonts w:ascii="Helvetica" w:hAnsi="Helvetica" w:hint="default"/>
          <w:b w:val="1"/>
          <w:bCs w:val="1"/>
          <w:i w:val="1"/>
          <w:iCs w:val="1"/>
          <w:rtl w:val="0"/>
          <w:lang w:val="en-US"/>
        </w:rPr>
        <w:t>Изучить технические средства информационно</w:t>
      </w:r>
      <w:r>
        <w:rPr>
          <w:rFonts w:ascii="Helvetica" w:hAnsi="Helvetica"/>
          <w:b w:val="1"/>
          <w:bCs w:val="1"/>
          <w:i w:val="1"/>
          <w:iCs w:val="1"/>
          <w:rtl w:val="0"/>
        </w:rPr>
        <w:t>-</w:t>
      </w:r>
      <w:r>
        <w:rPr>
          <w:rFonts w:ascii="Helvetica" w:hAnsi="Helvetica" w:hint="default"/>
          <w:b w:val="1"/>
          <w:bCs w:val="1"/>
          <w:i w:val="1"/>
          <w:iCs w:val="1"/>
          <w:rtl w:val="0"/>
          <w:lang w:val="en-US"/>
        </w:rPr>
        <w:t xml:space="preserve">вычислительной системы предприятия </w:t>
      </w:r>
      <w:r>
        <w:rPr>
          <w:rFonts w:ascii="Helvetica" w:hAnsi="Helvetica"/>
          <w:b w:val="1"/>
          <w:bCs w:val="1"/>
          <w:i w:val="1"/>
          <w:iCs w:val="1"/>
          <w:rtl w:val="0"/>
        </w:rPr>
        <w:t>(</w:t>
      </w:r>
      <w:r>
        <w:rPr>
          <w:rFonts w:ascii="Helvetica" w:hAnsi="Helvetica" w:hint="default"/>
          <w:b w:val="1"/>
          <w:bCs w:val="1"/>
          <w:i w:val="1"/>
          <w:iCs w:val="1"/>
          <w:rtl w:val="0"/>
          <w:lang w:val="en-US"/>
        </w:rPr>
        <w:t>организации</w:t>
      </w:r>
      <w:r>
        <w:rPr>
          <w:rFonts w:ascii="Helvetica" w:hAnsi="Helvetica"/>
          <w:b w:val="1"/>
          <w:bCs w:val="1"/>
          <w:i w:val="1"/>
          <w:iCs w:val="1"/>
          <w:rtl w:val="0"/>
        </w:rPr>
        <w:t>).</w:t>
      </w:r>
    </w:p>
    <w:p>
      <w:pPr>
        <w:pStyle w:val="Текстовый блок"/>
        <w:spacing w:line="240" w:lineRule="auto"/>
        <w:jc w:val="both"/>
        <w:rPr>
          <w:rFonts w:ascii="Helvetica" w:cs="Helvetica" w:hAnsi="Helvetica" w:eastAsia="Helvetica"/>
        </w:rPr>
      </w:pPr>
    </w:p>
    <w:p>
      <w:pPr>
        <w:pStyle w:val="Текстовый блок"/>
        <w:spacing w:line="240" w:lineRule="auto"/>
        <w:jc w:val="both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В случае крайнего разнообразия используемого машинного парка следует описать наиболее устаревшую модель и последнюю из современных</w:t>
      </w:r>
      <w:r>
        <w:rPr>
          <w:rFonts w:ascii="Helvetica" w:hAnsi="Helvetica"/>
          <w:rtl w:val="0"/>
        </w:rPr>
        <w:t>.</w:t>
      </w:r>
    </w:p>
    <w:p>
      <w:pPr>
        <w:pStyle w:val="Текстовый блок"/>
        <w:spacing w:line="240" w:lineRule="auto"/>
        <w:jc w:val="both"/>
        <w:rPr>
          <w:rFonts w:ascii="Helvetica" w:cs="Helvetica" w:hAnsi="Helvetica" w:eastAsia="Helvetica"/>
        </w:rPr>
      </w:pPr>
    </w:p>
    <w:p>
      <w:pPr>
        <w:pStyle w:val="Текстовый блок"/>
        <w:spacing w:line="240" w:lineRule="auto"/>
        <w:jc w:val="both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Для ПК необходимо указать</w:t>
      </w:r>
      <w:r>
        <w:rPr>
          <w:rFonts w:ascii="Helvetica" w:hAnsi="Helvetica"/>
          <w:rtl w:val="0"/>
        </w:rPr>
        <w:t>:</w:t>
      </w:r>
    </w:p>
    <w:p>
      <w:pPr>
        <w:pStyle w:val="Текстовый блок"/>
        <w:spacing w:line="240" w:lineRule="auto"/>
        <w:jc w:val="both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en-US"/>
        </w:rPr>
        <w:t>модель микропроцессора</w:t>
      </w:r>
      <w:r>
        <w:rPr>
          <w:rFonts w:ascii="Helvetica" w:hAnsi="Helvetica"/>
          <w:rtl w:val="0"/>
        </w:rPr>
        <w:t xml:space="preserve">; </w:t>
      </w:r>
      <w:r>
        <w:rPr>
          <w:rFonts w:ascii="Helvetica" w:hAnsi="Helvetica" w:hint="default"/>
          <w:rtl w:val="0"/>
          <w:lang w:val="en-US"/>
        </w:rPr>
        <w:t>тактовая частота микропроцессора</w:t>
      </w:r>
      <w:r>
        <w:rPr>
          <w:rFonts w:ascii="Helvetica" w:hAnsi="Helvetica"/>
          <w:rtl w:val="0"/>
        </w:rPr>
        <w:t xml:space="preserve">; </w:t>
      </w:r>
      <w:r>
        <w:rPr>
          <w:rFonts w:ascii="Helvetica" w:hAnsi="Helvetica" w:hint="default"/>
          <w:rtl w:val="0"/>
          <w:lang w:val="en-US"/>
        </w:rPr>
        <w:t xml:space="preserve">объем и вид памяти </w:t>
      </w:r>
      <w:r>
        <w:rPr>
          <w:rFonts w:ascii="Helvetica" w:hAnsi="Helvetica"/>
          <w:rtl w:val="0"/>
          <w:lang w:val="de-DE"/>
        </w:rPr>
        <w:t xml:space="preserve">(DIMM, RIMM, DDR </w:t>
      </w:r>
      <w:r>
        <w:rPr>
          <w:rFonts w:ascii="Helvetica" w:hAnsi="Helvetica" w:hint="default"/>
          <w:rtl w:val="0"/>
          <w:lang w:val="en-US"/>
        </w:rPr>
        <w:t>и т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д</w:t>
      </w:r>
      <w:r>
        <w:rPr>
          <w:rFonts w:ascii="Helvetica" w:hAnsi="Helvetica"/>
          <w:rtl w:val="0"/>
        </w:rPr>
        <w:t xml:space="preserve">.); </w:t>
      </w:r>
      <w:r>
        <w:rPr>
          <w:rFonts w:ascii="Helvetica" w:hAnsi="Helvetica" w:hint="default"/>
          <w:rtl w:val="0"/>
          <w:lang w:val="en-US"/>
        </w:rPr>
        <w:t>модель системной платы</w:t>
      </w:r>
      <w:r>
        <w:rPr>
          <w:rFonts w:ascii="Helvetica" w:hAnsi="Helvetica"/>
          <w:rtl w:val="0"/>
        </w:rPr>
        <w:t xml:space="preserve">; </w:t>
      </w:r>
      <w:r>
        <w:rPr>
          <w:rFonts w:ascii="Helvetica" w:hAnsi="Helvetica" w:hint="default"/>
          <w:rtl w:val="0"/>
          <w:lang w:val="en-US"/>
        </w:rPr>
        <w:t xml:space="preserve">шины системной платы </w:t>
      </w:r>
      <w:r>
        <w:rPr>
          <w:rFonts w:ascii="Helvetica" w:hAnsi="Helvetica"/>
          <w:rtl w:val="0"/>
          <w:lang w:val="pt-PT"/>
        </w:rPr>
        <w:t xml:space="preserve">(ISA, VLB, PCI, AGP </w:t>
      </w:r>
      <w:r>
        <w:rPr>
          <w:rFonts w:ascii="Helvetica" w:hAnsi="Helvetica" w:hint="default"/>
          <w:rtl w:val="0"/>
          <w:lang w:val="en-US"/>
        </w:rPr>
        <w:t>и т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д</w:t>
      </w:r>
      <w:r>
        <w:rPr>
          <w:rFonts w:ascii="Helvetica" w:hAnsi="Helvetica"/>
          <w:rtl w:val="0"/>
        </w:rPr>
        <w:t xml:space="preserve">.); </w:t>
      </w:r>
      <w:r>
        <w:rPr>
          <w:rFonts w:ascii="Helvetica" w:hAnsi="Helvetica" w:hint="default"/>
          <w:rtl w:val="0"/>
          <w:lang w:val="en-US"/>
        </w:rPr>
        <w:t>накопители на магнитных и магнитооптических дисках</w:t>
      </w:r>
      <w:r>
        <w:rPr>
          <w:rFonts w:ascii="Helvetica" w:hAnsi="Helvetica"/>
          <w:rtl w:val="0"/>
        </w:rPr>
        <w:t xml:space="preserve">; </w:t>
      </w:r>
      <w:r>
        <w:rPr>
          <w:rFonts w:ascii="Helvetica" w:hAnsi="Helvetica" w:hint="default"/>
          <w:rtl w:val="0"/>
          <w:lang w:val="en-US"/>
        </w:rPr>
        <w:t>модель винчестера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ёмкость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 xml:space="preserve">интерфейс </w:t>
      </w:r>
      <w:r>
        <w:rPr>
          <w:rFonts w:ascii="Helvetica" w:hAnsi="Helvetica"/>
          <w:rtl w:val="0"/>
        </w:rPr>
        <w:t xml:space="preserve">(SCSI, ATA, Ultra-ATA); </w:t>
      </w:r>
      <w:r>
        <w:rPr>
          <w:rFonts w:ascii="Helvetica" w:hAnsi="Helvetica" w:hint="default"/>
          <w:rtl w:val="0"/>
          <w:lang w:val="en-US"/>
        </w:rPr>
        <w:t>модель видеокарты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объем видеопамяти</w:t>
      </w:r>
      <w:r>
        <w:rPr>
          <w:rFonts w:ascii="Helvetica" w:hAnsi="Helvetica"/>
          <w:rtl w:val="0"/>
        </w:rPr>
        <w:t xml:space="preserve">; </w:t>
      </w:r>
      <w:r>
        <w:rPr>
          <w:rFonts w:ascii="Helvetica" w:hAnsi="Helvetica" w:hint="default"/>
          <w:rtl w:val="0"/>
          <w:lang w:val="en-US"/>
        </w:rPr>
        <w:t xml:space="preserve">дополнительное оборудование </w:t>
      </w:r>
      <w:r>
        <w:rPr>
          <w:rFonts w:ascii="Helvetica" w:hAnsi="Helvetica"/>
          <w:rtl w:val="0"/>
        </w:rPr>
        <w:t>(</w:t>
      </w:r>
      <w:r>
        <w:rPr>
          <w:rFonts w:ascii="Helvetica" w:hAnsi="Helvetica" w:hint="default"/>
          <w:rtl w:val="0"/>
          <w:lang w:val="en-US"/>
        </w:rPr>
        <w:t>модемы</w:t>
      </w:r>
      <w:r>
        <w:rPr>
          <w:rFonts w:ascii="Helvetica" w:hAnsi="Helvetica"/>
          <w:rtl w:val="0"/>
        </w:rPr>
        <w:t xml:space="preserve">, </w:t>
      </w:r>
      <w:r>
        <w:rPr>
          <w:rFonts w:ascii="Helvetica" w:hAnsi="Helvetica" w:hint="default"/>
          <w:rtl w:val="0"/>
          <w:lang w:val="en-US"/>
        </w:rPr>
        <w:t>сетевые адаптеры и т</w:t>
      </w:r>
      <w:r>
        <w:rPr>
          <w:rFonts w:ascii="Helvetica" w:hAnsi="Helvetica"/>
          <w:rtl w:val="0"/>
        </w:rPr>
        <w:t>.</w:t>
      </w:r>
      <w:r>
        <w:rPr>
          <w:rFonts w:ascii="Helvetica" w:hAnsi="Helvetica" w:hint="default"/>
          <w:rtl w:val="0"/>
          <w:lang w:val="en-US"/>
        </w:rPr>
        <w:t>д</w:t>
      </w:r>
      <w:r>
        <w:rPr>
          <w:rFonts w:ascii="Helvetica" w:hAnsi="Helvetica"/>
          <w:rtl w:val="0"/>
        </w:rPr>
        <w:t>.).</w:t>
      </w:r>
    </w:p>
    <w:p>
      <w:pPr>
        <w:pStyle w:val="Текстовый блок"/>
        <w:spacing w:line="240" w:lineRule="auto"/>
        <w:rPr>
          <w:rFonts w:ascii="Times New Roman" w:cs="Times New Roman" w:hAnsi="Times New Roman" w:eastAsia="Times New Roman"/>
          <w:i w:val="1"/>
          <w:iCs w:val="1"/>
        </w:rPr>
      </w:pPr>
    </w:p>
    <w:p>
      <w:pPr>
        <w:pStyle w:val="Текстовый блок"/>
        <w:spacing w:line="240" w:lineRule="auto"/>
        <w:rPr>
          <w:rFonts w:ascii="Times New Roman" w:cs="Times New Roman" w:hAnsi="Times New Roman" w:eastAsia="Times New Roman"/>
          <w:i w:val="1"/>
          <w:iCs w:val="1"/>
        </w:rPr>
      </w:pPr>
    </w:p>
    <w:tbl>
      <w:tblPr>
        <w:tblW w:w="8406" w:type="dxa"/>
        <w:jc w:val="left"/>
        <w:tblInd w:w="104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03"/>
        <w:gridCol w:w="4203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 xml:space="preserve">Модель микропроцессора 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Intel Pentium G5400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Тактовая частота микропроцессора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 xml:space="preserve">3.7 </w:t>
            </w:r>
            <w:r>
              <w:rPr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Ггц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Объем и вид памяти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DDR4 DIMM / 4</w:t>
            </w:r>
            <w:r>
              <w:rPr>
                <w:color w:val="4d4d4d"/>
                <w:sz w:val="24"/>
                <w:szCs w:val="24"/>
                <w:u w:color="4d4d4d"/>
                <w:shd w:val="clear" w:color="auto" w:fill="ffffff"/>
                <w:rtl w:val="0"/>
                <w:lang w:val="en-US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567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Материнская плата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  <w:rPr/>
            </w:pPr>
            <w:r>
              <w:rPr>
                <w:color w:val="4d4d4d"/>
                <w:u w:color="4d4d4d"/>
                <w:rtl w:val="0"/>
                <w:lang w:val="en-US"/>
              </w:rPr>
              <w:t xml:space="preserve">Чипсет </w:t>
            </w:r>
            <w:r>
              <w:rPr>
                <w:rtl w:val="0"/>
                <w:lang w:val="en-US"/>
              </w:rPr>
              <w:t>Intel H370 Express</w:t>
            </w:r>
          </w:p>
          <w:p>
            <w:pPr>
              <w:pStyle w:val="Текстовый блок"/>
            </w:pPr>
            <w:r>
              <w:rPr>
                <w:color w:val="333333"/>
                <w:sz w:val="24"/>
                <w:szCs w:val="24"/>
                <w:u w:color="333333"/>
                <w:rtl w:val="0"/>
                <w:lang w:val="en-US"/>
              </w:rPr>
              <w:t>Socket 1151 v2</w:t>
            </w:r>
            <w:r>
              <w:rPr>
                <w:rtl w:val="0"/>
                <w:lang w:val="en-US"/>
              </w:rPr>
              <w:t xml:space="preserve">       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Шины системной платы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color w:val="333333"/>
                <w:u w:color="333333"/>
                <w:shd w:val="clear" w:color="auto" w:fill="ffffff"/>
                <w:rtl w:val="0"/>
                <w:lang w:val="en-US"/>
              </w:rPr>
              <w:t>PCI-E x16, PCI-E x1, PCI-E M.2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Модель винчестера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Arial" w:cs="Arial Unicode MS" w:hAnsi="Arial" w:eastAsia="Arial Unicode MS"/>
                <w:rtl w:val="0"/>
              </w:rPr>
              <w:t>WDS120G1G0A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Емкость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 xml:space="preserve">500 </w:t>
            </w:r>
            <w:r>
              <w:rPr>
                <w:rtl w:val="0"/>
                <w:lang w:val="en-US"/>
              </w:rPr>
              <w:t>Гб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Интерфейс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color w:val="333333"/>
                <w:u w:color="333333"/>
                <w:rtl w:val="0"/>
                <w:lang w:val="en-US"/>
              </w:rPr>
              <w:t>SATA-III/M.2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Модель видеокарты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UHD Graphics 610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Объем видеопамяти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tl w:val="0"/>
                <w:lang w:val="en-US"/>
              </w:rPr>
              <w:t>SMA</w:t>
            </w:r>
            <w:r>
              <w:rPr>
                <w:rtl w:val="0"/>
                <w:lang w:val="ru-RU"/>
              </w:rPr>
              <w:t>(</w:t>
            </w:r>
            <w:r>
              <w:rPr>
                <w:rtl w:val="0"/>
                <w:lang w:val="ru-RU"/>
              </w:rPr>
              <w:t>Используеться системное ОЗУ</w:t>
            </w:r>
            <w:r>
              <w:rPr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Arial" w:cs="Arial Unicode MS" w:hAnsi="Arial" w:eastAsia="Arial Unicode MS"/>
                <w:rtl w:val="0"/>
              </w:rPr>
              <w:t xml:space="preserve">Wi-Fi </w:t>
            </w:r>
            <w:r>
              <w:rPr>
                <w:rFonts w:ascii="Arial" w:cs="Arial Unicode MS" w:hAnsi="Arial" w:eastAsia="Arial Unicode MS" w:hint="default"/>
                <w:rtl w:val="0"/>
              </w:rPr>
              <w:t>адаптер</w:t>
            </w:r>
          </w:p>
        </w:tc>
        <w:tc>
          <w:tcPr>
            <w:tcW w:type="dxa" w:w="420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екстовый блок"/>
            </w:pPr>
            <w:r>
              <w:rPr>
                <w:rFonts w:ascii="Arial" w:cs="Arial Unicode MS" w:hAnsi="Arial" w:eastAsia="Arial Unicode MS"/>
                <w:rtl w:val="0"/>
              </w:rPr>
              <w:t>Broadcom bcm43142 802.11 bgn wi-fi</w:t>
            </w:r>
          </w:p>
        </w:tc>
      </w:tr>
    </w:tbl>
    <w:p>
      <w:pPr>
        <w:pStyle w:val="Текстовый блок"/>
        <w:widowControl w:val="0"/>
        <w:spacing w:line="240" w:lineRule="auto"/>
        <w:ind w:left="936" w:hanging="936"/>
      </w:pPr>
      <w:r>
        <w:rPr>
          <w:rFonts w:ascii="Times New Roman" w:cs="Times New Roman" w:hAnsi="Times New Roman" w:eastAsia="Times New Roman"/>
          <w:i w:val="1"/>
          <w:iCs w:val="1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