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9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500"/>
        <w:gridCol w:w="3406"/>
      </w:tblGrid>
      <w:tr>
        <w:tblPrEx>
          <w:shd w:val="clear" w:color="auto" w:fill="ced7e7"/>
        </w:tblPrEx>
        <w:trPr>
          <w:trHeight w:val="1642" w:hRule="atLeast"/>
        </w:trPr>
        <w:tc>
          <w:tcPr>
            <w:tcW w:type="dxa" w:w="6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40"/>
                <w:szCs w:val="40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sz w:val="40"/>
                <w:szCs w:val="40"/>
                <w:u w:color="ffffff"/>
                <w:rtl w:val="0"/>
                <w:lang w:val="ru-RU"/>
              </w:rPr>
              <w:t>Кирилл Чистов</w:t>
            </w: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rFonts w:ascii="Times New Roman" w:cs="Times New Roman" w:hAnsi="Times New Roman" w:eastAsia="Times New Roman"/>
                <w:sz w:val="20"/>
                <w:szCs w:val="20"/>
              </w:rPr>
            </w:pPr>
            <w:r>
              <w:rPr>
                <w:rFonts w:ascii="Arial" w:hAnsi="Arial" w:hint="default"/>
                <w:sz w:val="23"/>
                <w:szCs w:val="23"/>
                <w:u w:color="c8e6c9"/>
                <w:rtl w:val="0"/>
                <w:lang w:val="ru-RU"/>
              </w:rPr>
              <w:t>Руководитель</w:t>
            </w:r>
            <w:r>
              <w:rPr>
                <w:rFonts w:ascii="Arial" w:hAnsi="Arial" w:hint="default"/>
                <w:sz w:val="23"/>
                <w:szCs w:val="23"/>
                <w:u w:color="c8e6c9"/>
                <w:rtl w:val="0"/>
              </w:rPr>
              <w:t xml:space="preserve"> сегментного и интернет</w:t>
            </w:r>
            <w:r>
              <w:rPr>
                <w:rFonts w:ascii="Arial" w:hAnsi="Arial"/>
                <w:sz w:val="23"/>
                <w:szCs w:val="23"/>
                <w:u w:color="c8e6c9"/>
                <w:rtl w:val="0"/>
              </w:rPr>
              <w:t>-</w:t>
            </w:r>
            <w:r>
              <w:rPr>
                <w:rFonts w:ascii="Arial" w:hAnsi="Arial" w:hint="default"/>
                <w:sz w:val="23"/>
                <w:szCs w:val="23"/>
                <w:u w:color="c8e6c9"/>
                <w:rtl w:val="0"/>
              </w:rPr>
              <w:t>маркетинга</w:t>
            </w: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sz w:val="20"/>
                <w:szCs w:val="20"/>
                <w:u w:color="aaaaaa"/>
                <w:rtl w:val="0"/>
              </w:rPr>
              <w:t xml:space="preserve">20+ </w:t>
            </w:r>
            <w:r>
              <w:rPr>
                <w:rFonts w:ascii="Arial" w:hAnsi="Arial" w:hint="default"/>
                <w:sz w:val="20"/>
                <w:szCs w:val="20"/>
                <w:u w:color="aaaaaa"/>
                <w:rtl w:val="0"/>
              </w:rPr>
              <w:t xml:space="preserve">лет в </w:t>
            </w:r>
            <w:r>
              <w:rPr>
                <w:rFonts w:ascii="Arial" w:hAnsi="Arial"/>
                <w:sz w:val="20"/>
                <w:szCs w:val="20"/>
                <w:u w:color="aaaaaa"/>
                <w:rtl w:val="0"/>
              </w:rPr>
              <w:t>digital-</w:t>
            </w:r>
            <w:r>
              <w:rPr>
                <w:rFonts w:ascii="Arial" w:hAnsi="Arial" w:hint="default"/>
                <w:sz w:val="20"/>
                <w:szCs w:val="20"/>
                <w:u w:color="aaaaaa"/>
                <w:rtl w:val="0"/>
              </w:rPr>
              <w:t>маркетинге</w:t>
            </w:r>
            <w:r>
              <w:rPr>
                <w:rFonts w:ascii="Arial" w:hAnsi="Arial"/>
                <w:sz w:val="20"/>
                <w:szCs w:val="20"/>
                <w:u w:color="aaaaaa"/>
                <w:rtl w:val="0"/>
                <w:lang w:val="pt-PT"/>
              </w:rPr>
              <w:t xml:space="preserve">, B2B CVM, </w:t>
            </w:r>
            <w:r>
              <w:rPr>
                <w:rFonts w:ascii="Arial" w:hAnsi="Arial" w:hint="default"/>
                <w:sz w:val="20"/>
                <w:szCs w:val="20"/>
                <w:u w:color="aaaaaa"/>
                <w:rtl w:val="0"/>
                <w:lang w:val="ru-RU"/>
              </w:rPr>
              <w:t>аналитике роста и управлении клиентской базой</w:t>
            </w:r>
          </w:p>
        </w:tc>
        <w:tc>
          <w:tcPr>
            <w:tcW w:type="dxa" w:w="3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u w:color="ffffff"/>
                <w:rtl w:val="0"/>
              </w:rPr>
              <w:t>📧</w:t>
            </w:r>
            <w:r>
              <w:rPr>
                <w:rFonts w:ascii="Arial" w:hAnsi="Arial"/>
                <w:sz w:val="20"/>
                <w:szCs w:val="20"/>
                <w:u w:color="ffffff"/>
                <w:rtl w:val="0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  <w:u w:color="ffffff"/>
                <w:rtl w:val="0"/>
              </w:rPr>
              <w:t>kchistov@gmail.com</w:t>
            </w: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rPr>
                <w:rFonts w:ascii="Times New Roman" w:cs="Times New Roman" w:hAnsi="Times New Roman" w:eastAsia="Times New Roman"/>
                <w:sz w:val="20"/>
                <w:szCs w:val="2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u w:color="ffffff"/>
                <w:rtl w:val="0"/>
              </w:rPr>
              <w:t>📱</w:t>
            </w:r>
            <w:r>
              <w:rPr>
                <w:rFonts w:ascii="Arial" w:hAnsi="Arial"/>
                <w:sz w:val="20"/>
                <w:szCs w:val="20"/>
                <w:u w:color="ffffff"/>
                <w:rtl w:val="0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  <w:u w:color="ffffff"/>
                <w:rtl w:val="0"/>
              </w:rPr>
              <w:t>+7 985 774 21 50</w:t>
            </w: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u w:color="ffffff"/>
                <w:rtl w:val="0"/>
              </w:rPr>
              <w:t>💬</w:t>
            </w:r>
            <w:r>
              <w:rPr>
                <w:rFonts w:ascii="Arial" w:hAnsi="Arial"/>
                <w:sz w:val="20"/>
                <w:szCs w:val="20"/>
                <w:u w:color="ffffff"/>
                <w:rtl w:val="0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  <w:u w:color="ffffff"/>
                <w:rtl w:val="0"/>
              </w:rPr>
              <w:t>@kirchistov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 w:hint="default"/>
          <w:b w:val="1"/>
          <w:bCs w:val="1"/>
          <w:outline w:val="0"/>
          <w:color w:val="1b6b3a"/>
          <w:sz w:val="26"/>
          <w:szCs w:val="26"/>
          <w:u w:color="1b6b3a"/>
          <w:rtl w:val="0"/>
          <w14:textFill>
            <w14:solidFill>
              <w14:srgbClr w14:val="1B6B3A"/>
            </w14:solidFill>
          </w14:textFill>
        </w:rPr>
        <w:t>ПРОФИЛЬ КАНДИДАТА</w:t>
      </w:r>
    </w:p>
    <w:tbl>
      <w:tblPr>
        <w:tblW w:w="99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06"/>
      </w:tblGrid>
      <w:tr>
        <w:tblPrEx>
          <w:shd w:val="clear" w:color="auto" w:fill="ced7e7"/>
        </w:tblPrEx>
        <w:trPr>
          <w:trHeight w:val="1390" w:hRule="atLeast"/>
        </w:trPr>
        <w:tc>
          <w:tcPr>
            <w:tcW w:type="dxa" w:w="9906"/>
            <w:tcBorders>
              <w:top w:val="single" w:color="000000" w:sz="4" w:space="0" w:shadow="0" w:frame="0"/>
              <w:left w:val="single" w:color="1b6b3a" w:sz="16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Более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20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лет в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digital-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маркетинге с фокусом на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B2B: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от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performance-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агентства до акселерации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it-IT"/>
                <w14:textFill>
                  <w14:solidFill>
                    <w14:srgbClr w14:val="1A1A1A"/>
                  </w14:solidFill>
                </w14:textFill>
              </w:rPr>
              <w:t>20+ martech-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стартапов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.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Специализируюсь на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pt-PT"/>
                <w14:textFill>
                  <w14:solidFill>
                    <w14:srgbClr w14:val="1A1A1A"/>
                  </w14:solidFill>
                </w14:textFill>
              </w:rPr>
              <w:t xml:space="preserve">CVM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— управлении клиентской базой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удержании и росте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de-DE"/>
                <w14:textFill>
                  <w14:solidFill>
                    <w14:srgbClr w14:val="1A1A1A"/>
                  </w14:solidFill>
                </w14:textFill>
              </w:rPr>
              <w:t xml:space="preserve">LTV.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Руководил командами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от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1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до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 4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5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человек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(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аналитики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контент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трафик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разработчики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продавцы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маркетологи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продакты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).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Доказанные результаты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: +20%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повторных покупок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cs="Arial" w:hAnsi="Arial" w:eastAsia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br w:type="textWrapping"/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−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10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п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.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п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.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оттока прибыльных клиентов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, ROI email-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канала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300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400%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для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B2B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и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fr-FR"/>
                <w14:textFill>
                  <w14:solidFill>
                    <w14:srgbClr w14:val="1A1A1A"/>
                  </w14:solidFill>
                </w14:textFill>
              </w:rPr>
              <w:t>FMCG-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клиентов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.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 w:hint="default"/>
          <w:b w:val="1"/>
          <w:bCs w:val="1"/>
          <w:outline w:val="0"/>
          <w:color w:val="1b6b3a"/>
          <w:sz w:val="26"/>
          <w:szCs w:val="26"/>
          <w:u w:color="1b6b3a"/>
          <w:rtl w:val="0"/>
          <w14:textFill>
            <w14:solidFill>
              <w14:srgbClr w14:val="1B6B3A"/>
            </w14:solidFill>
          </w14:textFill>
        </w:rPr>
        <w:t>КЛЮЧЕВЫЕ КОМПЕТЕНЦИИ</w:t>
      </w:r>
    </w:p>
    <w:tbl>
      <w:tblPr>
        <w:tblW w:w="98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34"/>
        <w:gridCol w:w="2944"/>
        <w:gridCol w:w="3112"/>
      </w:tblGrid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3834"/>
            <w:tcBorders>
              <w:top w:val="single" w:color="1b6b3a" w:sz="4" w:space="0" w:shadow="0" w:frame="0"/>
              <w:left w:val="single" w:color="1b6b3a" w:sz="4" w:space="0" w:shadow="0" w:frame="0"/>
              <w:bottom w:val="single" w:color="1b6b3a" w:sz="4" w:space="0" w:shadow="0" w:frame="0"/>
              <w:right w:val="single" w:color="1b6b3a" w:sz="4" w:space="0" w:shadow="0" w:frame="0"/>
            </w:tcBorders>
            <w:shd w:val="clear" w:color="auto" w:fill="e8f5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6b3a"/>
                <w:sz w:val="19"/>
                <w:szCs w:val="19"/>
                <w:u w:color="1b6b3a"/>
                <w:shd w:val="nil" w:color="auto" w:fill="auto"/>
                <w:rtl w:val="0"/>
                <w:lang w:val="en-US"/>
                <w14:textFill>
                  <w14:solidFill>
                    <w14:srgbClr w14:val="1B6B3A"/>
                  </w14:solidFill>
                </w14:textFill>
              </w:rPr>
              <w:t>CVM &amp; Retention</w:t>
            </w:r>
          </w:p>
        </w:tc>
        <w:tc>
          <w:tcPr>
            <w:tcW w:type="dxa" w:w="2943"/>
            <w:tcBorders>
              <w:top w:val="single" w:color="1b6b3a" w:sz="4" w:space="0" w:shadow="0" w:frame="0"/>
              <w:left w:val="single" w:color="1b6b3a" w:sz="4" w:space="0" w:shadow="0" w:frame="0"/>
              <w:bottom w:val="single" w:color="1b6b3a" w:sz="4" w:space="0" w:shadow="0" w:frame="0"/>
              <w:right w:val="single" w:color="1b6b3a" w:sz="4" w:space="0" w:shadow="0" w:frame="0"/>
            </w:tcBorders>
            <w:shd w:val="clear" w:color="auto" w:fill="e8f5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6b3a"/>
                <w:sz w:val="19"/>
                <w:szCs w:val="19"/>
                <w:u w:color="1b6b3a"/>
                <w:shd w:val="nil" w:color="auto" w:fill="auto"/>
                <w:rtl w:val="0"/>
                <w:lang w:val="en-US"/>
                <w14:textFill>
                  <w14:solidFill>
                    <w14:srgbClr w14:val="1B6B3A"/>
                  </w14:solidFill>
                </w14:textFill>
              </w:rPr>
              <w:t xml:space="preserve">Email / SMS /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b6b3a"/>
                <w:sz w:val="19"/>
                <w:szCs w:val="19"/>
                <w:u w:color="1b6b3a"/>
                <w:shd w:val="nil" w:color="auto" w:fill="auto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>Колл</w:t>
            </w:r>
            <w:r>
              <w:rPr>
                <w:rFonts w:ascii="Arial" w:hAnsi="Arial"/>
                <w:b w:val="1"/>
                <w:bCs w:val="1"/>
                <w:outline w:val="0"/>
                <w:color w:val="1b6b3a"/>
                <w:sz w:val="19"/>
                <w:szCs w:val="19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>-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b6b3a"/>
                <w:sz w:val="19"/>
                <w:szCs w:val="19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>центр</w:t>
            </w:r>
          </w:p>
        </w:tc>
        <w:tc>
          <w:tcPr>
            <w:tcW w:type="dxa" w:w="3111"/>
            <w:tcBorders>
              <w:top w:val="single" w:color="1b6b3a" w:sz="4" w:space="0" w:shadow="0" w:frame="0"/>
              <w:left w:val="single" w:color="1b6b3a" w:sz="4" w:space="0" w:shadow="0" w:frame="0"/>
              <w:bottom w:val="single" w:color="1b6b3a" w:sz="4" w:space="0" w:shadow="0" w:frame="0"/>
              <w:right w:val="single" w:color="1b6b3a" w:sz="4" w:space="0" w:shadow="0" w:frame="0"/>
            </w:tcBorders>
            <w:shd w:val="clear" w:color="auto" w:fill="e8f5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b6b3a"/>
                <w:sz w:val="19"/>
                <w:szCs w:val="19"/>
                <w:u w:color="1b6b3a"/>
                <w:shd w:val="nil" w:color="auto" w:fill="auto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>Контекстная реклама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3834"/>
            <w:tcBorders>
              <w:top w:val="single" w:color="1b6b3a" w:sz="4" w:space="0" w:shadow="0" w:frame="0"/>
              <w:left w:val="single" w:color="1b6b3a" w:sz="4" w:space="0" w:shadow="0" w:frame="0"/>
              <w:bottom w:val="single" w:color="1b6b3a" w:sz="4" w:space="0" w:shadow="0" w:frame="0"/>
              <w:right w:val="single" w:color="1b6b3a" w:sz="4" w:space="0" w:shadow="0" w:frame="0"/>
            </w:tcBorders>
            <w:shd w:val="clear" w:color="auto" w:fill="e8f5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b6b3a"/>
                <w:sz w:val="19"/>
                <w:szCs w:val="19"/>
                <w:u w:color="1b6b3a"/>
                <w:shd w:val="nil" w:color="auto" w:fill="auto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 xml:space="preserve">Сквозная аналитика </w:t>
            </w:r>
            <w:r>
              <w:rPr>
                <w:rFonts w:ascii="Arial" w:hAnsi="Arial"/>
                <w:b w:val="1"/>
                <w:bCs w:val="1"/>
                <w:outline w:val="0"/>
                <w:color w:val="1b6b3a"/>
                <w:sz w:val="19"/>
                <w:szCs w:val="19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>&amp; ROI</w:t>
            </w:r>
          </w:p>
        </w:tc>
        <w:tc>
          <w:tcPr>
            <w:tcW w:type="dxa" w:w="2943"/>
            <w:tcBorders>
              <w:top w:val="single" w:color="1b6b3a" w:sz="4" w:space="0" w:shadow="0" w:frame="0"/>
              <w:left w:val="single" w:color="1b6b3a" w:sz="4" w:space="0" w:shadow="0" w:frame="0"/>
              <w:bottom w:val="single" w:color="1b6b3a" w:sz="4" w:space="0" w:shadow="0" w:frame="0"/>
              <w:right w:val="single" w:color="1b6b3a" w:sz="4" w:space="0" w:shadow="0" w:frame="0"/>
            </w:tcBorders>
            <w:shd w:val="clear" w:color="auto" w:fill="e8f5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6b3a"/>
                <w:sz w:val="19"/>
                <w:szCs w:val="19"/>
                <w:u w:color="1b6b3a"/>
                <w:shd w:val="nil" w:color="auto" w:fill="auto"/>
                <w:rtl w:val="0"/>
                <w:lang w:val="fr-FR"/>
                <w14:textFill>
                  <w14:solidFill>
                    <w14:srgbClr w14:val="1B6B3A"/>
                  </w14:solidFill>
                </w14:textFill>
              </w:rPr>
              <w:t>Unit-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b6b3a"/>
                <w:sz w:val="19"/>
                <w:szCs w:val="19"/>
                <w:u w:color="1b6b3a"/>
                <w:shd w:val="nil" w:color="auto" w:fill="auto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 xml:space="preserve">экономика </w:t>
            </w:r>
            <w:r>
              <w:rPr>
                <w:rFonts w:ascii="Arial" w:hAnsi="Arial"/>
                <w:b w:val="1"/>
                <w:bCs w:val="1"/>
                <w:outline w:val="0"/>
                <w:color w:val="1b6b3a"/>
                <w:sz w:val="19"/>
                <w:szCs w:val="19"/>
                <w:u w:color="1b6b3a"/>
                <w:shd w:val="nil" w:color="auto" w:fill="auto"/>
                <w:rtl w:val="0"/>
                <w:lang w:val="da-DK"/>
                <w14:textFill>
                  <w14:solidFill>
                    <w14:srgbClr w14:val="1B6B3A"/>
                  </w14:solidFill>
                </w14:textFill>
              </w:rPr>
              <w:t>&amp; LTV</w:t>
            </w:r>
          </w:p>
        </w:tc>
        <w:tc>
          <w:tcPr>
            <w:tcW w:type="dxa" w:w="3111"/>
            <w:tcBorders>
              <w:top w:val="single" w:color="1b6b3a" w:sz="4" w:space="0" w:shadow="0" w:frame="0"/>
              <w:left w:val="single" w:color="1b6b3a" w:sz="4" w:space="0" w:shadow="0" w:frame="0"/>
              <w:bottom w:val="single" w:color="1b6b3a" w:sz="4" w:space="0" w:shadow="0" w:frame="0"/>
              <w:right w:val="single" w:color="1b6b3a" w:sz="4" w:space="0" w:shadow="0" w:frame="0"/>
            </w:tcBorders>
            <w:shd w:val="clear" w:color="auto" w:fill="e8f5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b6b3a"/>
                <w:sz w:val="19"/>
                <w:szCs w:val="19"/>
                <w:u w:color="1b6b3a"/>
                <w:shd w:val="nil" w:color="auto" w:fill="auto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>Управление командой</w:t>
            </w:r>
          </w:p>
        </w:tc>
      </w:tr>
      <w:tr>
        <w:tblPrEx>
          <w:shd w:val="clear" w:color="auto" w:fill="ced7e7"/>
        </w:tblPrEx>
        <w:trPr>
          <w:trHeight w:val="224" w:hRule="atLeast"/>
        </w:trPr>
        <w:tc>
          <w:tcPr>
            <w:tcW w:type="dxa" w:w="3834"/>
            <w:tcBorders>
              <w:top w:val="single" w:color="1b6b3a" w:sz="4" w:space="0" w:shadow="0" w:frame="0"/>
              <w:left w:val="single" w:color="1b6b3a" w:sz="4" w:space="0" w:shadow="0" w:frame="0"/>
              <w:bottom w:val="single" w:color="1b6b3a" w:sz="4" w:space="0" w:shadow="0" w:frame="0"/>
              <w:right w:val="single" w:color="1b6b3a" w:sz="4" w:space="0" w:shadow="0" w:frame="0"/>
            </w:tcBorders>
            <w:shd w:val="clear" w:color="auto" w:fill="e8f5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6b3a"/>
                <w:sz w:val="19"/>
                <w:szCs w:val="19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>B2B-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b6b3a"/>
                <w:sz w:val="19"/>
                <w:szCs w:val="19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>маркетинг</w:t>
            </w:r>
          </w:p>
        </w:tc>
        <w:tc>
          <w:tcPr>
            <w:tcW w:type="dxa" w:w="2943"/>
            <w:tcBorders>
              <w:top w:val="single" w:color="1b6b3a" w:sz="4" w:space="0" w:shadow="0" w:frame="0"/>
              <w:left w:val="single" w:color="1b6b3a" w:sz="4" w:space="0" w:shadow="0" w:frame="0"/>
              <w:bottom w:val="single" w:color="1b6b3a" w:sz="4" w:space="0" w:shadow="0" w:frame="0"/>
              <w:right w:val="single" w:color="1b6b3a" w:sz="4" w:space="0" w:shadow="0" w:frame="0"/>
            </w:tcBorders>
            <w:shd w:val="clear" w:color="auto" w:fill="e8f5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b6b3a"/>
                <w:sz w:val="19"/>
                <w:szCs w:val="19"/>
                <w:u w:color="1b6b3a"/>
                <w:shd w:val="nil" w:color="auto" w:fill="auto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>Программатик</w:t>
            </w:r>
            <w:r>
              <w:rPr>
                <w:rFonts w:ascii="Arial" w:hAnsi="Arial"/>
                <w:b w:val="1"/>
                <w:bCs w:val="1"/>
                <w:outline w:val="0"/>
                <w:color w:val="1b6b3a"/>
                <w:sz w:val="19"/>
                <w:szCs w:val="19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>-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b6b3a"/>
                <w:sz w:val="19"/>
                <w:szCs w:val="19"/>
                <w:u w:color="1b6b3a"/>
                <w:shd w:val="nil" w:color="auto" w:fill="auto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>медиа</w:t>
            </w:r>
          </w:p>
        </w:tc>
        <w:tc>
          <w:tcPr>
            <w:tcW w:type="dxa" w:w="3111"/>
            <w:tcBorders>
              <w:top w:val="single" w:color="1b6b3a" w:sz="4" w:space="0" w:shadow="0" w:frame="0"/>
              <w:left w:val="single" w:color="1b6b3a" w:sz="4" w:space="0" w:shadow="0" w:frame="0"/>
              <w:bottom w:val="single" w:color="1b6b3a" w:sz="4" w:space="0" w:shadow="0" w:frame="0"/>
              <w:right w:val="single" w:color="1b6b3a" w:sz="4" w:space="0" w:shadow="0" w:frame="0"/>
            </w:tcBorders>
            <w:shd w:val="clear" w:color="auto" w:fill="e8f5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6b3a"/>
                <w:sz w:val="19"/>
                <w:szCs w:val="19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>Excel / SQL / Python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 w:hint="default"/>
          <w:b w:val="1"/>
          <w:bCs w:val="1"/>
          <w:outline w:val="0"/>
          <w:color w:val="1b6b3a"/>
          <w:sz w:val="26"/>
          <w:szCs w:val="26"/>
          <w:u w:color="1b6b3a"/>
          <w:rtl w:val="0"/>
          <w14:textFill>
            <w14:solidFill>
              <w14:srgbClr w14:val="1B6B3A"/>
            </w14:solidFill>
          </w14:textFill>
        </w:rPr>
        <w:t>ОПЫТ РАБОТЫ</w:t>
      </w:r>
    </w:p>
    <w:tbl>
      <w:tblPr>
        <w:tblW w:w="98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472"/>
        <w:gridCol w:w="2418"/>
      </w:tblGrid>
      <w:tr>
        <w:tblPrEx>
          <w:shd w:val="clear" w:color="auto" w:fill="ced7e7"/>
        </w:tblPrEx>
        <w:trPr>
          <w:trHeight w:val="242" w:hRule="atLeast"/>
        </w:trPr>
        <w:tc>
          <w:tcPr>
            <w:tcW w:type="dxa" w:w="74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a1a1a"/>
                <w:sz w:val="23"/>
                <w:szCs w:val="23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Директор по развитию продуктов</w:t>
            </w:r>
          </w:p>
        </w:tc>
        <w:tc>
          <w:tcPr>
            <w:tcW w:type="dxa" w:w="24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 xml:space="preserve">09.2019 </w:t>
            </w:r>
            <w:r>
              <w:rPr>
                <w:rFonts w:ascii="Arial" w:hAnsi="Arial" w:hint="default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 xml:space="preserve">– </w:t>
            </w: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04.2026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98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 xml:space="preserve">ADV Tech </w:t>
            </w:r>
            <w:r>
              <w:rPr>
                <w:rFonts w:ascii="Arial" w:hAnsi="Arial" w:hint="default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:lang w:val="de-DE"/>
                <w14:textFill>
                  <w14:solidFill>
                    <w14:srgbClr w14:val="666666"/>
                  </w14:solidFill>
                </w14:textFill>
              </w:rPr>
              <w:t xml:space="preserve">· </w:t>
            </w: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:lang w:val="nl-NL"/>
                <w14:textFill>
                  <w14:solidFill>
                    <w14:srgbClr w14:val="666666"/>
                  </w14:solidFill>
                </w14:textFill>
              </w:rPr>
              <w:t xml:space="preserve">AdTech, MarTech </w:t>
            </w:r>
            <w:r>
              <w:rPr>
                <w:rFonts w:ascii="Arial" w:hAnsi="Arial" w:hint="default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:lang w:val="de-DE"/>
                <w14:textFill>
                  <w14:solidFill>
                    <w14:srgbClr w14:val="666666"/>
                  </w14:solidFill>
                </w14:textFill>
              </w:rPr>
              <w:t xml:space="preserve">· </w:t>
            </w: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B2B/B2B2B</w:t>
            </w:r>
          </w:p>
        </w:tc>
      </w:tr>
      <w:tr>
        <w:tblPrEx>
          <w:shd w:val="clear" w:color="auto" w:fill="ced7e7"/>
        </w:tblPrEx>
        <w:trPr>
          <w:trHeight w:val="723" w:hRule="atLeast"/>
        </w:trPr>
        <w:tc>
          <w:tcPr>
            <w:tcW w:type="dxa" w:w="98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1"/>
              </w:numPr>
              <w:spacing w:after="40"/>
              <w:rPr>
                <w:sz w:val="21"/>
                <w:szCs w:val="21"/>
              </w:rPr>
            </w:pP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Акселерация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it-IT"/>
                <w14:textFill>
                  <w14:solidFill>
                    <w14:srgbClr w14:val="1A1A1A"/>
                  </w14:solidFill>
                </w14:textFill>
              </w:rPr>
              <w:t>20+ B2B martech-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стартапов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: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от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discovery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до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MVP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с выручкой за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6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12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месяцев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;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настройка продуктовых метрик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fr-FR"/>
                <w14:textFill>
                  <w14:solidFill>
                    <w14:srgbClr w14:val="1A1A1A"/>
                  </w14:solidFill>
                </w14:textFill>
              </w:rPr>
              <w:t>, unit-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экономики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, roadmap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роста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привлечение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1+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раундов инвестиций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723" w:hRule="atLeast"/>
        </w:trPr>
        <w:tc>
          <w:tcPr>
            <w:tcW w:type="dxa" w:w="98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2"/>
              </w:numPr>
              <w:spacing w:after="40"/>
              <w:rPr>
                <w:sz w:val="21"/>
                <w:szCs w:val="21"/>
              </w:rPr>
            </w:pP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CVM-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стратегия для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B2B-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клиентов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: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сегментация базы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fr-FR"/>
                <w14:textFill>
                  <w14:solidFill>
                    <w14:srgbClr w14:val="1A1A1A"/>
                  </w14:solidFill>
                </w14:textFill>
              </w:rPr>
              <w:t>, retention-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кампании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(email, CRM),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рост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da-DK"/>
                <w14:textFill>
                  <w14:solidFill>
                    <w14:srgbClr w14:val="1A1A1A"/>
                  </w14:solidFill>
                </w14:textFill>
              </w:rPr>
              <w:t xml:space="preserve">LTV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и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ARPU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— в т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.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ч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.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помощь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fr-FR"/>
                <w14:textFill>
                  <w14:solidFill>
                    <w14:srgbClr w14:val="1A1A1A"/>
                  </w14:solidFill>
                </w14:textFill>
              </w:rPr>
              <w:t>FMCG-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брендам в построении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permission-based email-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маркетинга с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ROI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канала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300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400%</w:t>
            </w:r>
          </w:p>
        </w:tc>
      </w:tr>
      <w:tr>
        <w:tblPrEx>
          <w:shd w:val="clear" w:color="auto" w:fill="ced7e7"/>
        </w:tblPrEx>
        <w:trPr>
          <w:trHeight w:val="483" w:hRule="atLeast"/>
        </w:trPr>
        <w:tc>
          <w:tcPr>
            <w:tcW w:type="dxa" w:w="98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3"/>
              </w:numPr>
              <w:spacing w:after="40"/>
              <w:rPr>
                <w:sz w:val="21"/>
                <w:szCs w:val="21"/>
                <w:lang w:val="ru-RU"/>
              </w:rPr>
            </w:pP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Сквозная аналитика и управление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ROI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по всем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digital-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каналам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: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контекст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программатик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, email, SMS;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отчётность для руководства с рекомендациями по распределению бюджетов</w:t>
            </w:r>
          </w:p>
        </w:tc>
      </w:tr>
      <w:tr>
        <w:tblPrEx>
          <w:shd w:val="clear" w:color="auto" w:fill="ced7e7"/>
        </w:tblPrEx>
        <w:trPr>
          <w:trHeight w:val="483" w:hRule="atLeast"/>
        </w:trPr>
        <w:tc>
          <w:tcPr>
            <w:tcW w:type="dxa" w:w="98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4"/>
              </w:numPr>
              <w:spacing w:after="40"/>
              <w:rPr>
                <w:sz w:val="21"/>
                <w:szCs w:val="21"/>
              </w:rPr>
            </w:pP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Координация команд до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15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человек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: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аналитики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контент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трафик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разработчики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подрядчики по креативу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;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приоритизация задач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синергия со смежными подразделениями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98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483"/>
        <w:gridCol w:w="2407"/>
      </w:tblGrid>
      <w:tr>
        <w:tblPrEx>
          <w:shd w:val="clear" w:color="auto" w:fill="ced7e7"/>
        </w:tblPrEx>
        <w:trPr>
          <w:trHeight w:val="249" w:hRule="atLeast"/>
        </w:trPr>
        <w:tc>
          <w:tcPr>
            <w:tcW w:type="dxa" w:w="74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a1a1a"/>
                <w:sz w:val="23"/>
                <w:szCs w:val="23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Руководитель проекта </w:t>
            </w:r>
            <w:r>
              <w:rPr>
                <w:rFonts w:ascii="Arial" w:hAnsi="Arial"/>
                <w:b w:val="1"/>
                <w:bCs w:val="1"/>
                <w:outline w:val="0"/>
                <w:color w:val="1a1a1a"/>
                <w:sz w:val="23"/>
                <w:szCs w:val="23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(digital marketing &amp; sales)</w:t>
            </w:r>
          </w:p>
        </w:tc>
        <w:tc>
          <w:tcPr>
            <w:tcW w:type="dxa" w:w="2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 xml:space="preserve">08.2018 </w:t>
            </w:r>
            <w:r>
              <w:rPr>
                <w:rFonts w:ascii="Arial" w:hAnsi="Arial" w:hint="default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 xml:space="preserve">– </w:t>
            </w: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09.2019</w:t>
            </w:r>
          </w:p>
        </w:tc>
      </w:tr>
      <w:tr>
        <w:tblPrEx>
          <w:shd w:val="clear" w:color="auto" w:fill="ced7e7"/>
        </w:tblPrEx>
        <w:trPr>
          <w:trHeight w:val="229" w:hRule="atLeast"/>
        </w:trPr>
        <w:tc>
          <w:tcPr>
            <w:tcW w:type="dxa" w:w="98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:lang w:val="nl-NL"/>
                <w14:textFill>
                  <w14:solidFill>
                    <w14:srgbClr w14:val="666666"/>
                  </w14:solidFill>
                </w14:textFill>
              </w:rPr>
              <w:t>FinTech-</w:t>
            </w:r>
            <w:r>
              <w:rPr>
                <w:rFonts w:ascii="Arial" w:hAnsi="Arial" w:hint="default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:lang w:val="de-DE"/>
                <w14:textFill>
                  <w14:solidFill>
                    <w14:srgbClr w14:val="666666"/>
                  </w14:solidFill>
                </w14:textFill>
              </w:rPr>
              <w:t xml:space="preserve">стартап · </w:t>
            </w: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B2C (</w:t>
            </w:r>
            <w:r>
              <w:rPr>
                <w:rFonts w:ascii="Arial" w:hAnsi="Arial" w:hint="default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:lang w:val="ru-RU"/>
                <w14:textFill>
                  <w14:solidFill>
                    <w14:srgbClr w14:val="666666"/>
                  </w14:solidFill>
                </w14:textFill>
              </w:rPr>
              <w:t>масс</w:t>
            </w: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-</w:t>
            </w:r>
            <w:r>
              <w:rPr>
                <w:rFonts w:ascii="Arial" w:hAnsi="Arial" w:hint="default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маркет</w:t>
            </w: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98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5"/>
              </w:numPr>
              <w:spacing w:after="40"/>
              <w:rPr>
                <w:sz w:val="21"/>
                <w:szCs w:val="21"/>
              </w:rPr>
            </w:pP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Аудит и построение бизнес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-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процессов по управлению клиентской базой с нуля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: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RFM-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сегментация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fr-FR"/>
                <w14:textFill>
                  <w14:solidFill>
                    <w14:srgbClr w14:val="1A1A1A"/>
                  </w14:solidFill>
                </w14:textFill>
              </w:rPr>
              <w:t>, retention-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кампании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, email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+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SMS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+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push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цепочки</w:t>
            </w:r>
          </w:p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98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6"/>
              </w:numPr>
              <w:spacing w:after="40"/>
              <w:rPr>
                <w:sz w:val="21"/>
                <w:szCs w:val="21"/>
                <w:lang w:val="ru-RU"/>
              </w:rPr>
            </w:pP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Результат за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12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месяцев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: +20%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клиентов в сегменте повторных покупок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−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10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п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.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п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.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оттока прибыльных клиентов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, +15% LTV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и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ARPU</w:t>
            </w:r>
          </w:p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98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7"/>
              </w:numPr>
              <w:spacing w:after="40"/>
              <w:rPr>
                <w:sz w:val="21"/>
                <w:szCs w:val="21"/>
                <w:lang w:val="ru-RU"/>
              </w:rPr>
            </w:pP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Управление командой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 5-45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: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клиентские менеджеры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аналитики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трафик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продавцы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сотрудники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call-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центра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 — постановка задач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контроль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KPI,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оптимизация воронки</w:t>
            </w:r>
          </w:p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98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98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472"/>
        <w:gridCol w:w="2418"/>
      </w:tblGrid>
      <w:tr>
        <w:tblPrEx>
          <w:shd w:val="clear" w:color="auto" w:fill="ced7e7"/>
        </w:tblPrEx>
        <w:trPr>
          <w:trHeight w:val="248" w:hRule="atLeast"/>
        </w:trPr>
        <w:tc>
          <w:tcPr>
            <w:tcW w:type="dxa" w:w="74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a1a1a"/>
                <w:sz w:val="23"/>
                <w:szCs w:val="23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Управляющий директор</w:t>
            </w:r>
          </w:p>
        </w:tc>
        <w:tc>
          <w:tcPr>
            <w:tcW w:type="dxa" w:w="24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 xml:space="preserve">12.2010 </w:t>
            </w:r>
            <w:r>
              <w:rPr>
                <w:rFonts w:ascii="Arial" w:hAnsi="Arial" w:hint="default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 xml:space="preserve">– </w:t>
            </w: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07.2018</w:t>
            </w:r>
          </w:p>
        </w:tc>
      </w:tr>
      <w:tr>
        <w:tblPrEx>
          <w:shd w:val="clear" w:color="auto" w:fill="ced7e7"/>
        </w:tblPrEx>
        <w:trPr>
          <w:trHeight w:val="229" w:hRule="atLeast"/>
        </w:trPr>
        <w:tc>
          <w:tcPr>
            <w:tcW w:type="dxa" w:w="98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Digital-</w:t>
            </w:r>
            <w:r>
              <w:rPr>
                <w:rFonts w:ascii="Arial" w:hAnsi="Arial" w:hint="default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:lang w:val="ru-RU"/>
                <w14:textFill>
                  <w14:solidFill>
                    <w14:srgbClr w14:val="666666"/>
                  </w14:solidFill>
                </w14:textFill>
              </w:rPr>
              <w:t xml:space="preserve">агентство </w:t>
            </w: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Performance &amp; Programmatic </w:t>
            </w:r>
            <w:r>
              <w:rPr>
                <w:rFonts w:ascii="Arial" w:hAnsi="Arial" w:hint="default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:lang w:val="de-DE"/>
                <w14:textFill>
                  <w14:solidFill>
                    <w14:srgbClr w14:val="666666"/>
                  </w14:solidFill>
                </w14:textFill>
              </w:rPr>
              <w:t xml:space="preserve">· </w:t>
            </w: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B2B</w:t>
            </w:r>
          </w:p>
        </w:tc>
      </w:tr>
      <w:tr>
        <w:tblPrEx>
          <w:shd w:val="clear" w:color="auto" w:fill="ced7e7"/>
        </w:tblPrEx>
        <w:trPr>
          <w:trHeight w:val="492" w:hRule="atLeast"/>
        </w:trPr>
        <w:tc>
          <w:tcPr>
            <w:tcW w:type="dxa" w:w="98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8"/>
              </w:numPr>
              <w:spacing w:after="40"/>
              <w:rPr>
                <w:sz w:val="21"/>
                <w:szCs w:val="21"/>
                <w:lang w:val="ru-RU"/>
              </w:rPr>
            </w:pP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Управление командой до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15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человек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it-IT"/>
                <w14:textFill>
                  <w14:solidFill>
                    <w14:srgbClr w14:val="1A1A1A"/>
                  </w14:solidFill>
                </w14:textFill>
              </w:rPr>
              <w:t xml:space="preserve">: SEA, programmatic, performance,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аналитика — полный цикл от планирования бюджетов до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ROI-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отчётности</w:t>
            </w:r>
          </w:p>
        </w:tc>
      </w:tr>
      <w:tr>
        <w:tblPrEx>
          <w:shd w:val="clear" w:color="auto" w:fill="ced7e7"/>
        </w:tblPrEx>
        <w:trPr>
          <w:trHeight w:val="492" w:hRule="atLeast"/>
        </w:trPr>
        <w:tc>
          <w:tcPr>
            <w:tcW w:type="dxa" w:w="98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9"/>
              </w:numPr>
              <w:spacing w:after="40"/>
              <w:rPr>
                <w:sz w:val="21"/>
                <w:szCs w:val="21"/>
              </w:rPr>
            </w:pP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Разработка и реализация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digital-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стратегий для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B2B-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клиентов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: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контекст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медийная реклама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оптимизация по стоимости привлечения</w:t>
            </w:r>
          </w:p>
        </w:tc>
      </w:tr>
      <w:tr>
        <w:tblPrEx>
          <w:shd w:val="clear" w:color="auto" w:fill="ced7e7"/>
        </w:tblPrEx>
        <w:trPr>
          <w:trHeight w:val="249" w:hRule="atLeast"/>
        </w:trPr>
        <w:tc>
          <w:tcPr>
            <w:tcW w:type="dxa" w:w="98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10"/>
              </w:numPr>
              <w:spacing w:after="40"/>
              <w:rPr>
                <w:sz w:val="21"/>
                <w:szCs w:val="21"/>
                <w:lang w:val="ru-RU"/>
              </w:rPr>
            </w:pP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Создание новых продуктов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расширение клиентской базы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472"/>
        <w:gridCol w:w="2418"/>
      </w:tblGrid>
      <w:tr>
        <w:tblPrEx>
          <w:shd w:val="clear" w:color="auto" w:fill="ced7e7"/>
        </w:tblPrEx>
        <w:trPr>
          <w:trHeight w:val="248" w:hRule="atLeast"/>
        </w:trPr>
        <w:tc>
          <w:tcPr>
            <w:tcW w:type="dxa" w:w="74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a1a1a"/>
                <w:sz w:val="23"/>
                <w:szCs w:val="23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Директор московского офиса</w:t>
            </w:r>
          </w:p>
        </w:tc>
        <w:tc>
          <w:tcPr>
            <w:tcW w:type="dxa" w:w="24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 xml:space="preserve">10.2002 </w:t>
            </w:r>
            <w:r>
              <w:rPr>
                <w:rFonts w:ascii="Arial" w:hAnsi="Arial" w:hint="default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 xml:space="preserve">– </w:t>
            </w: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11.2010</w:t>
            </w:r>
          </w:p>
        </w:tc>
      </w:tr>
      <w:tr>
        <w:tblPrEx>
          <w:shd w:val="clear" w:color="auto" w:fill="ced7e7"/>
        </w:tblPrEx>
        <w:trPr>
          <w:trHeight w:val="229" w:hRule="atLeast"/>
        </w:trPr>
        <w:tc>
          <w:tcPr>
            <w:tcW w:type="dxa" w:w="98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Интернет</w:t>
            </w: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-</w:t>
            </w:r>
            <w:r>
              <w:rPr>
                <w:rFonts w:ascii="Arial" w:hAnsi="Arial" w:hint="default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:lang w:val="ru-RU"/>
                <w14:textFill>
                  <w14:solidFill>
                    <w14:srgbClr w14:val="666666"/>
                  </w14:solidFill>
                </w14:textFill>
              </w:rPr>
              <w:t xml:space="preserve">Проекты </w:t>
            </w: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(</w:t>
            </w:r>
            <w:r>
              <w:rPr>
                <w:rFonts w:ascii="Arial" w:hAnsi="Arial" w:hint="default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в т</w:t>
            </w: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.</w:t>
            </w:r>
            <w:r>
              <w:rPr>
                <w:rFonts w:ascii="Arial" w:hAnsi="Arial" w:hint="default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ч</w:t>
            </w: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. email marketing platform) </w:t>
            </w:r>
            <w:r>
              <w:rPr>
                <w:rFonts w:ascii="Arial" w:hAnsi="Arial" w:hint="default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:lang w:val="de-DE"/>
                <w14:textFill>
                  <w14:solidFill>
                    <w14:srgbClr w14:val="666666"/>
                  </w14:solidFill>
                </w14:textFill>
              </w:rPr>
              <w:t xml:space="preserve">· </w:t>
            </w: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B2B</w:t>
            </w:r>
          </w:p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98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11"/>
              </w:numPr>
              <w:spacing w:after="40"/>
              <w:rPr>
                <w:sz w:val="21"/>
                <w:szCs w:val="21"/>
                <w:lang w:val="ru-RU"/>
              </w:rPr>
            </w:pP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Построение офиса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команды продаж и ключевых продуктов с нуля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;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кратный рост выручки в течение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5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лет</w:t>
            </w:r>
          </w:p>
        </w:tc>
      </w:tr>
      <w:tr>
        <w:tblPrEx>
          <w:shd w:val="clear" w:color="auto" w:fill="ced7e7"/>
        </w:tblPrEx>
        <w:trPr>
          <w:trHeight w:val="736" w:hRule="atLeast"/>
        </w:trPr>
        <w:tc>
          <w:tcPr>
            <w:tcW w:type="dxa" w:w="98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12"/>
              </w:numPr>
              <w:spacing w:after="40"/>
              <w:rPr>
                <w:sz w:val="21"/>
                <w:szCs w:val="21"/>
                <w:lang w:val="ru-RU"/>
              </w:rPr>
            </w:pP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Консультирование и практическая помощь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30+ B2B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и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fr-FR"/>
                <w14:textFill>
                  <w14:solidFill>
                    <w14:srgbClr w14:val="1A1A1A"/>
                  </w14:solidFill>
                </w14:textFill>
              </w:rPr>
              <w:t>FMCG-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клиентам в создании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email-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маркетинга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: 40%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клиентов конвертировали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&gt;50%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базы в подтверждённых подписчиков и вывели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 xml:space="preserve">email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в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top1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3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каналов выручки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98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472"/>
        <w:gridCol w:w="2418"/>
      </w:tblGrid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74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a1a1a"/>
                <w:sz w:val="23"/>
                <w:szCs w:val="23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Менеджер по маркетингу и продажам</w:t>
            </w:r>
          </w:p>
        </w:tc>
        <w:tc>
          <w:tcPr>
            <w:tcW w:type="dxa" w:w="241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f5e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 xml:space="preserve">10.1997 </w:t>
            </w:r>
            <w:r>
              <w:rPr>
                <w:rFonts w:ascii="Arial" w:hAnsi="Arial" w:hint="default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 xml:space="preserve">– </w:t>
            </w:r>
            <w:r>
              <w:rPr>
                <w:rFonts w:ascii="Arial" w:hAnsi="Arial"/>
                <w:outline w:val="0"/>
                <w:color w:val="666666"/>
                <w:sz w:val="19"/>
                <w:szCs w:val="19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09.2002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98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:lang w:val="it-IT"/>
                <w14:textFill>
                  <w14:solidFill>
                    <w14:srgbClr w14:val="666666"/>
                  </w14:solidFill>
                </w14:textFill>
              </w:rPr>
              <w:t>Microsoft, Lanit, Kyocera</w:t>
            </w:r>
          </w:p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98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13"/>
              </w:numPr>
              <w:spacing w:after="40"/>
              <w:rPr>
                <w:sz w:val="21"/>
                <w:szCs w:val="21"/>
                <w:lang w:val="ru-RU"/>
              </w:rPr>
            </w:pP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Разработка и реализация программ сбыта и маркетинговых кампаний в 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B2B</w:t>
            </w:r>
          </w:p>
        </w:tc>
      </w:tr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989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14"/>
              </w:numPr>
              <w:spacing w:after="40"/>
              <w:rPr>
                <w:sz w:val="21"/>
                <w:szCs w:val="21"/>
                <w:lang w:val="ru-RU"/>
              </w:rPr>
            </w:pP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Рост выручки и клиентской базы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 w:hint="default"/>
          <w:b w:val="1"/>
          <w:bCs w:val="1"/>
          <w:outline w:val="0"/>
          <w:color w:val="1b6b3a"/>
          <w:sz w:val="26"/>
          <w:szCs w:val="26"/>
          <w:u w:color="1b6b3a"/>
          <w:rtl w:val="0"/>
          <w14:textFill>
            <w14:solidFill>
              <w14:srgbClr w14:val="1B6B3A"/>
            </w14:solidFill>
          </w14:textFill>
        </w:rPr>
        <w:t xml:space="preserve">СООТВЕТСТВИЕ ТРЕБОВАНИЯМ </w:t>
      </w:r>
      <w:r>
        <w:rPr>
          <w:rFonts w:ascii="Arial" w:hAnsi="Arial"/>
          <w:b w:val="1"/>
          <w:bCs w:val="1"/>
          <w:outline w:val="0"/>
          <w:color w:val="1b6b3a"/>
          <w:sz w:val="26"/>
          <w:szCs w:val="26"/>
          <w:u w:color="1b6b3a"/>
          <w:rtl w:val="0"/>
          <w14:textFill>
            <w14:solidFill>
              <w14:srgbClr w14:val="1B6B3A"/>
            </w14:solidFill>
          </w14:textFill>
        </w:rPr>
        <w:t>DPD</w:t>
      </w:r>
    </w:p>
    <w:tbl>
      <w:tblPr>
        <w:tblW w:w="99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00"/>
        <w:gridCol w:w="5406"/>
      </w:tblGrid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4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dddddd" w:sz="2" w:space="0" w:shadow="0" w:frame="0"/>
              <w:right w:val="single" w:color="000000" w:sz="4" w:space="0" w:shadow="0" w:frame="0"/>
            </w:tcBorders>
            <w:shd w:val="clear" w:color="auto" w:fill="e8f5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b6b3a"/>
                <w:sz w:val="21"/>
                <w:szCs w:val="21"/>
                <w:u w:color="1b6b3a"/>
                <w:shd w:val="nil" w:color="auto" w:fill="auto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 xml:space="preserve">Требование </w:t>
            </w:r>
            <w:r>
              <w:rPr>
                <w:rFonts w:ascii="Arial" w:hAnsi="Arial"/>
                <w:b w:val="1"/>
                <w:bCs w:val="1"/>
                <w:outline w:val="0"/>
                <w:color w:val="1b6b3a"/>
                <w:sz w:val="21"/>
                <w:szCs w:val="21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>DPD</w:t>
            </w:r>
          </w:p>
        </w:tc>
        <w:tc>
          <w:tcPr>
            <w:tcW w:type="dxa" w:w="5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dddddd" w:sz="2" w:space="0" w:shadow="0" w:frame="0"/>
              <w:right w:val="single" w:color="000000" w:sz="4" w:space="0" w:shadow="0" w:frame="0"/>
            </w:tcBorders>
            <w:shd w:val="clear" w:color="auto" w:fill="e8f5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b6b3a"/>
                <w:sz w:val="21"/>
                <w:szCs w:val="21"/>
                <w:u w:color="1b6b3a"/>
                <w:shd w:val="nil" w:color="auto" w:fill="auto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>Мой опыт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4500"/>
            <w:tcBorders>
              <w:top w:val="single" w:color="dddddd" w:sz="2" w:space="0" w:shadow="0" w:frame="0"/>
              <w:left w:val="single" w:color="000000" w:sz="4" w:space="0" w:shadow="0" w:frame="0"/>
              <w:bottom w:val="single" w:color="dddddd" w:sz="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CVM / digital-</w:t>
            </w:r>
            <w:r>
              <w:rPr>
                <w:rFonts w:ascii="Arial" w:hAnsi="Arial" w:hint="default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маркетинг</w:t>
            </w:r>
            <w:r>
              <w:rPr>
                <w:rFonts w:ascii="Arial" w:hAnsi="Arial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, 3+ </w:t>
            </w:r>
            <w:r>
              <w:rPr>
                <w:rFonts w:ascii="Arial" w:hAnsi="Arial" w:hint="default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лет</w:t>
            </w:r>
            <w:r>
              <w:rPr>
                <w:rFonts w:ascii="Arial" w:hAnsi="Arial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, B2B</w:t>
            </w:r>
          </w:p>
        </w:tc>
        <w:tc>
          <w:tcPr>
            <w:tcW w:type="dxa" w:w="5406"/>
            <w:tcBorders>
              <w:top w:val="single" w:color="dddddd" w:sz="2" w:space="0" w:shadow="0" w:frame="0"/>
              <w:left w:val="single" w:color="000000" w:sz="4" w:space="0" w:shadow="0" w:frame="0"/>
              <w:bottom w:val="single" w:color="dddddd" w:sz="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 xml:space="preserve">20+ </w:t>
            </w:r>
            <w:r>
              <w:rPr>
                <w:rFonts w:ascii="Arial" w:hAnsi="Arial" w:hint="default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 xml:space="preserve">лет в </w:t>
            </w: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>B2B; CVM-</w:t>
            </w:r>
            <w:r>
              <w:rPr>
                <w:rFonts w:ascii="Arial" w:hAnsi="Arial" w:hint="default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 xml:space="preserve">практики в </w:t>
            </w: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:lang w:val="it-IT"/>
                <w14:textFill>
                  <w14:solidFill>
                    <w14:srgbClr w14:val="1B6B3A"/>
                  </w14:solidFill>
                </w14:textFill>
              </w:rPr>
              <w:t xml:space="preserve">martech, FinTech </w:t>
            </w:r>
            <w:r>
              <w:rPr>
                <w:rFonts w:ascii="Arial" w:hAnsi="Arial" w:hint="default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 xml:space="preserve">и </w:t>
            </w: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:lang w:val="en-US"/>
                <w14:textFill>
                  <w14:solidFill>
                    <w14:srgbClr w14:val="1B6B3A"/>
                  </w14:solidFill>
                </w14:textFill>
              </w:rPr>
              <w:t>email-</w:t>
            </w:r>
            <w:r>
              <w:rPr>
                <w:rFonts w:ascii="Arial" w:hAnsi="Arial" w:hint="default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>платформе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4500"/>
            <w:tcBorders>
              <w:top w:val="single" w:color="dddddd" w:sz="2" w:space="0" w:shadow="0" w:frame="0"/>
              <w:left w:val="single" w:color="000000" w:sz="4" w:space="0" w:shadow="0" w:frame="0"/>
              <w:bottom w:val="single" w:color="dddddd" w:sz="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Стратегии привлечения и удержания клиентов</w:t>
            </w:r>
          </w:p>
        </w:tc>
        <w:tc>
          <w:tcPr>
            <w:tcW w:type="dxa" w:w="5406"/>
            <w:tcBorders>
              <w:top w:val="single" w:color="dddddd" w:sz="2" w:space="0" w:shadow="0" w:frame="0"/>
              <w:left w:val="single" w:color="000000" w:sz="4" w:space="0" w:shadow="0" w:frame="0"/>
              <w:bottom w:val="single" w:color="dddddd" w:sz="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 xml:space="preserve">+20% </w:t>
            </w:r>
            <w:r>
              <w:rPr>
                <w:rFonts w:ascii="Arial" w:hAnsi="Arial" w:hint="default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>повторных покупок</w:t>
            </w: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>−</w:t>
            </w: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 xml:space="preserve">10 </w:t>
            </w:r>
            <w:r>
              <w:rPr>
                <w:rFonts w:ascii="Arial" w:hAnsi="Arial" w:hint="default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>п</w:t>
            </w: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>.</w:t>
            </w:r>
            <w:r>
              <w:rPr>
                <w:rFonts w:ascii="Arial" w:hAnsi="Arial" w:hint="default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>п</w:t>
            </w: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 xml:space="preserve">. </w:t>
            </w:r>
            <w:r>
              <w:rPr>
                <w:rFonts w:ascii="Arial" w:hAnsi="Arial" w:hint="default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>оттока</w:t>
            </w: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 xml:space="preserve">, +15% LTV/ARPU </w:t>
            </w:r>
            <w:r>
              <w:rPr>
                <w:rFonts w:ascii="Arial" w:hAnsi="Arial" w:hint="default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:lang w:val="en-US"/>
                <w14:textFill>
                  <w14:solidFill>
                    <w14:srgbClr w14:val="1B6B3A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:lang w:val="nl-NL"/>
                <w14:textFill>
                  <w14:solidFill>
                    <w14:srgbClr w14:val="1B6B3A"/>
                  </w14:solidFill>
                </w14:textFill>
              </w:rPr>
              <w:t>FinTech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4500"/>
            <w:tcBorders>
              <w:top w:val="single" w:color="dddddd" w:sz="2" w:space="0" w:shadow="0" w:frame="0"/>
              <w:left w:val="single" w:color="000000" w:sz="4" w:space="0" w:shadow="0" w:frame="0"/>
              <w:bottom w:val="single" w:color="dddddd" w:sz="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 xml:space="preserve">Управление бюджетом по каналам </w:t>
            </w:r>
            <w:r>
              <w:rPr>
                <w:rFonts w:ascii="Arial" w:hAnsi="Arial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(</w:t>
            </w:r>
            <w:r>
              <w:rPr>
                <w:rFonts w:ascii="Arial" w:hAnsi="Arial" w:hint="default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контекст</w:t>
            </w:r>
            <w:r>
              <w:rPr>
                <w:rFonts w:ascii="Arial" w:hAnsi="Arial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:lang w:val="pt-PT"/>
                <w14:textFill>
                  <w14:solidFill>
                    <w14:srgbClr w14:val="1A1A1A"/>
                  </w14:solidFill>
                </w14:textFill>
              </w:rPr>
              <w:t>, email, SMS)</w:t>
            </w:r>
          </w:p>
        </w:tc>
        <w:tc>
          <w:tcPr>
            <w:tcW w:type="dxa" w:w="5406"/>
            <w:tcBorders>
              <w:top w:val="single" w:color="dddddd" w:sz="2" w:space="0" w:shadow="0" w:frame="0"/>
              <w:left w:val="single" w:color="000000" w:sz="4" w:space="0" w:shadow="0" w:frame="0"/>
              <w:bottom w:val="single" w:color="dddddd" w:sz="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 xml:space="preserve">Планирование и оптимизация бюджетов в агентстве и </w:t>
            </w: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:lang w:val="en-US"/>
                <w14:textFill>
                  <w14:solidFill>
                    <w14:srgbClr w14:val="1B6B3A"/>
                  </w14:solidFill>
                </w14:textFill>
              </w:rPr>
              <w:t>ADV Tech; email ROI 300</w:t>
            </w:r>
            <w:r>
              <w:rPr>
                <w:rFonts w:ascii="Arial" w:hAnsi="Arial" w:hint="default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>400%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4500"/>
            <w:tcBorders>
              <w:top w:val="single" w:color="dddddd" w:sz="2" w:space="0" w:shadow="0" w:frame="0"/>
              <w:left w:val="single" w:color="000000" w:sz="4" w:space="0" w:shadow="0" w:frame="0"/>
              <w:bottom w:val="single" w:color="dddddd" w:sz="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Аналитика и работа с данными</w:t>
            </w:r>
          </w:p>
        </w:tc>
        <w:tc>
          <w:tcPr>
            <w:tcW w:type="dxa" w:w="5406"/>
            <w:tcBorders>
              <w:top w:val="single" w:color="dddddd" w:sz="2" w:space="0" w:shadow="0" w:frame="0"/>
              <w:left w:val="single" w:color="000000" w:sz="4" w:space="0" w:shadow="0" w:frame="0"/>
              <w:bottom w:val="single" w:color="dddddd" w:sz="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>Сквозная аналитика</w:t>
            </w: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>атрибуция</w:t>
            </w: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>, ROI-</w:t>
            </w:r>
            <w:r>
              <w:rPr>
                <w:rFonts w:ascii="Arial" w:hAnsi="Arial" w:hint="default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>отчётность</w:t>
            </w: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>; Excel, SQL, Python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4500"/>
            <w:tcBorders>
              <w:top w:val="single" w:color="dddddd" w:sz="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1a1a1a"/>
                <w:sz w:val="20"/>
                <w:szCs w:val="20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Управление командой маркетинга</w:t>
            </w:r>
          </w:p>
        </w:tc>
        <w:tc>
          <w:tcPr>
            <w:tcW w:type="dxa" w:w="5406"/>
            <w:tcBorders>
              <w:top w:val="single" w:color="dddddd" w:sz="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1b6b3a"/>
                <w:sz w:val="20"/>
                <w:szCs w:val="20"/>
                <w:u w:color="1b6b3a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 xml:space="preserve">От </w:t>
            </w: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 xml:space="preserve">1 </w:t>
            </w:r>
            <w:r>
              <w:rPr>
                <w:rFonts w:ascii="Arial" w:hAnsi="Arial" w:hint="default"/>
                <w:outline w:val="0"/>
                <w:color w:val="1b6b3a"/>
                <w:sz w:val="20"/>
                <w:szCs w:val="20"/>
                <w:u w:color="1b6b3a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>до</w:t>
            </w: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>2</w:t>
            </w: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 xml:space="preserve">5 </w:t>
            </w:r>
            <w:r>
              <w:rPr>
                <w:rFonts w:ascii="Arial" w:hAnsi="Arial" w:hint="default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>чел</w:t>
            </w: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 xml:space="preserve">.: </w:t>
            </w:r>
            <w:r>
              <w:rPr>
                <w:rFonts w:ascii="Arial" w:hAnsi="Arial" w:hint="default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>аналитики</w:t>
            </w: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>контент</w:t>
            </w: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>трафик</w:t>
            </w: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>разработчики</w:t>
            </w: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14:textFill>
                  <w14:solidFill>
                    <w14:srgbClr w14:val="1B6B3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>маркетологи</w:t>
            </w:r>
            <w:r>
              <w:rPr>
                <w:rFonts w:ascii="Arial" w:hAnsi="Arial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b6b3a"/>
                <w:sz w:val="20"/>
                <w:szCs w:val="20"/>
                <w:u w:color="1b6b3a"/>
                <w:shd w:val="nil" w:color="auto" w:fill="auto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>копирайтеры и креаторы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 w:hint="default"/>
          <w:b w:val="1"/>
          <w:bCs w:val="1"/>
          <w:outline w:val="0"/>
          <w:color w:val="1b6b3a"/>
          <w:sz w:val="26"/>
          <w:szCs w:val="26"/>
          <w:u w:color="1b6b3a"/>
          <w:rtl w:val="0"/>
          <w14:textFill>
            <w14:solidFill>
              <w14:srgbClr w14:val="1B6B3A"/>
            </w14:solidFill>
          </w14:textFill>
        </w:rPr>
        <w:t>ОБРАЗОВАНИЕ И ИНСТРУМЕНТЫ</w:t>
      </w:r>
    </w:p>
    <w:tbl>
      <w:tblPr>
        <w:tblW w:w="99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00"/>
        <w:gridCol w:w="5106"/>
      </w:tblGrid>
      <w:tr>
        <w:tblPrEx>
          <w:shd w:val="clear" w:color="auto" w:fill="ced7e7"/>
        </w:tblPrEx>
        <w:trPr>
          <w:trHeight w:val="1136" w:hRule="atLeast"/>
        </w:trPr>
        <w:tc>
          <w:tcPr>
            <w:tcW w:type="dxa" w:w="4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b6b3a"/>
                <w:sz w:val="21"/>
                <w:szCs w:val="21"/>
                <w:u w:color="1b6b3a"/>
                <w:shd w:val="nil" w:color="auto" w:fill="auto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>Образование</w:t>
            </w: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МГАХМ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,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«Криогенная техника»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, 1990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1995</w:t>
            </w: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50+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тренингов по маркетингу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,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</w:rPr>
              <w:t xml:space="preserve"> 1995</w:t>
            </w:r>
            <w:r>
              <w:rPr>
                <w:rFonts w:ascii="Arial" w:hAnsi="Arial" w:hint="default"/>
                <w:sz w:val="21"/>
                <w:szCs w:val="21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Arial" w:hAnsi="Arial"/>
                <w:sz w:val="21"/>
                <w:szCs w:val="21"/>
                <w:u w:color="000000"/>
                <w:shd w:val="nil" w:color="auto" w:fill="auto"/>
                <w:rtl w:val="0"/>
              </w:rPr>
              <w:t>2025</w:t>
            </w:r>
          </w:p>
        </w:tc>
        <w:tc>
          <w:tcPr>
            <w:tcW w:type="dxa" w:w="51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b6b3a"/>
                <w:sz w:val="21"/>
                <w:szCs w:val="21"/>
                <w:u w:color="1b6b3a"/>
                <w:shd w:val="nil" w:color="auto" w:fill="auto"/>
                <w:rtl w:val="0"/>
                <w:lang w:val="ru-RU"/>
                <w14:textFill>
                  <w14:solidFill>
                    <w14:srgbClr w14:val="1B6B3A"/>
                  </w14:solidFill>
                </w14:textFill>
              </w:rPr>
              <w:t>Инструменты и языки</w:t>
            </w: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Excel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/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VBA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, SQL, Python, TypeScript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/React/Vue</w:t>
            </w:r>
          </w:p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</w:pPr>
            <w:r>
              <w:rPr>
                <w:rFonts w:ascii="Arial" w:hAnsi="Arial" w:hint="default"/>
                <w:b w:val="1"/>
                <w:bCs w:val="1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Языки</w:t>
            </w:r>
            <w:r>
              <w:rPr>
                <w:rFonts w:ascii="Arial" w:hAnsi="Arial"/>
                <w:b w:val="1"/>
                <w:bCs w:val="1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 xml:space="preserve">: 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Русски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ru-RU"/>
                <w14:textFill>
                  <w14:solidFill>
                    <w14:srgbClr w14:val="1A1A1A"/>
                  </w14:solidFill>
                </w14:textFill>
              </w:rPr>
              <w:t>й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en-US"/>
                <w14:textFill>
                  <w14:solidFill>
                    <w14:srgbClr w14:val="1A1A1A"/>
                  </w14:solidFill>
                </w14:textFill>
              </w:rPr>
              <w:t>, English, Fran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ç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es-ES_tradnl"/>
                <w14:textFill>
                  <w14:solidFill>
                    <w14:srgbClr w14:val="1A1A1A"/>
                  </w14:solidFill>
                </w14:textFill>
              </w:rPr>
              <w:t>ais, Espa</w:t>
            </w:r>
            <w:r>
              <w:rPr>
                <w:rFonts w:ascii="Arial" w:hAnsi="Arial" w:hint="default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:lang w:val="es-ES_tradnl"/>
                <w14:textFill>
                  <w14:solidFill>
                    <w14:srgbClr w14:val="1A1A1A"/>
                  </w14:solidFill>
                </w14:textFill>
              </w:rPr>
              <w:t>ñ</w:t>
            </w:r>
            <w:r>
              <w:rPr>
                <w:rFonts w:ascii="Arial" w:hAnsi="Arial"/>
                <w:outline w:val="0"/>
                <w:color w:val="1a1a1a"/>
                <w:sz w:val="21"/>
                <w:szCs w:val="21"/>
                <w:u w:color="1a1a1a"/>
                <w:shd w:val="nil" w:color="auto" w:fill="auto"/>
                <w:rtl w:val="0"/>
                <w14:textFill>
                  <w14:solidFill>
                    <w14:srgbClr w14:val="1A1A1A"/>
                  </w14:solidFill>
                </w14:textFill>
              </w:rPr>
              <w:t>ol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/>
    </w:p>
    <w:sectPr>
      <w:headerReference w:type="default" r:id="rId4"/>
      <w:footerReference w:type="default" r:id="rId5"/>
      <w:pgSz w:w="11900" w:h="16840" w:orient="portrait"/>
      <w:pgMar w:top="1000" w:right="1000" w:bottom="1000" w:left="10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lvl w:ilvl="0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7">
    <w:multiLevelType w:val="hybridMultilevel"/>
    <w:lvl w:ilvl="0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lvl w:ilvl="0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9">
    <w:multiLevelType w:val="hybridMultilevel"/>
    <w:lvl w:ilvl="0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lvl w:ilvl="0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1">
    <w:multiLevelType w:val="hybridMultilevel"/>
    <w:lvl w:ilvl="0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lvl w:ilvl="0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3">
    <w:multiLevelType w:val="hybridMultilevel"/>
    <w:lvl w:ilvl="0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