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простейшую модель боевых действий - модель Ланчестера: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Составить системы дифференциальных уравнений изменения численностей армий;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развития боевых действий между двумя регулярными армиями;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развития боевых действий между регулярной армией и отрядами партизан;</w:t>
      </w:r>
    </w:p>
    <w:bookmarkStart w:id="21" w:name="условие"/>
    <w:p>
      <w:pPr>
        <w:pStyle w:val="Heading2"/>
      </w:pPr>
      <w:r>
        <w:t xml:space="preserve">Условие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</m:oMath>
      <w:r>
        <w:t xml:space="preserve">. В начальный момент времени страна Х имеет армию численностью 12 000 человек, а в распоряжении страны У армия численностью в 15 000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BodyText"/>
      </w:pPr>
      <w:r>
        <w:t xml:space="preserve">Между регулярными войсками: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0.12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0.74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t</m:t>
          </m:r>
          <m:r>
            <m:t>+</m:t>
          </m:r>
          <m:r>
            <m:t>1</m:t>
          </m:r>
          <m:r>
            <m:t>)</m:t>
          </m:r>
          <m:r>
            <m:t>+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y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0.49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0.53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+</m:t>
          </m:r>
          <m:r>
            <m:t>2</m:t>
          </m:r>
          <m:r>
            <m:t>)</m:t>
          </m:r>
          <m:r>
            <m:t>+</m:t>
          </m:r>
          <m:r>
            <m:t>2</m:t>
          </m:r>
        </m:oMath>
      </m:oMathPara>
    </w:p>
    <w:p>
      <w:pPr>
        <w:pStyle w:val="FirstParagraph"/>
      </w:pPr>
      <w:r>
        <w:t xml:space="preserve">Между регулярными и партизанами: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0.47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0.654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1</m:t>
          </m:r>
          <m:r>
            <m:t>,</m:t>
          </m:r>
          <m:r>
            <m:t>5</m:t>
          </m:r>
          <m:r>
            <m:t>|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2</m:t>
          </m:r>
          <m:r>
            <m:t>t</m:t>
          </m:r>
          <m:r>
            <m:t>)</m:t>
          </m:r>
          <m: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y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0.31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0.38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2</m:t>
          </m:r>
          <m:r>
            <m:t>|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|</m:t>
          </m:r>
        </m:oMath>
      </m:oMathPara>
    </w:p>
    <w:bookmarkEnd w:id="21"/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Приведу полный код программы (Python):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36010 #численность армии Х</w:t>
      </w:r>
      <w:r>
        <w:br/>
      </w:r>
      <w:r>
        <w:rPr>
          <w:rStyle w:val="VerbatimChar"/>
        </w:rPr>
        <w:t xml:space="preserve">y0 = 41000 #численность армии Y</w:t>
      </w:r>
      <w:r>
        <w:br/>
      </w:r>
      <w:r>
        <w:br/>
      </w:r>
      <w:r>
        <w:rPr>
          <w:rStyle w:val="VerbatimChar"/>
        </w:rPr>
        <w:t xml:space="preserve"># Между регулярными:</w:t>
      </w:r>
      <w:r>
        <w:br/>
      </w:r>
      <w:r>
        <w:rPr>
          <w:rStyle w:val="VerbatimChar"/>
        </w:rPr>
        <w:t xml:space="preserve">a1 = 0.12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b1 = 0.74 #эффективность боевых действий армии у</w:t>
      </w:r>
      <w:r>
        <w:br/>
      </w:r>
      <w:r>
        <w:rPr>
          <w:rStyle w:val="VerbatimChar"/>
        </w:rPr>
        <w:t xml:space="preserve">c1 = 0.49 #эффективность боевых действий армии х</w:t>
      </w:r>
      <w:r>
        <w:br/>
      </w:r>
      <w:r>
        <w:rPr>
          <w:rStyle w:val="VerbatimChar"/>
        </w:rPr>
        <w:t xml:space="preserve">h1 = 0.53 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# Между регулярными и партизанами:</w:t>
      </w:r>
      <w:r>
        <w:br/>
      </w:r>
      <w:r>
        <w:rPr>
          <w:rStyle w:val="VerbatimChar"/>
        </w:rPr>
        <w:t xml:space="preserve">a2 = 0.47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b2 = 0.654 #эффективность боевых действий армии у</w:t>
      </w:r>
      <w:r>
        <w:br/>
      </w:r>
      <w:r>
        <w:rPr>
          <w:rStyle w:val="VerbatimChar"/>
        </w:rPr>
        <w:t xml:space="preserve">c2 = 0.456 #эффективность боевых действий армии х</w:t>
      </w:r>
      <w:r>
        <w:br/>
      </w:r>
      <w:r>
        <w:rPr>
          <w:rStyle w:val="VerbatimChar"/>
        </w:rPr>
        <w:t xml:space="preserve">h2 = 0.39 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# время</w:t>
      </w:r>
      <w:r>
        <w:br/>
      </w:r>
      <w:r>
        <w:rPr>
          <w:rStyle w:val="VerbatimChar"/>
        </w:rPr>
        <w:t xml:space="preserve">t = np.arange(0,0.0001, 0.0000001)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np.sin(t+1) + 2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np.cos(t+2) + 2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1.5 * abs(np.sin(2*t))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2 * abs(np.cos(t))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rPr>
          <w:rStyle w:val="VerbatimChar"/>
        </w:rPr>
        <w:t xml:space="preserve"># Изменения численности</w:t>
      </w:r>
      <w:r>
        <w:br/>
      </w:r>
      <w:r>
        <w:br/>
      </w:r>
      <w:r>
        <w:rPr>
          <w:rStyle w:val="VerbatimChar"/>
        </w:rPr>
        <w:t xml:space="preserve"># Первый случай (2 регулярные армии)</w:t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rPr>
          <w:rStyle w:val="VerbatimChar"/>
        </w:rPr>
        <w:t xml:space="preserve">#Второй случай (1 регулярная армия против армии партизан)</w:t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rPr>
          <w:rStyle w:val="VerbatimChar"/>
        </w:rPr>
        <w:t xml:space="preserve">v = np.array([x0, y0]) # Начальные условий (Численность)</w:t>
      </w:r>
      <w:r>
        <w:br/>
      </w:r>
      <w:r>
        <w:br/>
      </w:r>
      <w:r>
        <w:rPr>
          <w:rStyle w:val="VerbatimChar"/>
        </w:rPr>
        <w:t xml:space="preserve"># Решение</w:t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# Первый случай (две регулярные армии)</w:t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 (рег)', 'Армия Y (рег)'])</w:t>
      </w:r>
      <w:r>
        <w:br/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# Второй случай (регулярная армия и партизаны)</w:t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 (рег)', 'Армия Y (парт)'])</w:t>
      </w:r>
    </w:p>
    <w:bookmarkEnd w:id="23"/>
    <w:bookmarkStart w:id="28" w:name="результат-выполнения"/>
    <w:p>
      <w:pPr>
        <w:pStyle w:val="Heading2"/>
      </w:pPr>
      <w:r>
        <w:t xml:space="preserve">Результат выполнения</w:t>
      </w:r>
    </w:p>
    <w:p>
      <w:pPr>
        <w:pStyle w:val="FirstParagraph"/>
      </w:pPr>
      <w:r>
        <w:t xml:space="preserve">График первого случая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092700" cy="3327400"/>
            <wp:effectExtent b="0" l="0" r="0" t="0"/>
            <wp:docPr descr="Две регулярные армии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Две регулярные армии</w:t>
      </w:r>
    </w:p>
    <w:p>
      <w:pPr>
        <w:pStyle w:val="BodyText"/>
      </w:pPr>
      <w:r>
        <w:t xml:space="preserve">График второго случая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156200" cy="3327400"/>
            <wp:effectExtent b="0" l="0" r="0" t="0"/>
            <wp:docPr descr="Регулярная армия и партизаны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Регулярная армия и партизаны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простейшую модель боевых действий – модель Ланчестера. Научился составлять системы дифференциальных уравнений изменения численностей армии и строить графики для моделей боевых действий.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Дидусь К.В.</dc:creator>
  <dc:language>ru-RU</dc:language>
  <cp:keywords/>
  <dcterms:created xsi:type="dcterms:W3CDTF">2021-03-31T11:11:02Z</dcterms:created>
  <dcterms:modified xsi:type="dcterms:W3CDTF">2021-03-31T11:11:02Z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