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мат.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Дидусь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Валерьевич,</w:t>
      </w:r>
      <w:r>
        <w:t xml:space="preserve"> </w:t>
      </w:r>
      <w:r>
        <w:t xml:space="preserve">1132223499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НПМмд-02-22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шифрованием гаммированием, а так же реализация шифрования гаммирования конечной гаммой.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 шифрования гаммированием конечной гаммой.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Гаммирование, или Шифр XOR</w:t>
      </w:r>
      <w:r>
        <w:t xml:space="preserve">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 Например, в поле Галуа суммирование принимает вид операции «исключающее ИЛИ (XOR)» [1].</w:t>
      </w:r>
    </w:p>
    <w:p>
      <w:pPr>
        <w:pStyle w:val="BodyText"/>
      </w:pPr>
      <w:r>
        <w:t xml:space="preserve">В криптографии простой шифр XOR является разновидностью аддитивного шифра, алгоритма шифрования, который работает в соответствии с принципами [2]:</w:t>
      </w:r>
    </w:p>
    <w:p>
      <w:pPr>
        <w:pStyle w:val="CaptionedFigure"/>
      </w:pPr>
      <w:bookmarkStart w:id="25" w:name="fig:001"/>
      <w:r>
        <w:drawing>
          <wp:inline>
            <wp:extent cx="2532184" cy="1560234"/>
            <wp:effectExtent b="0" l="0" r="0" t="0"/>
            <wp:docPr descr="Рис. 1: Рис. 1.Принципы алгоритма шифрования гаммирование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84" cy="156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Рис. 1.Принципы алгоритма шифрования гаммированием</w:t>
      </w:r>
    </w:p>
    <w:p>
      <w:pPr>
        <w:pStyle w:val="BodyText"/>
      </w:pPr>
      <w:r>
        <w:t xml:space="preserve">где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обозначает операцию исключающей дизъюнкции (XOR). Эта операция иногда называется сложением по модулю 2 (или вычитанием, что идентично). С помощью данной логики строка текста может быть зашифрована путем применения побитового оператора XOR к каждому символу с использованием заданного ключа. Для расшифровки результата достаточно повторно применить функцию XOR с ключом, чтобы снять шифр [2].</w:t>
      </w:r>
    </w:p>
    <w:p>
      <w:pPr>
        <w:pStyle w:val="BodyText"/>
      </w:pPr>
      <w:r>
        <w:rPr>
          <w:bCs/>
          <w:b/>
        </w:rPr>
        <w:t xml:space="preserve">Шифры гаммирования</w:t>
      </w:r>
      <w:r>
        <w:t xml:space="preserve"> </w:t>
      </w:r>
      <w:r>
        <w:t xml:space="preserve">(аддитивные шифры) являются самыми эффективными с точки зрения стойкости и скорости преобразований (процедур зашифрования и дешифрования). По стойкости данные шифры относятся к классу совершенных. Для зашифрования и дешифрования используются элементарные арифметические операции – открытое/зашифрованное сообщение и гамма, представленные в числовом виде, складываются друг с другом по модулю (mod) [3].</w:t>
      </w:r>
    </w:p>
    <w:p>
      <w:pPr>
        <w:pStyle w:val="BodyText"/>
      </w:pPr>
      <w:r>
        <w:t xml:space="preserve">Пусть символам исходного алфавита соответствуют числа от 0 (А) до 32 (Я). Если обозначить число, соответствующее исходному символу, x, а символу ключа – k, то можно записать правило гаммирования следующим образом: z = x + k (mod N), где z – закодированный символ, N - количество символов в алфавите, а сложение по модулю N - операция, аналогичная обычному сложению, с тем отличием, что если обычное суммирование дает результат, больший или равный N, то значением суммы считается остаток от деления его на N [4].</w:t>
      </w:r>
    </w:p>
    <w:bookmarkEnd w:id="26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Примечание:</w:t>
      </w:r>
      <w:r>
        <w:t xml:space="preserve"> </w:t>
      </w:r>
      <w:r>
        <w:t xml:space="preserve">комментарии по коду представлены на скриншотах к каждому из проделанных заданий.</w:t>
      </w:r>
    </w:p>
    <w:bookmarkStart w:id="31" w:name="шифрование-гаммирование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Шифрование гаммированием</w:t>
      </w:r>
    </w:p>
    <w:p>
      <w:pPr>
        <w:pStyle w:val="FirstParagraph"/>
      </w:pPr>
      <w:r>
        <w:t xml:space="preserve">В соответствии с заданием, была написана программа для шифрования гаммированием. Программный код представлен в качестве листинга в конце отчета.</w:t>
      </w:r>
    </w:p>
    <w:p>
      <w:pPr>
        <w:pStyle w:val="CaptionedFigure"/>
      </w:pPr>
      <w:bookmarkStart w:id="30" w:name="fig:002"/>
      <w:r>
        <w:drawing>
          <wp:inline>
            <wp:extent cx="5334000" cy="394639"/>
            <wp:effectExtent b="0" l="0" r="0" t="0"/>
            <wp:docPr descr="Рис. 2: Рис. 2. Результат шифрования сообщений с использованием гаммирования конечной гаммой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Рис. 2. Результат шифрования сообщений с использованием гаммирования конечной гаммой</w:t>
      </w:r>
    </w:p>
    <w:bookmarkEnd w:id="31"/>
    <w:bookmarkEnd w:id="32"/>
    <w:bookmarkStart w:id="37" w:name="библиои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Библиоиграфия</w:t>
      </w:r>
    </w:p>
    <w:p>
      <w:pPr>
        <w:numPr>
          <w:ilvl w:val="0"/>
          <w:numId w:val="1001"/>
        </w:numPr>
      </w:pPr>
      <w:r>
        <w:t xml:space="preserve">Википедия. Гаммирование [Электронный ресурс]. Википедия, свободная энциклопедия, 2022. URL:</w:t>
      </w:r>
      <w:r>
        <w:t xml:space="preserve"> </w:t>
      </w:r>
      <w:hyperlink r:id="rId33">
        <w:r>
          <w:rPr>
            <w:rStyle w:val="Hyperlink"/>
          </w:rPr>
          <w:t xml:space="preserve">https://ru.wikipedia.org/wiki/%D0%93%D0%B0%D0%BC%D0%BC%D0%B8%D1%80%D0%BE%D0%B2%D0%B0%D0%BD%D0%B8%D0%B5</w:t>
        </w:r>
      </w:hyperlink>
      <w:r>
        <w:t xml:space="preserve"> </w:t>
      </w:r>
      <w:r>
        <w:t xml:space="preserve">(дата обращения: 14.11.2022).</w:t>
      </w:r>
    </w:p>
    <w:p>
      <w:pPr>
        <w:numPr>
          <w:ilvl w:val="0"/>
          <w:numId w:val="1001"/>
        </w:numPr>
      </w:pPr>
      <w:r>
        <w:t xml:space="preserve">Wikipedia. XOR cipher [Электронный ресурс]. Wikipedia, free Encyclopedia, 2022. URL:</w:t>
      </w:r>
      <w:r>
        <w:t xml:space="preserve"> </w:t>
      </w:r>
      <w:hyperlink r:id="rId34">
        <w:r>
          <w:rPr>
            <w:rStyle w:val="Hyperlink"/>
          </w:rPr>
          <w:t xml:space="preserve">https://en.wikipedia.org/wiki/XOR_cipher</w:t>
        </w:r>
      </w:hyperlink>
      <w:r>
        <w:t xml:space="preserve"> </w:t>
      </w:r>
      <w:r>
        <w:t xml:space="preserve">(дата обращения: 14.11.2022).</w:t>
      </w:r>
    </w:p>
    <w:p>
      <w:pPr>
        <w:numPr>
          <w:ilvl w:val="0"/>
          <w:numId w:val="1001"/>
        </w:numPr>
      </w:pPr>
      <w:r>
        <w:t xml:space="preserve">Викторович А.В. 6.1 Шифры гаммирования [Электронный ресурс].Учебная и научная деятельность Анисимова Владимира Викторовича, 2021. URL:</w:t>
      </w:r>
      <w:r>
        <w:t xml:space="preserve"> </w:t>
      </w:r>
      <w:hyperlink r:id="rId35">
        <w:r>
          <w:rPr>
            <w:rStyle w:val="Hyperlink"/>
          </w:rPr>
          <w:t xml:space="preserve">https://www.sites.google.com/site/anisimovkhv/learning/kripto/lecture/tema6</w:t>
        </w:r>
      </w:hyperlink>
      <w:r>
        <w:t xml:space="preserve"> </w:t>
      </w:r>
      <w:r>
        <w:t xml:space="preserve">(дата обращения: 14.11.2022).</w:t>
      </w:r>
    </w:p>
    <w:p>
      <w:pPr>
        <w:numPr>
          <w:ilvl w:val="0"/>
          <w:numId w:val="1001"/>
        </w:numPr>
      </w:pPr>
      <w:r>
        <w:t xml:space="preserve">Интерактивная система обучения. Методы шифрования с закрытым ключом [Электронный ресурс]. Электроника для всех, 2017. URL:</w:t>
      </w:r>
      <w:r>
        <w:t xml:space="preserve"> </w:t>
      </w:r>
      <w:hyperlink r:id="rId36">
        <w:r>
          <w:rPr>
            <w:rStyle w:val="Hyperlink"/>
          </w:rPr>
          <w:t xml:space="preserve">https://emkelektron.webnode.com/news/metody-shifrovaniya-zamenoj-podstanovkoj/</w:t>
        </w:r>
      </w:hyperlink>
      <w:r>
        <w:t xml:space="preserve"> </w:t>
      </w:r>
      <w:r>
        <w:t xml:space="preserve">(дата обращения: 14.11.2022).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я ознакомился с шифрованием гаммированием, а так же мне удалось реализовать алгоритм шифрования конечной гаммой на языке программирования Python.</w:t>
      </w:r>
    </w:p>
    <w:bookmarkEnd w:id="38"/>
    <w:bookmarkStart w:id="39" w:name="листинг-программ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Листинг программы</w:t>
      </w:r>
    </w:p>
    <w:p>
      <w:pPr>
        <w:pStyle w:val="SourceCode"/>
      </w:pPr>
      <w:r>
        <w:rPr>
          <w:rStyle w:val="NormalTok"/>
        </w:rPr>
        <w:t xml:space="preserve">alfabet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"АБВГДЕЖЗИЙКЛМНОПРСТУФХЦЧШЩЬЪЭЮЯ"</w:t>
      </w:r>
      <w:r>
        <w:br/>
      </w:r>
      <w:r>
        <w:br/>
      </w:r>
      <w:r>
        <w:rPr>
          <w:rStyle w:val="CommentTok"/>
        </w:rPr>
        <w:t xml:space="preserve"># Функция переводящяя строку в последовательность из алфавитного номера букв сообщения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to_number(msg):</w:t>
      </w:r>
      <w:r>
        <w:br/>
      </w:r>
      <w:r>
        <w:rPr>
          <w:rStyle w:val="NormalTok"/>
        </w:rPr>
        <w:t xml:space="preserve">    number_arr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msg:</w:t>
      </w:r>
      <w:r>
        <w:br/>
      </w:r>
      <w:r>
        <w:rPr>
          <w:rStyle w:val="NormalTok"/>
        </w:rPr>
        <w:t xml:space="preserve">        number_arr.append(alfabet.index(char)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number_arr</w:t>
      </w:r>
      <w:r>
        <w:br/>
      </w:r>
      <w:r>
        <w:br/>
      </w:r>
      <w:r>
        <w:rPr>
          <w:rStyle w:val="CommentTok"/>
        </w:rPr>
        <w:t xml:space="preserve"># Функция переводящяя последовательность из алфавитного номера букв сообщения в строку букв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to_letters(num_arr):</w:t>
      </w:r>
      <w:r>
        <w:br/>
      </w:r>
      <w:r>
        <w:rPr>
          <w:rStyle w:val="NormalTok"/>
        </w:rPr>
        <w:t xml:space="preserve">    letter_arr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num_arr:</w:t>
      </w:r>
      <w:r>
        <w:br/>
      </w:r>
      <w:r>
        <w:rPr>
          <w:rStyle w:val="NormalTok"/>
        </w:rPr>
        <w:t xml:space="preserve">        letter_arr.append(alfabet[num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letter_arr</w:t>
      </w:r>
      <w:r>
        <w:br/>
      </w:r>
      <w:r>
        <w:br/>
      </w:r>
      <w:r>
        <w:rPr>
          <w:rStyle w:val="CommentTok"/>
        </w:rPr>
        <w:t xml:space="preserve"># Функция выполняющая шифрование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encrypt_gamma(msg,key,m):</w:t>
      </w:r>
      <w:r>
        <w:br/>
      </w:r>
      <w:r>
        <w:rPr>
          <w:rStyle w:val="NormalTok"/>
        </w:rPr>
        <w:t xml:space="preserve">   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msg: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(key):</w:t>
      </w:r>
      <w:r>
        <w:br/>
      </w:r>
      <w:r>
        <w:rPr>
          <w:rStyle w:val="NormalTok"/>
        </w:rPr>
        <w:t xml:space="preserve">      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code.append((num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key[i])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m)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to_letters(code)</w:t>
      </w:r>
      <w:r>
        <w:br/>
      </w:r>
      <w:r>
        <w:br/>
      </w:r>
      <w:r>
        <w:rPr>
          <w:rStyle w:val="CommentTok"/>
        </w:rPr>
        <w:t xml:space="preserve"># вызов функций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to_number(</w:t>
      </w:r>
      <w:r>
        <w:rPr>
          <w:rStyle w:val="StringTok"/>
        </w:rPr>
        <w:t xml:space="preserve">"ПРИКАЗ"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сообщение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to_number(</w:t>
      </w:r>
      <w:r>
        <w:rPr>
          <w:rStyle w:val="StringTok"/>
        </w:rPr>
        <w:t xml:space="preserve">"ГАММА"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ключ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"Зашифрованное сообщение: "</w:t>
      </w:r>
      <w:r>
        <w:rPr>
          <w:rStyle w:val="NormalTok"/>
        </w:rPr>
        <w:t xml:space="preserve">,encrypt_gamma(a,b,m))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36" Target="https://emkelektron.webnode.com/news/metody-shifrovaniya-zamenoj-podstanovkoj/" TargetMode="External" /><Relationship Type="http://schemas.openxmlformats.org/officeDocument/2006/relationships/hyperlink" Id="rId34" Target="https://en.wikipedia.org/wiki/XOR_cipher" TargetMode="External" /><Relationship Type="http://schemas.openxmlformats.org/officeDocument/2006/relationships/hyperlink" Id="rId33" Target="https://ru.wikipedia.org/wiki/%D0%93%D0%B0%D0%BC%D0%BC%D0%B8%D1%80%D0%BE%D0%B2%D0%B0%D0%BD%D0%B8%D0%B5" TargetMode="External" /><Relationship Type="http://schemas.openxmlformats.org/officeDocument/2006/relationships/hyperlink" Id="rId35" Target="https://www.sites.google.com/site/anisimovkhv/learning/kripto/lecture/tema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emkelektron.webnode.com/news/metody-shifrovaniya-zamenoj-podstanovkoj/" TargetMode="External" /><Relationship Type="http://schemas.openxmlformats.org/officeDocument/2006/relationships/hyperlink" Id="rId34" Target="https://en.wikipedia.org/wiki/XOR_cipher" TargetMode="External" /><Relationship Type="http://schemas.openxmlformats.org/officeDocument/2006/relationships/hyperlink" Id="rId33" Target="https://ru.wikipedia.org/wiki/%D0%93%D0%B0%D0%BC%D0%BC%D0%B8%D1%80%D0%BE%D0%B2%D0%B0%D0%BD%D0%B8%D0%B5" TargetMode="External" /><Relationship Type="http://schemas.openxmlformats.org/officeDocument/2006/relationships/hyperlink" Id="rId35" Target="https://www.sites.google.com/site/anisimovkhv/learning/kripto/lecture/tema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3</dc:title>
  <dc:creator>Студент: Дидусь Кирилл Валерьевич, 1132223499; Группа: НПМмд-02-22; Преподаватель: Кулябов Дмитрий Сергеевич,; д-р.ф.-м.н., проф.</dc:creator>
  <dc:language>ru-RU</dc:language>
  <cp:keywords/>
  <dcterms:created xsi:type="dcterms:W3CDTF">2022-10-15T18:45:22Z</dcterms:created>
  <dcterms:modified xsi:type="dcterms:W3CDTF">2022-10-15T18:45:22Z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Москва, 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Title">
    <vt:lpwstr>Список иллюстраций</vt:lpwstr>
  </property>
  <property fmtid="{D5CDD505-2E9C-101B-9397-08002B2CF9AE}" pid="46" name="lolTitle">
    <vt:lpwstr>Листинги</vt:lpwstr>
  </property>
  <property fmtid="{D5CDD505-2E9C-101B-9397-08002B2CF9AE}" pid="47" name="lot">
    <vt:lpwstr>True</vt:lpwstr>
  </property>
  <property fmtid="{D5CDD505-2E9C-101B-9397-08002B2CF9AE}" pid="48" name="lotTitle">
    <vt:lpwstr>Список таблиц</vt:lpwstr>
  </property>
  <property fmtid="{D5CDD505-2E9C-101B-9397-08002B2CF9AE}" pid="49" name="lstLabels">
    <vt:lpwstr>arabic</vt:lpwstr>
  </property>
  <property fmtid="{D5CDD505-2E9C-101B-9397-08002B2CF9AE}" pid="50" name="lstPrefix">
    <vt:lpwstr/>
  </property>
  <property fmtid="{D5CDD505-2E9C-101B-9397-08002B2CF9AE}" pid="51" name="lstPrefixTemplate">
    <vt:lpwstr>p i</vt:lpwstr>
  </property>
  <property fmtid="{D5CDD505-2E9C-101B-9397-08002B2CF9AE}" pid="52" name="mainfont">
    <vt:lpwstr>PT Serif</vt:lpwstr>
  </property>
  <property fmtid="{D5CDD505-2E9C-101B-9397-08002B2CF9AE}" pid="53" name="mainfontoptions">
    <vt:lpwstr>Ligatures=TeX</vt:lpwstr>
  </property>
  <property fmtid="{D5CDD505-2E9C-101B-9397-08002B2CF9AE}" pid="54" name="monofont">
    <vt:lpwstr>PT Mono</vt:lpwstr>
  </property>
  <property fmtid="{D5CDD505-2E9C-101B-9397-08002B2CF9AE}" pid="55" name="monofontoptions">
    <vt:lpwstr>Scale=MatchLowercase,Scale=0.9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</vt:lpwstr>
  </property>
  <property fmtid="{D5CDD505-2E9C-101B-9397-08002B2CF9AE}" pid="60" name="polyglossia-lang">
    <vt:lpwstr/>
  </property>
  <property fmtid="{D5CDD505-2E9C-101B-9397-08002B2CF9AE}" pid="61" name="polyglossia-otherlangs">
    <vt:lpwstr/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PT Serif</vt:lpwstr>
  </property>
  <property fmtid="{D5CDD505-2E9C-101B-9397-08002B2CF9AE}" pid="66" name="romanfontoptions">
    <vt:lpwstr>Ligatures=TeX</vt:lpwstr>
  </property>
  <property fmtid="{D5CDD505-2E9C-101B-9397-08002B2CF9AE}" pid="67" name="sansfont">
    <vt:lpwstr>PT Sans</vt:lpwstr>
  </property>
  <property fmtid="{D5CDD505-2E9C-101B-9397-08002B2CF9AE}" pid="68" name="sansfontoptions">
    <vt:lpwstr>Ligatures=TeX,Scale=MatchLowercase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По предмету мат. основы защиты информации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