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гармонических</w:t>
      </w:r>
      <w:r>
        <w:t xml:space="preserve"> </w:t>
      </w:r>
      <w:r>
        <w:t xml:space="preserve">колебаний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26</w:t>
      </w:r>
    </w:p>
    <w:p>
      <w:pPr>
        <w:pStyle w:val="Author"/>
      </w:pPr>
      <w:r>
        <w:t xml:space="preserve">Кирилл</w:t>
      </w:r>
      <w:r>
        <w:t xml:space="preserve"> </w:t>
      </w:r>
      <w:r>
        <w:t xml:space="preserve">Дроздков</w:t>
      </w:r>
      <w:r>
        <w:t xml:space="preserve"> </w:t>
      </w:r>
      <w:r>
        <w:t xml:space="preserve">НПИбд-01-19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уравнение гармонического осцилятора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Построить решение уравнения гармонического осциллятора без затухания</w:t>
      </w:r>
    </w:p>
    <w:p>
      <w:pPr>
        <w:numPr>
          <w:ilvl w:val="0"/>
          <w:numId w:val="1001"/>
        </w:numPr>
        <w:pStyle w:val="Compact"/>
      </w:pPr>
      <w:r>
        <w:t xml:space="preserve">Записать уравнение свободных колебаний гармонического осциллятора с затуханием, построить его решение. Построить фазовый портрет гармонических колебаний с затуханием.</w:t>
      </w:r>
    </w:p>
    <w:p>
      <w:pPr>
        <w:numPr>
          <w:ilvl w:val="0"/>
          <w:numId w:val="1001"/>
        </w:numPr>
        <w:pStyle w:val="Compact"/>
      </w:pPr>
      <w:r>
        <w:t xml:space="preserve">Записать уравнение колебаний гармонического осциллятора, если на систему действует внешняя сила, построить его решение. Построить фазовый портрет колебаний с действием внешней силы.</w:t>
      </w:r>
    </w:p>
    <w:bookmarkEnd w:id="21"/>
    <w:bookmarkStart w:id="3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2" w:name="теоретические-свед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Движение грузика на пружинке, маятника, заряда в электрическом контуре, а также эволюция во времени многих систем в физике, химии, биологии и других науках при определенных предположениях можно описать одним и тем же дифференциальным уравнением, которое в теории колебаний выступает в качестве основной модели. Эта модель называется линейным гармоническим осциллятором.</w:t>
      </w:r>
      <w:r>
        <w:t xml:space="preserve"> </w:t>
      </w:r>
      <w:r>
        <w:t xml:space="preserve">Уравнение свободных колебаний гармонического осциллятора имеет следующий вид: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2</m:t>
          </m:r>
          <m:r>
            <m:t>γ</m:t>
          </m:r>
          <m:acc>
            <m:accPr>
              <m:chr m:val="̇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- переменная, описывающая состояние системы (смещение грузика, заряд конденсатора и т.д.),</w:t>
      </w:r>
      <w:r>
        <w:t xml:space="preserve"> </w:t>
      </w:r>
      <m:oMath>
        <m:r>
          <m:t>γ</m:t>
        </m:r>
      </m:oMath>
      <w:r>
        <w:t xml:space="preserve"> </w:t>
      </w:r>
      <w:r>
        <w:t xml:space="preserve">- параметр, характеризующий потери энергии (трение в механической системе, сопротивление в контуре),</w:t>
      </w:r>
      <w:r>
        <w:t xml:space="preserve"> </w:t>
      </w:r>
      <m:oMath>
        <m:sSub>
          <m:e>
            <m:r>
              <m:t>ω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- собственная частота колебаний.</w:t>
      </w:r>
      <w:r>
        <w:t xml:space="preserve"> </w:t>
      </w:r>
      <w:r>
        <w:t xml:space="preserve">Это уравнение есть линейное однородное дифференциальное уравнение второго порядка и оно является примером линейной динамической системы.</w:t>
      </w:r>
    </w:p>
    <w:p>
      <w:pPr>
        <w:pStyle w:val="BodyText"/>
      </w:pPr>
      <w:r>
        <w:t xml:space="preserve">При отсутствии потерь в системе (</w:t>
      </w:r>
      <w:r>
        <w:t xml:space="preserve"> </w:t>
      </w:r>
      <m:oMath>
        <m:r>
          <m:t>γ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) получаем уравнение консервативного осциллятора энергия колебания которого сохраняется во времени.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t>x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Для однозначной разрешимости уравнения второго порядка необходимо задать два начальных условия вида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sSub>
                      <m:e>
                        <m:r>
                          <m:t>t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(</m:t>
                        </m:r>
                        <m:sSub>
                          <m:e>
                            <m:r>
                              <m:t>t</m:t>
                            </m:r>
                          </m:e>
                          <m:sub>
                            <m:r>
                              <m:t>0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)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y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Уравнение второго порядка можно представить в виде системы двух уравнений первого порядка: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r>
                      <m:rPr>
                        <m:sty m:val="p"/>
                      </m:rPr>
                      <m:t>=</m:t>
                    </m:r>
                    <m:r>
                      <m:t>y</m:t>
                    </m:r>
                  </m:e>
                </m:mr>
                <m:mr>
                  <m:e>
                    <m:r>
                      <m:t>y</m:t>
                    </m:r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sSubSup>
                      <m:e>
                        <m:r>
                          <m:t>ω</m:t>
                        </m:r>
                      </m:e>
                      <m:sub>
                        <m:r>
                          <m:t>0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t>x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Начальные условия для системы примут вид: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sSub>
                      <m:e>
                        <m:r>
                          <m:t>t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  <m:mr>
                  <m:e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sSub>
                      <m:e>
                        <m:r>
                          <m:t>t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y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Независимые переменные</w:t>
      </w:r>
      <w:r>
        <w:t xml:space="preserve"> </w:t>
      </w:r>
      <m:oMath>
        <m:r>
          <m:t>x</m:t>
        </m:r>
        <m:r>
          <m:rPr>
            <m:sty m:val="p"/>
          </m:rPr>
          <m:t>,</m:t>
        </m:r>
        <m:r>
          <m:t>y</m:t>
        </m:r>
      </m:oMath>
      <w:r>
        <w:t xml:space="preserve"> </w:t>
      </w:r>
      <w:r>
        <w:t xml:space="preserve">определяют пространство, в котором «движется» решение. Это фазовое пространство системы, поскольку оно двумерно будем называть его фазовой плоскостью.</w:t>
      </w:r>
      <w:r>
        <w:t xml:space="preserve"> </w:t>
      </w:r>
      <w:r>
        <w:t xml:space="preserve">Значение фазовых координат</w:t>
      </w:r>
      <w:r>
        <w:t xml:space="preserve"> </w:t>
      </w:r>
      <m:oMath>
        <m:r>
          <m:t>x</m:t>
        </m:r>
        <m:r>
          <m:rPr>
            <m:sty m:val="p"/>
          </m:rPr>
          <m:t>,</m:t>
        </m:r>
        <m:r>
          <m:t>y</m:t>
        </m:r>
      </m:oMath>
      <w:r>
        <w:t xml:space="preserve"> </w:t>
      </w:r>
      <w:r>
        <w:t xml:space="preserve">в любой момент времени полностью определяет состояние системы. Решению уравнения движения как функции времени отвечает гладкая кривая в фазовой плоскости. Она называется фазовой траекторией. Если множество различных решений (соответствующих различным</w:t>
      </w:r>
      <w:r>
        <w:t xml:space="preserve"> </w:t>
      </w:r>
      <w:r>
        <w:t xml:space="preserve">начальным условиям) изобразить на одной фазовой плоскости, возникает общая картина поведения системы. Такую картину, образованную набором фазовых траекторий, называют фазовым портретом.</w:t>
      </w:r>
    </w:p>
    <w:bookmarkEnd w:id="22"/>
    <w:bookmarkStart w:id="35" w:name="задач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Задача</w:t>
      </w:r>
    </w:p>
    <w:p>
      <w:pPr>
        <w:pStyle w:val="FirstParagraph"/>
      </w:pPr>
      <w:r>
        <w:t xml:space="preserve">Постройте фазовый портрет гармонического осциллятора и решение уравнения гармонического осциллятора для следующих случаев</w:t>
      </w:r>
    </w:p>
    <w:p>
      <w:pPr>
        <w:numPr>
          <w:ilvl w:val="0"/>
          <w:numId w:val="1002"/>
        </w:numPr>
        <w:pStyle w:val="Compact"/>
      </w:pPr>
      <w:r>
        <w:t xml:space="preserve">Колебания гармонического осциллятора без затуханий и без действий внешней</w:t>
      </w:r>
      <w:r>
        <w:t xml:space="preserve"> </w:t>
      </w:r>
      <w:r>
        <w:t xml:space="preserve">силы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4.4</m:t>
        </m:r>
        <m:r>
          <m:t>x</m:t>
        </m:r>
        <m:r>
          <m:rPr>
            <m:sty m:val="p"/>
          </m:rPr>
          <m:t>=</m:t>
        </m:r>
        <m:r>
          <m:t>0</m:t>
        </m:r>
      </m:oMath>
    </w:p>
    <w:p>
      <w:pPr>
        <w:numPr>
          <w:ilvl w:val="0"/>
          <w:numId w:val="1002"/>
        </w:numPr>
        <w:pStyle w:val="Compact"/>
      </w:pPr>
      <w:r>
        <w:t xml:space="preserve">Колебания гармонического осциллятора c затуханием и без действий внешней</w:t>
      </w:r>
      <w:r>
        <w:t xml:space="preserve"> </w:t>
      </w:r>
      <w:r>
        <w:t xml:space="preserve">силы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2.5</m:t>
        </m:r>
        <m:acc>
          <m:accPr>
            <m:chr m:val="̇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4</m:t>
        </m:r>
        <m:r>
          <m:t>x</m:t>
        </m:r>
        <m:r>
          <m:rPr>
            <m:sty m:val="p"/>
          </m:rPr>
          <m:t>=</m:t>
        </m:r>
        <m:r>
          <m:t>0</m:t>
        </m:r>
      </m:oMath>
    </w:p>
    <w:p>
      <w:pPr>
        <w:numPr>
          <w:ilvl w:val="0"/>
          <w:numId w:val="1002"/>
        </w:numPr>
        <w:pStyle w:val="Compact"/>
      </w:pPr>
      <w:r>
        <w:t xml:space="preserve">Колебания гармонического осциллятора c затуханием и под действием внешней</w:t>
      </w:r>
      <w:r>
        <w:t xml:space="preserve"> </w:t>
      </w:r>
      <w:r>
        <w:t xml:space="preserve">силы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2</m:t>
        </m:r>
        <m:acc>
          <m:accPr>
            <m:chr m:val="̇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3.3</m:t>
        </m:r>
        <m:r>
          <m:t>x</m:t>
        </m:r>
        <m:r>
          <m:rPr>
            <m:sty m:val="p"/>
          </m:rPr>
          <m:t>=</m:t>
        </m:r>
        <m:r>
          <m:t>3.3</m:t>
        </m:r>
        <m:r>
          <m:rPr>
            <m:nor/>
            <m:sty m:val="p"/>
          </m:rPr>
          <m:t>cos</m:t>
        </m:r>
        <m:r>
          <m:t>2</m:t>
        </m:r>
        <m:r>
          <m:t>t</m:t>
        </m:r>
      </m:oMath>
    </w:p>
    <w:p>
      <w:pPr>
        <w:pStyle w:val="FirstParagraph"/>
      </w:pPr>
      <w:r>
        <w:t xml:space="preserve">На итнтервале</w:t>
      </w:r>
      <w:r>
        <w:t xml:space="preserve"> </w:t>
      </w:r>
      <m:oMath>
        <m:r>
          <m:t>t</m:t>
        </m:r>
        <m:r>
          <m:rPr>
            <m:sty m:val="p"/>
          </m:rPr>
          <m:t>∈</m:t>
        </m:r>
        <m:r>
          <m:rPr>
            <m:sty m:val="p"/>
          </m:rPr>
          <m:t>[</m:t>
        </m:r>
        <m:r>
          <m:t>0</m:t>
        </m:r>
        <m:r>
          <m:rPr>
            <m:sty m:val="p"/>
          </m:rPr>
          <m:t>;</m:t>
        </m:r>
        <m:r>
          <m:t>53</m:t>
        </m:r>
        <m:r>
          <m:rPr>
            <m:sty m:val="p"/>
          </m:rPr>
          <m:t>]</m:t>
        </m:r>
      </m:oMath>
      <w:r>
        <w:t xml:space="preserve">, шаг 0.05,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1.5</m:t>
        </m:r>
      </m:oMath>
    </w:p>
    <w:p>
      <w:pPr>
        <w:numPr>
          <w:ilvl w:val="0"/>
          <w:numId w:val="1003"/>
        </w:numPr>
        <w:pStyle w:val="Compact"/>
      </w:pPr>
      <w:r>
        <w:t xml:space="preserve">В системе отсутствуют потери энергии (колебания без затухания)</w:t>
      </w:r>
      <w:r>
        <w:t xml:space="preserve"> </w:t>
      </w:r>
      <w:r>
        <w:t xml:space="preserve">Получаем уравнение</w:t>
      </w:r>
    </w:p>
    <w:p>
      <w:pPr>
        <w:pStyle w:val="Compac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t>x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Переходим к двум дифференциальным уравнениям первого порядка: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acc>
                      <m:accPr>
                        <m:chr m:val="̇"/>
                      </m:accPr>
                      <m:e>
                        <m: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y</m:t>
                    </m:r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y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sSubSup>
                      <m:e>
                        <m:r>
                          <m:t>ω</m:t>
                        </m:r>
                      </m:e>
                      <m:sub>
                        <m:r>
                          <m:t>0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t>x</m:t>
                    </m:r>
                  </m:e>
                </m:mr>
              </m:m>
            </m:e>
          </m:d>
        </m:oMath>
      </m:oMathPara>
    </w:p>
    <w:p>
      <w:pPr>
        <w:pStyle w:val="SourceCode"/>
      </w:pPr>
      <w:r>
        <w:rPr>
          <w:rStyle w:val="VerbatimChar"/>
        </w:rPr>
        <w:t xml:space="preserve">model Project</w:t>
      </w:r>
      <w:r>
        <w:br/>
      </w:r>
      <w:r>
        <w:rPr>
          <w:rStyle w:val="VerbatimChar"/>
        </w:rPr>
        <w:t xml:space="preserve">  parameter  Real w=4.4;</w:t>
      </w:r>
      <w:r>
        <w:br/>
      </w:r>
      <w:r>
        <w:rPr>
          <w:rStyle w:val="VerbatimChar"/>
        </w:rPr>
        <w:t xml:space="preserve">  Real x(start=0);</w:t>
      </w:r>
      <w:r>
        <w:br/>
      </w:r>
      <w:r>
        <w:rPr>
          <w:rStyle w:val="VerbatimChar"/>
        </w:rPr>
        <w:t xml:space="preserve">  Real y(start=-1.5);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equation</w:t>
      </w:r>
      <w:r>
        <w:br/>
      </w:r>
      <w:r>
        <w:rPr>
          <w:rStyle w:val="VerbatimChar"/>
        </w:rPr>
        <w:t xml:space="preserve">    der(x)= y;</w:t>
      </w:r>
      <w:r>
        <w:br/>
      </w:r>
      <w:r>
        <w:rPr>
          <w:rStyle w:val="VerbatimChar"/>
        </w:rPr>
        <w:t xml:space="preserve">    der(y)= -w*x;</w:t>
      </w:r>
      <w:r>
        <w:br/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annotation(experiment(StartTime=0, StopTime=53, Tplerance=1e-06,Interval=0.05));</w:t>
      </w:r>
      <w:r>
        <w:br/>
      </w:r>
      <w:r>
        <w:br/>
      </w:r>
      <w:r>
        <w:rPr>
          <w:rStyle w:val="VerbatimChar"/>
        </w:rPr>
        <w:t xml:space="preserve">end Project;</w:t>
      </w:r>
    </w:p>
    <w:p>
      <w:pPr>
        <w:pStyle w:val="CaptionedFigure"/>
      </w:pPr>
      <w:bookmarkStart w:id="24" w:name="fig:001"/>
      <w:r>
        <w:drawing>
          <wp:inline>
            <wp:extent cx="5334000" cy="2157609"/>
            <wp:effectExtent b="0" l="0" r="0" t="0"/>
            <wp:docPr descr="Figure 1: График решения для случая 1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7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График решения для случая 1</w:t>
      </w:r>
    </w:p>
    <w:p>
      <w:pPr>
        <w:pStyle w:val="CaptionedFigure"/>
      </w:pPr>
      <w:bookmarkStart w:id="26" w:name="fig:002"/>
      <w:r>
        <w:drawing>
          <wp:inline>
            <wp:extent cx="5334000" cy="2157609"/>
            <wp:effectExtent b="0" l="0" r="0" t="0"/>
            <wp:docPr descr="Figure 2: Фазовый портрет для случая 1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7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2: Фазовый портрет для случая 1</w:t>
      </w:r>
    </w:p>
    <w:p>
      <w:pPr>
        <w:numPr>
          <w:ilvl w:val="0"/>
          <w:numId w:val="1004"/>
        </w:numPr>
        <w:pStyle w:val="Compact"/>
      </w:pPr>
      <w:r>
        <w:t xml:space="preserve">В системе присутствуют потери энергии (колебания с затуханием)</w:t>
      </w:r>
      <w:r>
        <w:t xml:space="preserve"> </w:t>
      </w:r>
      <w:r>
        <w:t xml:space="preserve">Получаем уравнение</w:t>
      </w:r>
    </w:p>
    <w:p>
      <w:pPr>
        <w:pStyle w:val="Compac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2</m:t>
          </m:r>
          <m:r>
            <m:t>γ</m:t>
          </m:r>
          <m:acc>
            <m:accPr>
              <m:chr m:val="̇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t>x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Переходим к двум дифференциальным уравнениям первого порядка: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acc>
                      <m:accPr>
                        <m:chr m:val="̇"/>
                      </m:accPr>
                      <m:e>
                        <m: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y</m:t>
                    </m:r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y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r>
                      <m:t>γ</m:t>
                    </m:r>
                    <m:r>
                      <m:t>y</m:t>
                    </m:r>
                    <m:r>
                      <m:rPr>
                        <m:sty m:val="p"/>
                      </m:rPr>
                      <m:t>−</m:t>
                    </m:r>
                    <m:sSubSup>
                      <m:e>
                        <m:r>
                          <m:t>ω</m:t>
                        </m:r>
                      </m:e>
                      <m:sub>
                        <m:r>
                          <m:t>0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t>x</m:t>
                    </m:r>
                  </m:e>
                </m:mr>
              </m:m>
            </m:e>
          </m:d>
        </m:oMath>
      </m:oMathPara>
    </w:p>
    <w:p>
      <w:pPr>
        <w:pStyle w:val="SourceCode"/>
      </w:pPr>
      <w:r>
        <w:rPr>
          <w:rStyle w:val="VerbatimChar"/>
        </w:rPr>
        <w:t xml:space="preserve">model Project</w:t>
      </w:r>
      <w:r>
        <w:br/>
      </w:r>
      <w:r>
        <w:rPr>
          <w:rStyle w:val="VerbatimChar"/>
        </w:rPr>
        <w:t xml:space="preserve">  parameter  Real w=4;</w:t>
      </w:r>
      <w:r>
        <w:br/>
      </w:r>
      <w:r>
        <w:rPr>
          <w:rStyle w:val="VerbatimChar"/>
        </w:rPr>
        <w:t xml:space="preserve">  parameter  Real g=2.5;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Real x(start=0);</w:t>
      </w:r>
      <w:r>
        <w:br/>
      </w:r>
      <w:r>
        <w:rPr>
          <w:rStyle w:val="VerbatimChar"/>
        </w:rPr>
        <w:t xml:space="preserve">  Real y(start=-1.5);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equation</w:t>
      </w:r>
      <w:r>
        <w:br/>
      </w:r>
      <w:r>
        <w:rPr>
          <w:rStyle w:val="VerbatimChar"/>
        </w:rPr>
        <w:t xml:space="preserve">    der(x)= y;</w:t>
      </w:r>
      <w:r>
        <w:br/>
      </w:r>
      <w:r>
        <w:rPr>
          <w:rStyle w:val="VerbatimChar"/>
        </w:rPr>
        <w:t xml:space="preserve">    der(y)= -g*y-w*x;</w:t>
      </w:r>
      <w:r>
        <w:br/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annotation(experiment(StartTime=0, StopTime=53, Tplerance=1e-06,Interval=0.05));</w:t>
      </w:r>
      <w:r>
        <w:br/>
      </w:r>
      <w:r>
        <w:br/>
      </w:r>
      <w:r>
        <w:rPr>
          <w:rStyle w:val="VerbatimChar"/>
        </w:rPr>
        <w:t xml:space="preserve">end Project;</w:t>
      </w:r>
    </w:p>
    <w:p>
      <w:pPr>
        <w:pStyle w:val="CaptionedFigure"/>
      </w:pPr>
      <w:bookmarkStart w:id="28" w:name="fig:003"/>
      <w:r>
        <w:drawing>
          <wp:inline>
            <wp:extent cx="5334000" cy="2157609"/>
            <wp:effectExtent b="0" l="0" r="0" t="0"/>
            <wp:docPr descr="Figure 3: График решения для случая 2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7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3: График решения для случая 2</w:t>
      </w:r>
    </w:p>
    <w:p>
      <w:pPr>
        <w:pStyle w:val="CaptionedFigure"/>
      </w:pPr>
      <w:bookmarkStart w:id="30" w:name="fig:004"/>
      <w:r>
        <w:drawing>
          <wp:inline>
            <wp:extent cx="5334000" cy="2157609"/>
            <wp:effectExtent b="0" l="0" r="0" t="0"/>
            <wp:docPr descr="Figure 4: Фазовый портрет для случая 2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7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4: Фазовый портрет для случая 2</w:t>
      </w:r>
    </w:p>
    <w:p>
      <w:pPr>
        <w:numPr>
          <w:ilvl w:val="0"/>
          <w:numId w:val="1005"/>
        </w:numPr>
        <w:pStyle w:val="Compact"/>
      </w:pPr>
      <w:r>
        <w:t xml:space="preserve">На систему действует внешняя сила.</w:t>
      </w:r>
      <w:r>
        <w:t xml:space="preserve"> </w:t>
      </w:r>
      <w:r>
        <w:t xml:space="preserve">Получаем уравнение</w:t>
      </w:r>
    </w:p>
    <w:p>
      <w:pPr>
        <w:pStyle w:val="Compac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2</m:t>
          </m:r>
          <m:r>
            <m:t>γ</m:t>
          </m:r>
          <m:acc>
            <m:accPr>
              <m:chr m:val="̇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t>x</m:t>
          </m:r>
          <m:r>
            <m:rPr>
              <m:sty m:val="p"/>
            </m:rPr>
            <m:t>=</m:t>
          </m:r>
          <m:r>
            <m:t>F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Переходим к двум дифференциальным уравнениям первого порядка: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acc>
                      <m:accPr>
                        <m:chr m:val="̇"/>
                      </m:accPr>
                      <m:e>
                        <m: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y</m:t>
                    </m:r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y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F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r>
                      <m:t>γ</m:t>
                    </m:r>
                    <m:r>
                      <m:t>y</m:t>
                    </m:r>
                    <m:r>
                      <m:rPr>
                        <m:sty m:val="p"/>
                      </m:rPr>
                      <m:t>−</m:t>
                    </m:r>
                    <m:sSubSup>
                      <m:e>
                        <m:r>
                          <m:t>ω</m:t>
                        </m:r>
                      </m:e>
                      <m:sub>
                        <m:r>
                          <m:t>0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t>x</m:t>
                    </m:r>
                  </m:e>
                </m:mr>
              </m:m>
            </m:e>
          </m:d>
        </m:oMath>
      </m:oMathPara>
    </w:p>
    <w:p>
      <w:pPr>
        <w:pStyle w:val="SourceCode"/>
      </w:pPr>
      <w:r>
        <w:rPr>
          <w:rStyle w:val="VerbatimChar"/>
        </w:rPr>
        <w:t xml:space="preserve">model Project</w:t>
      </w:r>
      <w:r>
        <w:br/>
      </w:r>
      <w:r>
        <w:rPr>
          <w:rStyle w:val="VerbatimChar"/>
        </w:rPr>
        <w:t xml:space="preserve">  parameter  Real w=3.3;</w:t>
      </w:r>
      <w:r>
        <w:br/>
      </w:r>
      <w:r>
        <w:rPr>
          <w:rStyle w:val="VerbatimChar"/>
        </w:rPr>
        <w:t xml:space="preserve">  parameter  Real g=2;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Real x(start=0);</w:t>
      </w:r>
      <w:r>
        <w:br/>
      </w:r>
      <w:r>
        <w:rPr>
          <w:rStyle w:val="VerbatimChar"/>
        </w:rPr>
        <w:t xml:space="preserve">  Real y(start=-1.5);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equation</w:t>
      </w:r>
      <w:r>
        <w:br/>
      </w:r>
      <w:r>
        <w:rPr>
          <w:rStyle w:val="VerbatimChar"/>
        </w:rPr>
        <w:t xml:space="preserve">    der(x)= y;</w:t>
      </w:r>
      <w:r>
        <w:br/>
      </w:r>
      <w:r>
        <w:rPr>
          <w:rStyle w:val="VerbatimChar"/>
        </w:rPr>
        <w:t xml:space="preserve">    der(y)= -g*y-w*x + 3.3*cos(2*time);</w:t>
      </w:r>
      <w:r>
        <w:br/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annotation(experiment(StartTime=0, StopTime=53, Tplerance=1e-06,Interval=0.05));</w:t>
      </w:r>
      <w:r>
        <w:br/>
      </w:r>
      <w:r>
        <w:br/>
      </w:r>
      <w:r>
        <w:rPr>
          <w:rStyle w:val="VerbatimChar"/>
        </w:rPr>
        <w:t xml:space="preserve">end Project;</w:t>
      </w:r>
    </w:p>
    <w:p>
      <w:pPr>
        <w:pStyle w:val="CaptionedFigure"/>
      </w:pPr>
      <w:bookmarkStart w:id="32" w:name="fig:005"/>
      <w:r>
        <w:drawing>
          <wp:inline>
            <wp:extent cx="5334000" cy="2157609"/>
            <wp:effectExtent b="0" l="0" r="0" t="0"/>
            <wp:docPr descr="Figure 5: График решения для случая 3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7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5: График решения для случая 3</w:t>
      </w:r>
    </w:p>
    <w:p>
      <w:pPr>
        <w:pStyle w:val="CaptionedFigure"/>
      </w:pPr>
      <w:bookmarkStart w:id="34" w:name="fig:006"/>
      <w:r>
        <w:drawing>
          <wp:inline>
            <wp:extent cx="5334000" cy="2157609"/>
            <wp:effectExtent b="0" l="0" r="0" t="0"/>
            <wp:docPr descr="Figure 6: Фазовый портрет для случая 3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7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6: Фазовый портрет для случая 3</w:t>
      </w:r>
    </w:p>
    <w:bookmarkEnd w:id="35"/>
    <w:bookmarkEnd w:id="36"/>
    <w:bookmarkStart w:id="3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были построены решения уравнения гармонического осциллятора и фазовые портреты гармонических колебаний без затухания, с затуханием и при действии внешней силы.</w:t>
      </w:r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№4</dc:title>
  <dc:creator>Кирилл Дроздков НПИбд-01-19</dc:creator>
  <dc:language>ru-RU</dc:language>
  <cp:keywords/>
  <dcterms:created xsi:type="dcterms:W3CDTF">2022-03-01T12:16:52Z</dcterms:created>
  <dcterms:modified xsi:type="dcterms:W3CDTF">2022-03-01T12:16:52Z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Модель гармонических колебаний - вариант 26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