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Документ установки трансфертного ценообразования</w:t>
        <w:br/>
        <w:br/>
        <w:t>между ООО Фибратек и ООО МИНЕРАЛ КОМПОЗИТ</w:t>
      </w:r>
    </w:p>
    <w:p/>
    <w:p>
      <w:pPr>
        <w:jc w:val="center"/>
      </w:pPr>
      <w:r>
        <w:rPr>
          <w:sz w:val="24"/>
        </w:rPr>
        <w:t>Прошу установить новую трансфертную цену на номенклатуры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Номенклатура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Трансфертная цена, руб (вкл НДС)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ДФТ 3000х190x8 ФИБРАТЕК КОЛОР ГРАФИТ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Кондиция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1 128,00</w:t>
            </w:r>
          </w:p>
        </w:tc>
      </w:tr>
    </w:tbl>
    <w:p/>
    <w:p/>
    <w:p>
      <w:pPr>
        <w:jc w:val="left"/>
      </w:pPr>
      <w:r>
        <w:rPr>
          <w:sz w:val="24"/>
        </w:rPr>
        <w:t>Утверждено экономистом ООО МИНЕРАЛ КОМПОЗИТ</w:t>
      </w:r>
    </w:p>
    <w:p>
      <w:pPr>
        <w:jc w:val="left"/>
      </w:pPr>
      <w:r>
        <w:rPr>
          <w:sz w:val="24"/>
        </w:rPr>
        <w:t>Дата</w:t>
        <w:tab/>
        <w:tab/>
        <w:tab/>
        <w:tab/>
        <w:tab/>
        <w:tab/>
        <w:tab/>
        <w:tab/>
        <w:t>28.11.2025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