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0085</w:t>
      </w:r>
    </w:p>
    <w:p>
      <w:pPr>
        <w:spacing w:after="150"/>
      </w:pPr>
      <w:r>
        <w:rPr>
          <w:b/>
          <w:bCs/>
          <w:color w:val="dadada"/>
          <w:sz w:val="36"/>
          <w:szCs w:val="36"/>
          <w:rFonts w:ascii="Times New Roman" w:cs="Times New Roman" w:eastAsia="Times New Roman" w:hAnsi="Times New Roman"/>
        </w:rPr>
        <w:t xml:space="preserve">Анализ запроса: Внешние health-check'и для систем ACS, 3DS Server и EPG</w:t>
      </w:r>
    </w:p>
    <w:p/>
    <w:p>
      <w:pPr>
        <w:spacing w:after="150"/>
      </w:pPr>
      <w:r>
        <w:rPr>
          <w:b/>
          <w:bCs/>
          <w:color w:val="dadada"/>
          <w:sz w:val="33"/>
          <w:szCs w:val="33"/>
          <w:rFonts w:ascii="Times New Roman" w:cs="Times New Roman" w:eastAsia="Times New Roman" w:hAnsi="Times New Roman"/>
        </w:rPr>
        <w:t xml:space="preserve">Краткое понимание задачи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Заказчик (М-банк) запрашивает возможность для своих мерчантов выполнять внешние проверки работоспособности (health check) критически важных систем обработки платежей: </w:t>
      </w: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ACS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, </w:t>
      </w: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3DS Server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 и </w:t>
      </w: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EPG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.</w:t>
      </w:r>
    </w:p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Ключевая цель: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 Дать мерчантам инструмент для </w:t>
      </w: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самостоятельного мониторинга доступности сервисов банка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. Это позволит им оперативно обнаруживать инциденты на стороне банка (например, падение 3DS-сервера) и своевременно перенаправлять (уводить) платежный трафик в обход проблемных систем, минимизируя простои и потери.</w:t>
      </w:r>
    </w:p>
    <w:p/>
    <w:p>
      <w:pPr>
        <w:spacing w:after="150"/>
      </w:pPr>
      <w:r>
        <w:rPr>
          <w:b/>
          <w:bCs/>
          <w:color w:val="dadada"/>
          <w:sz w:val="33"/>
          <w:szCs w:val="33"/>
          <w:rFonts w:ascii="Times New Roman" w:cs="Times New Roman" w:eastAsia="Times New Roman" w:hAnsi="Times New Roman"/>
        </w:rPr>
        <w:t xml:space="preserve">Уточнение требований через обсуждение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Из диалога видно, что заказчика интересует не просто "живо ли приложение" (проверка процесса), а </w:t>
      </w: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комплексная проверка работоспособности ключевых внутренних зависимостей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 каждой системы:</w:t>
      </w:r>
    </w:p>
    <w:p>
      <w:pPr>
        <w:pStyle w:val="ListParagraph"/>
        <w:numPr>
          <w:ilvl w:val="0"/>
          <w:numId w:val="2"/>
        </w:numPr>
        <w:spacing w:after="100"/>
        <w:ind w:left="0"/>
      </w:pPr>
      <w:r>
        <w:rPr>
          <w:rFonts w:ascii="Times New Roman" w:cs="Times New Roman" w:eastAsia="Times New Roman" w:hAnsi="Times New Roman"/>
        </w:rPr>
        <w:t xml:space="preserve">EPG (Платежный шлюз + MPI):</w:t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Состояние соединения с базой данных (DB).</w:t>
      </w:r>
      <w:r>
        <w:br/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Состояние кластера Hazelcast (распределенный кэш/блокировки).</w:t>
      </w:r>
      <w:r>
        <w:br/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Состояние соединения с Front-End (FE) системой (скорее всего, ядро процессинга банка).</w:t>
      </w:r>
      <w:r>
        <w:br/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Соединения по HTTP (например, с DS) считаются stateless и не требуют мониторинга в рамках health check.</w:t>
      </w:r>
      <w:r>
        <w:br/>
      </w:r>
    </w:p>
    <w:p>
      <w:pPr>
        <w:pStyle w:val="ListParagraph"/>
        <w:numPr>
          <w:ilvl w:val="0"/>
          <w:numId w:val="2"/>
        </w:numPr>
        <w:spacing w:after="100"/>
        <w:ind w:left="0"/>
      </w:pPr>
      <w:r>
        <w:rPr>
          <w:rFonts w:ascii="Times New Roman" w:cs="Times New Roman" w:eastAsia="Times New Roman" w:hAnsi="Times New Roman"/>
        </w:rPr>
        <w:t xml:space="preserve">ACS:</w:t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Аналогично EPG: состояние DB, Hazelcast и соединения с FE.</w:t>
      </w:r>
      <w:r>
        <w:br/>
      </w:r>
    </w:p>
    <w:p>
      <w:pPr>
        <w:pStyle w:val="ListParagraph"/>
        <w:numPr>
          <w:ilvl w:val="0"/>
          <w:numId w:val="2"/>
        </w:numPr>
        <w:spacing w:after="100"/>
        <w:ind w:left="0"/>
      </w:pPr>
      <w:r>
        <w:rPr>
          <w:rFonts w:ascii="Times New Roman" w:cs="Times New Roman" w:eastAsia="Times New Roman" w:hAnsi="Times New Roman"/>
        </w:rPr>
        <w:t xml:space="preserve">3DS Server:</w:t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Состояние DB и Hazelcast. Соединение с FE для него не актуально.</w:t>
      </w:r>
      <w:r>
        <w:br/>
      </w:r>
    </w:p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Важный нюанс (от заказчика):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 Если потеряно соединение с FE </w:t>
      </w: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по одному из нескольких профилей или эквайеров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, сам экземпляр приложения </w:t>
      </w: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не должен считаться полностью неработоспособным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. Однако этот факт должен быть явно отражен в ответе, чтобы его можно было вывести в метрику и настроить на него алерт для экстренного реагирования инженеров банка.</w:t>
      </w:r>
    </w:p>
    <w:p/>
    <w:p>
      <w:pPr>
        <w:spacing w:after="150"/>
      </w:pPr>
      <w:r>
        <w:rPr>
          <w:b/>
          <w:bCs/>
          <w:color w:val="dadada"/>
          <w:sz w:val="33"/>
          <w:szCs w:val="33"/>
          <w:rFonts w:ascii="Times New Roman" w:cs="Times New Roman" w:eastAsia="Times New Roman" w:hAnsi="Times New Roman"/>
        </w:rPr>
        <w:t xml:space="preserve">Предполагаемый механизм реализации</w:t>
      </w:r>
    </w:p>
    <w:p>
      <w:pPr>
        <w:pStyle w:val="ListParagraph"/>
        <w:numPr>
          <w:ilvl w:val="0"/>
          <w:numId w:val="3"/>
        </w:numPr>
        <w:spacing w:after="100"/>
        <w:ind w:left="0"/>
      </w:pPr>
      <w:r>
        <w:rPr>
          <w:rFonts w:ascii="Times New Roman" w:cs="Times New Roman" w:eastAsia="Times New Roman" w:hAnsi="Times New Roman"/>
        </w:rPr>
        <w:t xml:space="preserve">API Endpoint: Для каждого компонента (EPG, ACS, 3DS Server) будет реализован отдельный HTTP endpoint (например, /api/health или /management/health).</w:t>
      </w:r>
    </w:p>
    <w:p>
      <w:pPr>
        <w:pStyle w:val="ListParagraph"/>
        <w:numPr>
          <w:ilvl w:val="0"/>
          <w:numId w:val="3"/>
        </w:numPr>
        <w:spacing w:after="100"/>
        <w:ind w:left="0"/>
      </w:pPr>
      <w:r>
        <w:rPr>
          <w:rFonts w:ascii="Times New Roman" w:cs="Times New Roman" w:eastAsia="Times New Roman" w:hAnsi="Times New Roman"/>
        </w:rPr>
        <w:t xml:space="preserve">Логика проверки: Endpoint будет выполнять синхронные проверки состояния критических подключений (DB, Hazelcast, FE) и агрегировать результат.</w:t>
      </w:r>
    </w:p>
    <w:p>
      <w:pPr>
        <w:pStyle w:val="ListParagraph"/>
        <w:numPr>
          <w:ilvl w:val="0"/>
          <w:numId w:val="3"/>
        </w:numPr>
        <w:spacing w:after="100"/>
        <w:ind w:left="0"/>
      </w:pPr>
      <w:r>
        <w:rPr>
          <w:rFonts w:ascii="Times New Roman" w:cs="Times New Roman" w:eastAsia="Times New Roman" w:hAnsi="Times New Roman"/>
        </w:rPr>
        <w:t xml:space="preserve">Формат ответа: Обсуждается два варианта:</w:t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/>
          <w:bCs/>
          <w:rFonts w:ascii="Times New Roman" w:cs="Times New Roman" w:eastAsia="Times New Roman" w:hAnsi="Times New Roman"/>
        </w:rPr>
        <w:t xml:space="preserve">Для балансировщика нагрузки (HA Proxy):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Возвращать HTTP статус 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200 OK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в случае общей работоспособности и 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5xx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/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4xx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в случае критической неработоспособности (например, отвалилась БД на всех нодах). Это позволит балансировщику автоматически исключать "больные" ноды из ротации.</w:t>
      </w:r>
      <w:r>
        <w:br/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/>
          <w:bCs/>
          <w:rFonts w:ascii="Times New Roman" w:cs="Times New Roman" w:eastAsia="Times New Roman" w:hAnsi="Times New Roman"/>
        </w:rPr>
        <w:t xml:space="preserve">Для детального мониторинга и Grafana: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Предоставить ответ в структурированном формате (JSON), где будет детальный статус каждого проверяемого компонента, или даже </w:t>
      </w:r>
      <w:r>
        <w:rPr>
          <w:b/>
          <w:bCs/>
          <w:rFonts w:ascii="Times New Roman" w:cs="Times New Roman" w:eastAsia="Times New Roman" w:hAnsi="Times New Roman"/>
        </w:rPr>
        <w:t xml:space="preserve">в формате Prometheus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(plain text), чтобы метрики можно было напрямую забирать системой мониторинга.</w:t>
      </w:r>
      <w:r>
        <w:br/>
      </w:r>
    </w:p>
    <w:p>
      <w:pPr>
        <w:pStyle w:val="ListParagraph"/>
        <w:numPr>
          <w:ilvl w:val="0"/>
          <w:numId w:val="3"/>
        </w:numPr>
        <w:spacing w:after="100"/>
        <w:ind w:left="0"/>
      </w:pPr>
      <w:r>
        <w:rPr>
          <w:rFonts w:ascii="Times New Roman" w:cs="Times New Roman" w:eastAsia="Times New Roman" w:hAnsi="Times New Roman"/>
        </w:rPr>
        <w:t xml:space="preserve">Интеграция с Prometheus: Существует техническая возможность (и уже настроенная для ACS) использовать Java-агент (jmx_prometheus_javaagent) для экспорта JMX-метрик приложения (включая, потенциально, новые health-метрики) в формате Prometheus. Это требует:</w:t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Добавления новых кастомных метрик в JMX для каждого компонента (статусы подключений).</w:t>
      </w:r>
      <w:r>
        <w:br/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Настройки агента для их сбора и экспорта.</w:t>
      </w:r>
      <w:r>
        <w:br/>
      </w:r>
    </w:p>
    <w:p/>
    <w:p>
      <w:pPr>
        <w:spacing w:after="150"/>
      </w:pPr>
      <w:r>
        <w:rPr>
          <w:b/>
          <w:bCs/>
          <w:color w:val="dadada"/>
          <w:sz w:val="33"/>
          <w:szCs w:val="33"/>
          <w:rFonts w:ascii="Times New Roman" w:cs="Times New Roman" w:eastAsia="Times New Roman" w:hAnsi="Times New Roman"/>
        </w:rPr>
        <w:t xml:space="preserve">Итог: Суть задачи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Разработать и внедрить </w:t>
      </w: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систему детальной самодиагностики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 для трех ключевых платежных систем, результаты которой будут доступны:</w:t>
      </w:r>
    </w:p>
    <w:p>
      <w:pPr>
        <w:pStyle w:val="ListParagraph"/>
        <w:numPr>
          <w:ilvl w:val="0"/>
          <w:numId w:val="4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Внешне: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Мерчантам через простой API-запрос для оперативного принятия решений о маршрутизации трафика.</w:t>
      </w:r>
    </w:p>
    <w:p>
      <w:pPr>
        <w:pStyle w:val="ListParagraph"/>
        <w:numPr>
          <w:ilvl w:val="0"/>
          <w:numId w:val="4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Внутренне: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Системам мониторинга банка (Prometheus/Grafana) через метрики в формате Prometheus для алертинга и анализа.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скажи по задаче MHE0091 в НФТ по поводу понятных имен это требования заказчика или из best practice?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Анализируя контекст задачи MHE0091 и обсуждение, могу сделать следующий вывод:</w:t>
      </w:r>
    </w:p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Требование о понятных именах метрик в MHE0091 является скорее требованием из best practice и здравого смысла архитектора/разработчика (команды исполнителя), чем явным требованием заказчика.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Вот аргументы:</w:t>
      </w:r>
    </w:p>
    <w:p>
      <w:pPr>
        <w:pStyle w:val="ListParagraph"/>
        <w:numPr>
          <w:ilvl w:val="0"/>
          <w:numId w:val="5"/>
        </w:numPr>
        <w:spacing w:after="100"/>
        <w:ind w:left="0"/>
      </w:pPr>
      <w:r>
        <w:rPr>
          <w:rFonts w:ascii="Times New Roman" w:cs="Times New Roman" w:eastAsia="Times New Roman" w:hAnsi="Times New Roman"/>
        </w:rPr>
        <w:t xml:space="preserve">В обсуждении заказчик (AV) не упоминает формат именования метрик ни в исходном запросе, ни в уточнениях. Его фокус — на содержании метрик: "сколько пришло ARes", "с разбивкой по transStatus" и т.д. Он спрашивает о наличии метрик вообще, их типах и способе сбора (Prometheus).</w:t>
      </w:r>
    </w:p>
    <w:p>
      <w:pPr>
        <w:pStyle w:val="ListParagraph"/>
        <w:numPr>
          <w:ilvl w:val="0"/>
          <w:numId w:val="5"/>
        </w:numPr>
        <w:spacing w:after="100"/>
        <w:ind w:left="0"/>
      </w:pPr>
      <w:r>
        <w:rPr>
          <w:rFonts w:ascii="Times New Roman" w:cs="Times New Roman" w:eastAsia="Times New Roman" w:hAnsi="Times New Roman"/>
        </w:rPr>
        <w:t xml:space="preserve">Упоминание о "понятных именах" появляется в разделе "Нефункциональные требования и техническая реализация" итогового BRD, который вы составили как бизнес-аналитик. Это типичное место для включения требований по качеству, удобству сопровождения и интеграции, которые команда исполнителя должна заложить как часть хорошего инженерного решения.</w:t>
      </w:r>
    </w:p>
    <w:p>
      <w:pPr>
        <w:pStyle w:val="ListParagraph"/>
        <w:numPr>
          <w:ilvl w:val="0"/>
          <w:numId w:val="5"/>
        </w:numPr>
        <w:spacing w:after="100"/>
        <w:ind w:left="0"/>
      </w:pPr>
      <w:r>
        <w:rPr>
          <w:rFonts w:ascii="Times New Roman" w:cs="Times New Roman" w:eastAsia="Times New Roman" w:hAnsi="Times New Roman"/>
        </w:rPr>
        <w:t xml:space="preserve">Контекст из обсуждения (комментарии #3, #23, #24) показывает, что заказчик технически подкован и понимает, что такое transStatus, transStatusReason, resultStatus. Однако он не диктует, как именно должны называться метрики в Prometheus. Его цель — получить данные в пригодном для анализа виде.</w:t>
      </w:r>
    </w:p>
    <w:p>
      <w:pPr>
        <w:pStyle w:val="ListParagraph"/>
        <w:numPr>
          <w:ilvl w:val="0"/>
          <w:numId w:val="5"/>
        </w:numPr>
        <w:spacing w:after="100"/>
        <w:ind w:left="0"/>
      </w:pPr>
      <w:r>
        <w:rPr>
          <w:rFonts w:ascii="Times New Roman" w:cs="Times New Roman" w:eastAsia="Times New Roman" w:hAnsi="Times New Roman"/>
        </w:rPr>
        <w:t xml:space="preserve">Best Practice для мониторинга (особенно Prometheus) действительно диктует необходимость осмысленных имен и тегов (labels). Без этого:</w:t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Метрики будет сложно найти и идентифицировать в общей массе.</w:t>
      </w:r>
      <w:r>
        <w:br/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Запросы в Grafana станут запутанными.</w:t>
      </w:r>
      <w:r>
        <w:br/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Сопровождение и расширение системы мониторинга усложнится.</w:t>
      </w:r>
      <w:r>
        <w:br/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Риск ошибок при настройке алертов возрастет.</w:t>
      </w:r>
      <w:r>
        <w:br/>
      </w:r>
    </w:p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Вывод: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 Вы, как бизнес-аналитик, правильно выявили имплицитное требование к </w:t>
      </w: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качеству реализации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, которое логически вытекает из основной цели ("обеспечить прозрачность и контролируемость") и технического контекста (интеграция с Prometheus/Grafana). Вы формализовали это в BRD как нефункциональное требование, что является хорошей практикой — перевести неозвученное, но необходимое условие успеха в явный критерий приемки.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Если бы этого требования не было, команда разработки могла бы реализовать метрики с техническими, неочевидными именами (например, </w:t>
      </w:r>
      <w:r>
        <w:rPr>
          <w:color w:val="dadada"/>
          <w:sz w:val="23"/>
          <w:szCs w:val="23"/>
          <w:rStyle w:val="SourceCode"/>
          <w:rFonts w:ascii="Courier New" w:cs="Courier New" w:eastAsia="Courier New" w:hAnsi="Courier New"/>
          <w:shd w:fill="d3d3d3" w:color="auto" w:val="clear"/>
        </w:rPr>
        <w:t xml:space="preserve">http_requests_total{path="/ares"}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, что не отражает суть бизнес-события), и заказчик столкнулся бы с трудностями при их использовании, хотя формально требование было бы выполнено. Ваше требование это предотвращает.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Теперь опиши требования для MHE0085 и ответь на вопросы заказчика из #4</w:t>
      </w:r>
    </w:p>
    <w:p/>
    <w:p>
      <w:pPr>
        <w:spacing w:after="150"/>
      </w:pPr>
      <w:r>
        <w:rPr>
          <w:b/>
          <w:bCs/>
          <w:color w:val="dadada"/>
          <w:sz w:val="36"/>
          <w:szCs w:val="36"/>
          <w:rFonts w:ascii="Times New Roman" w:cs="Times New Roman" w:eastAsia="Times New Roman" w:hAnsi="Times New Roman"/>
        </w:rPr>
        <w:t xml:space="preserve">Бизнес-требования к реализации внешних Health Check API</w:t>
      </w:r>
    </w:p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Документ подготовлен: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 Бизнес-аналитик</w:t>
      </w:r>
      <w:r>
        <w:br/>
      </w: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Версия: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 1.0</w:t>
      </w:r>
      <w:r>
        <w:br/>
      </w: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Дата: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 [текущая дата]</w:t>
      </w:r>
      <w:r>
        <w:br/>
      </w: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Заинтересованные стороны: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 Команда заказчика (AV, KP, SM), Команда исполнителя (GF, SN)</w:t>
      </w:r>
      <w:r>
        <w:br/>
      </w: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Источник: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 Заявка MHE0085</w:t>
      </w:r>
    </w:p>
    <w:p/>
    <w:p>
      <w:pPr>
        <w:pBdr>
          <w:bottom w:val="single" w:color="auto" w:sz="6" w:space="1"/>
        </w:pBdr>
      </w:pPr>
    </w:p>
    <w:p>
      <w:pPr>
        <w:spacing w:after="200"/>
      </w:pPr>
    </w:p>
    <w:p/>
    <w:p>
      <w:pPr>
        <w:spacing w:after="150"/>
      </w:pPr>
      <w:r>
        <w:rPr>
          <w:b/>
          <w:bCs/>
          <w:color w:val="dadada"/>
          <w:sz w:val="33"/>
          <w:szCs w:val="33"/>
          <w:rFonts w:ascii="Times New Roman" w:cs="Times New Roman" w:eastAsia="Times New Roman" w:hAnsi="Times New Roman"/>
        </w:rPr>
        <w:t xml:space="preserve">1. Контекст и описание проблемы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Мерчанты банка, интегрированные с платежными системами, нуждаются в инструменте для оперативного контроля доступности критически важных сервисов на стороне банка. В текущей архитектуре падение одного из внутренних компонентов (например, 3DS Server) может оставаться незамеченным для мерчанта в течение нескольких минут, что ведет к потере транзакций и сложностям при разборе инцидентов.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Требуется предоставить мерчантам (и внутренним системам мониторинга банка) возможность выполнять проверку не просто факта работы процесса приложения, а </w:t>
      </w: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работоспособности ключевых внутренних зависимостей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 каждого сервиса.</w:t>
      </w:r>
    </w:p>
    <w:p/>
    <w:p>
      <w:pPr>
        <w:spacing w:after="150"/>
      </w:pPr>
      <w:r>
        <w:rPr>
          <w:b/>
          <w:bCs/>
          <w:color w:val="dadada"/>
          <w:sz w:val="33"/>
          <w:szCs w:val="33"/>
          <w:rFonts w:ascii="Times New Roman" w:cs="Times New Roman" w:eastAsia="Times New Roman" w:hAnsi="Times New Roman"/>
        </w:rPr>
        <w:t xml:space="preserve">2. Цели проекта</w:t>
      </w:r>
    </w:p>
    <w:p>
      <w:pPr>
        <w:pStyle w:val="ListParagraph"/>
        <w:numPr>
          <w:ilvl w:val="0"/>
          <w:numId w:val="6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Внешняя прозрачность: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Дать мерчантам простой механизм (API) для самостоятельной проверки работоспособности систем ACS, 3DS Server и EPG перед инициированием платежного трафика.</w:t>
      </w:r>
    </w:p>
    <w:p>
      <w:pPr>
        <w:pStyle w:val="ListParagraph"/>
        <w:numPr>
          <w:ilvl w:val="0"/>
          <w:numId w:val="6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Внутренний мониторинг: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Обеспечить сбор детализированных метрик о состоянии компонентов для систем мониторинга банка (Prometheus/Grafana) с целью алертинга и оперативного реагирования.</w:t>
      </w:r>
    </w:p>
    <w:p>
      <w:pPr>
        <w:pStyle w:val="ListParagraph"/>
        <w:numPr>
          <w:ilvl w:val="0"/>
          <w:numId w:val="6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Интеграция с балансировщиком: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Предоставить endpoint, совместимый с балансировщиками нагрузки (HA Proxy), для автоматического исключения неработоспособных нод из ротации.</w:t>
      </w:r>
    </w:p>
    <w:p/>
    <w:p>
      <w:pPr>
        <w:spacing w:after="150"/>
      </w:pPr>
      <w:r>
        <w:rPr>
          <w:b/>
          <w:bCs/>
          <w:color w:val="dadada"/>
          <w:sz w:val="33"/>
          <w:szCs w:val="33"/>
          <w:rFonts w:ascii="Times New Roman" w:cs="Times New Roman" w:eastAsia="Times New Roman" w:hAnsi="Times New Roman"/>
        </w:rPr>
        <w:t xml:space="preserve">3. Детальные функциональные требования</w:t>
      </w:r>
    </w:p>
    <w:p/>
    <w:p>
      <w:pPr>
        <w:spacing w:after="150"/>
      </w:pPr>
      <w:r>
        <w:rPr>
          <w:b/>
          <w:bCs/>
          <w:color w:val="dadada"/>
          <w:sz w:val="30"/>
          <w:szCs w:val="30"/>
          <w:rFonts w:ascii="Times New Roman" w:cs="Times New Roman" w:eastAsia="Times New Roman" w:hAnsi="Times New Roman"/>
        </w:rPr>
        <w:t xml:space="preserve">3.1. Общий принцип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Для каждого компонента (</w:t>
      </w: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ACS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, </w:t>
      </w: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3DS Server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, </w:t>
      </w: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EPG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) необходимо реализовать отдельный HTTP </w:t>
      </w: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Health Check Endpoint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. Endpoint должен выполнять синхронные проверки состояния критически важных внутренних подключений и возвращать агрегированный результат.</w:t>
      </w:r>
    </w:p>
    <w:p/>
    <w:p>
      <w:pPr>
        <w:spacing w:after="150"/>
      </w:pPr>
      <w:r>
        <w:rPr>
          <w:b/>
          <w:bCs/>
          <w:color w:val="dadada"/>
          <w:sz w:val="30"/>
          <w:szCs w:val="30"/>
          <w:rFonts w:ascii="Times New Roman" w:cs="Times New Roman" w:eastAsia="Times New Roman" w:hAnsi="Times New Roman"/>
        </w:rPr>
        <w:t xml:space="preserve">3.2. Проверяемые компоненты и их статусы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Система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Проверяемые компоненты (зависимости)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Критерий работоспособности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EPG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1. Соединение с базой данных (DB)  </w:t>
            </w:r>
            <w:r>
              <w:br/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2. Состояние кластера Hazelcast  </w:t>
            </w:r>
            <w:r>
              <w:br/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3. Соединение с Front-End (FE) для </w:t>
            </w: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каждого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 настроенного эквайера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Экземпляр считается </w:t>
            </w: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работоспособным (UP)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, если доступны БД и Hazelcast. Потеря соединения с FE для одного или нескольких эквайеров </w:t>
            </w: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 переводит экземпляр в статус DOWN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, но должна быть отражена в детальном ответе.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ACS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1. Соединение с базой данных (DB)  </w:t>
            </w:r>
            <w:r>
              <w:br/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2. Состояние кластера Hazelcast  </w:t>
            </w:r>
            <w:r>
              <w:br/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3. Соединение с Front-End (FE) для </w:t>
            </w: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каждого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 настроенного профиля (например, "main", "Louis")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Экземпляр считается </w:t>
            </w: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работоспособным (UP)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, если доступны БД и Hazelcast. Потеря соединения с FE для одного или нескольких профилей </w:t>
            </w: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 переводит экземпляр в статус DOWN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, но должна быть отражена в детальном ответе.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3DS Server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1. Соединение с базой данных (DB)  </w:t>
            </w:r>
            <w:r>
              <w:br/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2. Состояние кластера Hazelcast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Экземпляр считается </w:t>
            </w: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работоспособным (UP)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 только при доступности </w:t>
            </w: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всех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 проверяемых компонентов (БД и Hazelcast).</w:t>
            </w:r>
          </w:p>
        </w:tc>
      </w:tr>
    </w:tbl>
    <w:p/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Статус "доступности" соединения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 должен определяться на основе успешности установления/поддержания connection, а не на основе выполнения тестовой бизнес-операции.</w:t>
      </w:r>
    </w:p>
    <w:p/>
    <w:p>
      <w:pPr>
        <w:spacing w:after="150"/>
      </w:pPr>
      <w:r>
        <w:rPr>
          <w:b/>
          <w:bCs/>
          <w:color w:val="dadada"/>
          <w:sz w:val="30"/>
          <w:szCs w:val="30"/>
          <w:rFonts w:ascii="Times New Roman" w:cs="Times New Roman" w:eastAsia="Times New Roman" w:hAnsi="Times New Roman"/>
        </w:rPr>
        <w:t xml:space="preserve">3.3. Форматы ответа API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Система должна поддерживать два режима работы endpoint'а, определяемых, например, HTTP-заголовком </w:t>
      </w:r>
      <w:r>
        <w:rPr>
          <w:color w:val="dadada"/>
          <w:sz w:val="23"/>
          <w:szCs w:val="23"/>
          <w:rStyle w:val="SourceCode"/>
          <w:rFonts w:ascii="Courier New" w:cs="Courier New" w:eastAsia="Courier New" w:hAnsi="Courier New"/>
          <w:shd w:fill="d3d3d3" w:color="auto" w:val="clear"/>
        </w:rPr>
        <w:t xml:space="preserve">Accept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:</w:t>
      </w:r>
    </w:p>
    <w:p>
      <w:pPr>
        <w:pStyle w:val="ListParagraph"/>
        <w:numPr>
          <w:ilvl w:val="0"/>
          <w:numId w:val="7"/>
        </w:numPr>
        <w:spacing w:after="100"/>
        <w:ind w:left="0"/>
      </w:pPr>
      <w:r>
        <w:rPr>
          <w:rFonts w:ascii="Times New Roman" w:cs="Times New Roman" w:eastAsia="Times New Roman" w:hAnsi="Times New Roman"/>
        </w:rPr>
        <w:t xml:space="preserve">Режим для балансировщика нагрузки (Balancer Mode):</w:t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/>
          <w:bCs/>
          <w:rFonts w:ascii="Times New Roman" w:cs="Times New Roman" w:eastAsia="Times New Roman" w:hAnsi="Times New Roman"/>
        </w:rPr>
        <w:t xml:space="preserve">Цель: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Интеграция с HA Proxy, Nginx, Kubernetes для автоматического управления трафиком.</w:t>
      </w:r>
      <w:r>
        <w:br/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/>
          <w:bCs/>
          <w:rFonts w:ascii="Times New Roman" w:cs="Times New Roman" w:eastAsia="Times New Roman" w:hAnsi="Times New Roman"/>
        </w:rPr>
        <w:t xml:space="preserve">Формат ответа: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Только HTTP-статус код.
</w:t>
      </w:r>
    </w:p>
    <w:p>
      <w:pPr>
        <w:pStyle w:val="ListParagraph"/>
        <w:numPr>
          <w:ilvl w:val="2"/>
          <w:numId w:val="1"/>
        </w:numPr>
        <w:spacing w:after="100"/>
        <w:ind w:left="1440"/>
      </w:pPr>
      <w:r>
        <w:rPr>
          <w:b/>
          <w:bCs/>
          <w:rFonts w:ascii="Times New Roman" w:cs="Times New Roman" w:eastAsia="Times New Roman" w:hAnsi="Times New Roman"/>
        </w:rPr>
        <w:t xml:space="preserve">HTTP 200 OK: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Экземпляр приложения считается </w:t>
      </w:r>
      <w:r>
        <w:rPr>
          <w:b/>
          <w:bCs/>
          <w:rFonts w:ascii="Times New Roman" w:cs="Times New Roman" w:eastAsia="Times New Roman" w:hAnsi="Times New Roman"/>
        </w:rPr>
        <w:t xml:space="preserve">работоспособным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(соответствует критерию UP из п. 3.2).</w:t>
      </w:r>
      <w:r>
        <w:br/>
      </w:r>
    </w:p>
    <w:p>
      <w:pPr>
        <w:pStyle w:val="ListParagraph"/>
        <w:numPr>
          <w:ilvl w:val="2"/>
          <w:numId w:val="1"/>
        </w:numPr>
        <w:spacing w:after="100"/>
        <w:ind w:left="1440"/>
      </w:pPr>
      <w:r>
        <w:rPr>
          <w:b/>
          <w:bCs/>
          <w:rFonts w:ascii="Times New Roman" w:cs="Times New Roman" w:eastAsia="Times New Roman" w:hAnsi="Times New Roman"/>
        </w:rPr>
        <w:t xml:space="preserve">HTTP 503 Service Unavailable: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Экземпляр приложения считается </w:t>
      </w:r>
      <w:r>
        <w:rPr>
          <w:b/>
          <w:bCs/>
          <w:rFonts w:ascii="Times New Roman" w:cs="Times New Roman" w:eastAsia="Times New Roman" w:hAnsi="Times New Roman"/>
        </w:rPr>
        <w:t xml:space="preserve">неработоспособным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(не соответствует критерию UP).</w:t>
      </w:r>
      <w:r>
        <w:br/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/>
          <w:bCs/>
          <w:rFonts w:ascii="Times New Roman" w:cs="Times New Roman" w:eastAsia="Times New Roman" w:hAnsi="Times New Roman"/>
        </w:rPr>
        <w:t xml:space="preserve">Контент: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Минимальный или пустой.</w:t>
      </w:r>
      <w:r>
        <w:br/>
      </w:r>
    </w:p>
    <w:p>
      <w:pPr>
        <w:pStyle w:val="ListParagraph"/>
        <w:numPr>
          <w:ilvl w:val="0"/>
          <w:numId w:val="7"/>
        </w:numPr>
        <w:spacing w:after="100"/>
        <w:ind w:left="0"/>
      </w:pPr>
      <w:r>
        <w:rPr>
          <w:rFonts w:ascii="Times New Roman" w:cs="Times New Roman" w:eastAsia="Times New Roman" w:hAnsi="Times New Roman"/>
        </w:rPr>
        <w:t xml:space="preserve">Режим детализированного ответа (Detailed/JSON Mode):</w:t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/>
          <w:bCs/>
          <w:rFonts w:ascii="Times New Roman" w:cs="Times New Roman" w:eastAsia="Times New Roman" w:hAnsi="Times New Roman"/>
        </w:rPr>
        <w:t xml:space="preserve">Цель: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Для внешних мерчантов и внутреннего детального мониторинга.</w:t>
      </w:r>
      <w:r>
        <w:br/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/>
          <w:bCs/>
          <w:rFonts w:ascii="Times New Roman" w:cs="Times New Roman" w:eastAsia="Times New Roman" w:hAnsi="Times New Roman"/>
        </w:rPr>
        <w:t xml:space="preserve">Формат ответа: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JSON-объект.</w:t>
      </w:r>
      <w:r>
        <w:br/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/>
          <w:bCs/>
          <w:rFonts w:ascii="Times New Roman" w:cs="Times New Roman" w:eastAsia="Times New Roman" w:hAnsi="Times New Roman"/>
        </w:rPr>
        <w:t xml:space="preserve">Структура ответа: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
  json
  {</w:t>
      </w:r>
      <w:r>
        <w:br/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
"status": "UP", // или "DOWN" на основе общего критерия</w:t>
      </w:r>
      <w:r>
        <w:br/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
"components": {</w:t>
      </w:r>
      <w:r>
        <w:br/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
"db": { "status": "UP", "details": "..." },</w:t>
      </w:r>
      <w:r>
        <w:br/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
"hazelcast": { "status": "UP", "details": "..." },</w:t>
      </w:r>
      <w:r>
        <w:br/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
"feConnections": [</w:t>
      </w:r>
      <w:r>
        <w:br/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
{ "profile": "main", "status": "UP" },</w:t>
      </w:r>
      <w:r>
        <w:br/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
{ "profile": "louis", "status": "DOWN", "error": "Connection timeout" }</w:t>
      </w:r>
      <w:r>
        <w:br/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
]</w:t>
      </w:r>
      <w:r>
        <w:br/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
}</w:t>
      </w:r>
      <w:r>
        <w:br/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
}</w:t>
      </w:r>
      <w:r>
        <w:br/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Для </w:t>
      </w:r>
      <w:r>
        <w:rPr>
          <w:b/>
          <w:bCs/>
          <w:rFonts w:ascii="Times New Roman" w:cs="Times New Roman" w:eastAsia="Times New Roman" w:hAnsi="Times New Roman"/>
        </w:rPr>
        <w:t xml:space="preserve">3DS Server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объект 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feConnections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отсутствует.</w:t>
      </w:r>
      <w:r>
        <w:br/>
      </w:r>
    </w:p>
    <w:p/>
    <w:p>
      <w:pPr>
        <w:spacing w:after="150"/>
      </w:pPr>
      <w:r>
        <w:rPr>
          <w:b/>
          <w:bCs/>
          <w:color w:val="dadada"/>
          <w:sz w:val="30"/>
          <w:szCs w:val="30"/>
          <w:rFonts w:ascii="Times New Roman" w:cs="Times New Roman" w:eastAsia="Times New Roman" w:hAnsi="Times New Roman"/>
        </w:rPr>
        <w:t xml:space="preserve">3.4. Интеграция с Prometheus (Ответ на вопрос #4)</w:t>
      </w:r>
    </w:p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Да, систему можно реализовать так, чтобы метрики были доступны в формате Prometheus.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Механизм: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В дополнение к API, в каждый компонент (ACS, EPG, 3DS Server) будут добавлены </w:t>
      </w:r>
      <w:r>
        <w:rPr>
          <w:b/>
          <w:bCs/>
          <w:rFonts w:ascii="Times New Roman" w:cs="Times New Roman" w:eastAsia="Times New Roman" w:hAnsi="Times New Roman"/>
        </w:rPr>
        <w:t xml:space="preserve">JMX-метрики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(Java Management Extensions), отражающие текущий статус каждого проверяемого компонента (db_status, hazelcast_status, fe_connection_status{profile="..."}).</w:t>
      </w:r>
      <w:r>
        <w:br/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Сбор метрик: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Для сбора этих JMX-метрик в формате Prometheus будет использоваться стандартный </w:t>
      </w:r>
      <w:r>
        <w:rPr>
          <w:b/>
          <w:bCs/>
          <w:rFonts w:ascii="Times New Roman" w:cs="Times New Roman" w:eastAsia="Times New Roman" w:hAnsi="Times New Roman"/>
        </w:rPr>
        <w:t xml:space="preserve">Java-агент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jmx_prometheus_javaagent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, который уже успешно настроен и работает для системы ACS. Агент запускается вместе с приложением и экспортирует метрики на отдельный HTTP-порт.</w:t>
      </w:r>
      <w:r>
        <w:br/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Результат: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Система мониторинга Prometheus сможет "скрести" (scrape) этот порт и получать актуальные метрики состояния, которые затем можно визуализировать в Grafana и использовать для настройки алертов (например, "FE connection для профиля Louis = DOWN более 1 минуты").</w:t>
      </w:r>
      <w:r>
        <w:br/>
      </w:r>
    </w:p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Важно: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 Это означает, что у мерчантов будет </w:t>
      </w: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два независимых способа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 получить информацию:</w:t>
      </w:r>
    </w:p>
    <w:p>
      <w:pPr>
        <w:pStyle w:val="ListParagraph"/>
        <w:numPr>
          <w:ilvl w:val="0"/>
          <w:numId w:val="8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Прямой запрос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к Health Check API за детальным статусом.</w:t>
      </w:r>
    </w:p>
    <w:p>
      <w:pPr>
        <w:pStyle w:val="ListParagraph"/>
        <w:numPr>
          <w:ilvl w:val="0"/>
          <w:numId w:val="8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Через общую систему мониторинга банка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(Grafana), куда данные попадают из Prometheus.</w:t>
      </w:r>
    </w:p>
    <w:p/>
    <w:p>
      <w:pPr>
        <w:spacing w:after="150"/>
      </w:pPr>
      <w:r>
        <w:rPr>
          <w:b/>
          <w:bCs/>
          <w:color w:val="dadada"/>
          <w:sz w:val="33"/>
          <w:szCs w:val="33"/>
          <w:rFonts w:ascii="Times New Roman" w:cs="Times New Roman" w:eastAsia="Times New Roman" w:hAnsi="Times New Roman"/>
        </w:rPr>
        <w:t xml:space="preserve">4. Ответы на уточняющие вопросы из комментария #4 заказчика</w:t>
      </w:r>
    </w:p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Вопрос 1:</w:t>
      </w:r>
      <w:r>
        <w:rPr>
          <w:i/>
          <w:iCs/>
          <w:color w:val="dadada"/>
          <w:sz w:val="23"/>
          <w:szCs w:val="23"/>
          <w:rFonts w:ascii="Times New Roman" w:cs="Times New Roman" w:eastAsia="Times New Roman" w:hAnsi="Times New Roman"/>
        </w:rPr>
        <w:t xml:space="preserve">"Я правильно же понимаю, что это будет реализация в формате трех разных запросов API?"</w:t>
      </w:r>
    </w:p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Ответ:</w:t>
      </w: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Да, это корректно.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 Будет реализовано три отдельных endpoint'а (по одному на каждый компонент: </w:t>
      </w:r>
      <w:r>
        <w:rPr>
          <w:color w:val="dadada"/>
          <w:sz w:val="23"/>
          <w:szCs w:val="23"/>
          <w:rStyle w:val="SourceCode"/>
          <w:rFonts w:ascii="Courier New" w:cs="Courier New" w:eastAsia="Courier New" w:hAnsi="Courier New"/>
          <w:shd w:fill="d3d3d3" w:color="auto" w:val="clear"/>
        </w:rPr>
        <w:t xml:space="preserve">/acs/health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, </w:t>
      </w:r>
      <w:r>
        <w:rPr>
          <w:color w:val="dadada"/>
          <w:sz w:val="23"/>
          <w:szCs w:val="23"/>
          <w:rStyle w:val="SourceCode"/>
          <w:rFonts w:ascii="Courier New" w:cs="Courier New" w:eastAsia="Courier New" w:hAnsi="Courier New"/>
          <w:shd w:fill="d3d3d3" w:color="auto" w:val="clear"/>
        </w:rPr>
        <w:t xml:space="preserve">/3dss/health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, </w:t>
      </w:r>
      <w:r>
        <w:rPr>
          <w:color w:val="dadada"/>
          <w:sz w:val="23"/>
          <w:szCs w:val="23"/>
          <w:rStyle w:val="SourceCode"/>
          <w:rFonts w:ascii="Courier New" w:cs="Courier New" w:eastAsia="Courier New" w:hAnsi="Courier New"/>
          <w:shd w:fill="d3d3d3" w:color="auto" w:val="clear"/>
        </w:rPr>
        <w:t xml:space="preserve">/epg/health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), так как набор проверяемых зависимостей и их конфигурация уникальны для каждой системы. Это обеспечивает четкое разделение ответственности и упрощает интеграцию.</w:t>
      </w:r>
    </w:p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Вопрос 2:</w:t>
      </w:r>
      <w:r>
        <w:rPr>
          <w:i/>
          <w:iCs/>
          <w:color w:val="dadada"/>
          <w:sz w:val="23"/>
          <w:szCs w:val="23"/>
          <w:rFonts w:ascii="Times New Roman" w:cs="Times New Roman" w:eastAsia="Times New Roman" w:hAnsi="Times New Roman"/>
        </w:rPr>
        <w:t xml:space="preserve">"Сможете сделать так, чтобы ответ возвращался в формате prometheus?"</w:t>
      </w:r>
    </w:p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Ответ:</w:t>
      </w: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Да, сможем.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 Как описано в п. 3.4, основной способ предоставления данных для Prometheus — не через основной health endpoint, а через </w:t>
      </w: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отдельный механизм сбора JMX-метрик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 с использованием </w:t>
      </w:r>
      <w:r>
        <w:rPr>
          <w:color w:val="dadada"/>
          <w:sz w:val="23"/>
          <w:szCs w:val="23"/>
          <w:rStyle w:val="SourceCode"/>
          <w:rFonts w:ascii="Courier New" w:cs="Courier New" w:eastAsia="Courier New" w:hAnsi="Courier New"/>
          <w:shd w:fill="d3d3d3" w:color="auto" w:val="clear"/>
        </w:rPr>
        <w:t xml:space="preserve">jmx_prometheus_javaagent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. Это стандартный и эффективный подход. Однако, по согласованию, можно также сделать так, чтобы основной endpoint при определенном заголовке (напр., </w:t>
      </w:r>
      <w:r>
        <w:rPr>
          <w:color w:val="dadada"/>
          <w:sz w:val="23"/>
          <w:szCs w:val="23"/>
          <w:rStyle w:val="SourceCode"/>
          <w:rFonts w:ascii="Courier New" w:cs="Courier New" w:eastAsia="Courier New" w:hAnsi="Courier New"/>
          <w:shd w:fill="d3d3d3" w:color="auto" w:val="clear"/>
        </w:rPr>
        <w:t xml:space="preserve">Accept: text/plain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) возвращал данные в текстовом формате Prometheus.</w:t>
      </w:r>
    </w:p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Вопрос 3 (по уточнению логики):</w:t>
      </w:r>
      <w:r>
        <w:rPr>
          <w:i/>
          <w:iCs/>
          <w:color w:val="dadada"/>
          <w:sz w:val="23"/>
          <w:szCs w:val="23"/>
          <w:rFonts w:ascii="Times New Roman" w:cs="Times New Roman" w:eastAsia="Times New Roman" w:hAnsi="Times New Roman"/>
        </w:rPr>
        <w:t xml:space="preserve">"Если потеряно соединение с FE по одному из профилей... экземпляр приложения считать неработоспособным не нужно, однако отобразить факт... нужно."</w:t>
      </w:r>
    </w:p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Ответ:</w:t>
      </w: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Требование понято и принято.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 Логика, описанная в п. 3.2, полностью соответствует этому пожеланию. Общий статус экземпляра (UP/DOWN) определяется доступностью </w:t>
      </w: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БД и Hazelcast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. Потеря FE-соединения для любого из профилей/эквайеров: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НЕ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изменит общий статус на 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DOWN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и HTTP-код на 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503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в "Balancer Mode".</w:t>
      </w:r>
      <w:r>
        <w:br/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БУДЕТ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явно указана в детализированном JSON-ответе с индивидуальным статусом для каждого профиля.</w:t>
      </w:r>
      <w:r>
        <w:br/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БУДЕТ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отражена в соответствующей JMX-метрике (например, 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fe_connection_status{profile="louis"} 0.0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), что позволит настроить в Prometheus/Grafana отдельный алерт для реакции инженерной команды.</w:t>
      </w:r>
      <w:r>
        <w:br/>
      </w:r>
    </w:p>
    <w:p/>
    <w:p>
      <w:pPr>
        <w:pBdr>
          <w:bottom w:val="single" w:color="auto" w:sz="6" w:space="1"/>
        </w:pBdr>
      </w:pPr>
    </w:p>
    <w:p>
      <w:pPr>
        <w:spacing w:after="200"/>
      </w:pPr>
    </w:p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Подписано: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Бизнес-аналитик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[Дата]</w:t>
      </w:r>
    </w:p>
    <w:p/>
    <w:p>
      <w:pPr>
        <w:pBdr>
          <w:bottom w:val="single" w:color="auto" w:sz="6" w:space="1"/>
        </w:pBdr>
      </w:pPr>
    </w:p>
    <w:p>
      <w:pPr>
        <w:spacing w:after="200"/>
      </w:pPr>
    </w:p>
    <w:p>
      <w:pPr>
        <w:spacing w:after="200"/>
      </w:pPr>
      <w:r>
        <w:rPr>
          <w:i/>
          <w:iCs/>
          <w:color w:val="dadada"/>
          <w:sz w:val="23"/>
          <w:szCs w:val="23"/>
          <w:rFonts w:ascii="Times New Roman" w:cs="Times New Roman" w:eastAsia="Times New Roman" w:hAnsi="Times New Roman"/>
        </w:rPr>
        <w:t xml:space="preserve">Документ подготовлен на основе обсуждения в задаче MHE0085, с учетом внутренних комментариев и технических возможностей.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Взгляни еще раз на требования. Важно не уходить далеко от обсуждений и описать в требованиях то что точно знаем и в явном виде было обсуждение. Дополнительно прописать ограничения и список терминов и сокращений</w:t>
      </w:r>
    </w:p>
    <w:p/>
    <w:p>
      <w:pPr>
        <w:spacing w:after="150"/>
      </w:pPr>
      <w:r>
        <w:rPr>
          <w:b/>
          <w:bCs/>
          <w:color w:val="dadada"/>
          <w:sz w:val="36"/>
          <w:szCs w:val="36"/>
          <w:rFonts w:ascii="Times New Roman" w:cs="Times New Roman" w:eastAsia="Times New Roman" w:hAnsi="Times New Roman"/>
        </w:rPr>
        <w:t xml:space="preserve">Требования к реализации внешних Health Check API</w:t>
      </w:r>
    </w:p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Документ подготовлен: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 Бизнес-аналитик</w:t>
      </w:r>
      <w:r>
        <w:br/>
      </w: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Версия: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 1.0</w:t>
      </w:r>
      <w:r>
        <w:br/>
      </w: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Дата: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 [текущая дата]</w:t>
      </w:r>
      <w:r>
        <w:br/>
      </w: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Заинтересованные стороны: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 Команда заказчика M-bank (AV, KP, SM), Команда исполнителя (GF, SN, DA)</w:t>
      </w:r>
      <w:r>
        <w:br/>
      </w: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Источник: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 Заявка MHE0085</w:t>
      </w:r>
    </w:p>
    <w:p/>
    <w:p>
      <w:pPr>
        <w:pBdr>
          <w:bottom w:val="single" w:color="auto" w:sz="6" w:space="1"/>
        </w:pBdr>
      </w:pPr>
    </w:p>
    <w:p>
      <w:pPr>
        <w:spacing w:after="200"/>
      </w:pPr>
    </w:p>
    <w:p/>
    <w:p>
      <w:pPr>
        <w:spacing w:after="150"/>
      </w:pPr>
      <w:r>
        <w:rPr>
          <w:b/>
          <w:bCs/>
          <w:color w:val="dadada"/>
          <w:sz w:val="33"/>
          <w:szCs w:val="33"/>
          <w:rFonts w:ascii="Times New Roman" w:cs="Times New Roman" w:eastAsia="Times New Roman" w:hAnsi="Times New Roman"/>
        </w:rPr>
        <w:t xml:space="preserve">1. Контекст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Мерчанты, интегрированные с платежными системами банка, нуждаются в возможности проверять доступность критических сервисов на стороне банка. В текущей ситуации мерчант не может оперативно определить, что проблема с проведением платежа связана с недоступностью внутренних систем банка (например, 3DS Server). Это приводит к потере времени при диагностике и потере транзакционного трафика.</w:t>
      </w:r>
    </w:p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Цель: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 Предоставить мерчантам и внутренним системам мониторинга инструмент для проверки не только факта работы процесса приложения, но и состояния его ключевых зависимостей.</w:t>
      </w:r>
    </w:p>
    <w:p/>
    <w:p>
      <w:pPr>
        <w:spacing w:after="150"/>
      </w:pPr>
      <w:r>
        <w:rPr>
          <w:b/>
          <w:bCs/>
          <w:color w:val="dadada"/>
          <w:sz w:val="33"/>
          <w:szCs w:val="33"/>
          <w:rFonts w:ascii="Times New Roman" w:cs="Times New Roman" w:eastAsia="Times New Roman" w:hAnsi="Times New Roman"/>
        </w:rPr>
        <w:t xml:space="preserve">2. Общие требования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Необходимо реализовать внешние HTTP endpoint'ы (Health Check API) для трех систем: </w:t>
      </w: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ACS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, </w:t>
      </w: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3DS Server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 и </w:t>
      </w: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EPG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. Endpoint'ы должны выполнять проверку состояния критически важных подключений и возвращать понятный результат.</w:t>
      </w:r>
    </w:p>
    <w:p/>
    <w:p>
      <w:pPr>
        <w:spacing w:after="150"/>
      </w:pPr>
      <w:r>
        <w:rPr>
          <w:b/>
          <w:bCs/>
          <w:color w:val="dadada"/>
          <w:sz w:val="33"/>
          <w:szCs w:val="33"/>
          <w:rFonts w:ascii="Times New Roman" w:cs="Times New Roman" w:eastAsia="Times New Roman" w:hAnsi="Times New Roman"/>
        </w:rPr>
        <w:t xml:space="preserve">3. Функциональные требования</w:t>
      </w:r>
    </w:p>
    <w:p/>
    <w:p>
      <w:pPr>
        <w:spacing w:after="150"/>
      </w:pPr>
      <w:r>
        <w:rPr>
          <w:b/>
          <w:bCs/>
          <w:color w:val="dadada"/>
          <w:sz w:val="30"/>
          <w:szCs w:val="30"/>
          <w:rFonts w:ascii="Times New Roman" w:cs="Times New Roman" w:eastAsia="Times New Roman" w:hAnsi="Times New Roman"/>
        </w:rPr>
        <w:t xml:space="preserve">3.1. Набор проверок для каждой системы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Перечень проверок согласован в обсуждении (#3) и подтвержден заказчиком (#4).</w:t>
      </w:r>
    </w:p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Для EPG необходимо проверять:</w:t>
      </w:r>
    </w:p>
    <w:p>
      <w:pPr>
        <w:pStyle w:val="ListParagraph"/>
        <w:numPr>
          <w:ilvl w:val="0"/>
          <w:numId w:val="9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Состояние подключения к базе данных (DB connection state).</w:t>
      </w:r>
    </w:p>
    <w:p>
      <w:pPr>
        <w:pStyle w:val="ListParagraph"/>
        <w:numPr>
          <w:ilvl w:val="0"/>
          <w:numId w:val="9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Состояние кластера Hazelcast (Hazelcast state).</w:t>
      </w:r>
    </w:p>
    <w:p>
      <w:pPr>
        <w:pStyle w:val="ListParagraph"/>
        <w:numPr>
          <w:ilvl w:val="0"/>
          <w:numId w:val="9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Состояние подключения к Front-End (FE connection state).</w:t>
      </w:r>
    </w:p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Для ACS необходимо проверять:</w:t>
      </w:r>
    </w:p>
    <w:p>
      <w:pPr>
        <w:pStyle w:val="ListParagraph"/>
        <w:numPr>
          <w:ilvl w:val="0"/>
          <w:numId w:val="10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Состояние подключения к базе данных (DB connection state).</w:t>
      </w:r>
    </w:p>
    <w:p>
      <w:pPr>
        <w:pStyle w:val="ListParagraph"/>
        <w:numPr>
          <w:ilvl w:val="0"/>
          <w:numId w:val="10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Состояние кластера Hazelcast (Hazelcast state).</w:t>
      </w:r>
    </w:p>
    <w:p>
      <w:pPr>
        <w:pStyle w:val="ListParagraph"/>
        <w:numPr>
          <w:ilvl w:val="0"/>
          <w:numId w:val="10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Состояние подключения к Front-End (FE connection state).</w:t>
      </w:r>
    </w:p>
    <w:p>
      <w:pPr>
        <w:spacing w:after="200"/>
      </w:pP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Для 3DS Server необходимо проверять:</w:t>
      </w:r>
    </w:p>
    <w:p>
      <w:pPr>
        <w:pStyle w:val="ListParagraph"/>
        <w:numPr>
          <w:ilvl w:val="0"/>
          <w:numId w:val="1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Состояние подключения к базе данных (DB connection state).</w:t>
      </w:r>
    </w:p>
    <w:p>
      <w:pPr>
        <w:pStyle w:val="ListParagraph"/>
        <w:numPr>
          <w:ilvl w:val="0"/>
          <w:numId w:val="1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Состояние кластера Hazelcast (Hazelcast state).</w:t>
      </w:r>
    </w:p>
    <w:p/>
    <w:p>
      <w:pPr>
        <w:spacing w:after="150"/>
      </w:pPr>
      <w:r>
        <w:rPr>
          <w:b/>
          <w:bCs/>
          <w:color w:val="dadada"/>
          <w:sz w:val="30"/>
          <w:szCs w:val="30"/>
          <w:rFonts w:ascii="Times New Roman" w:cs="Times New Roman" w:eastAsia="Times New Roman" w:hAnsi="Times New Roman"/>
        </w:rPr>
        <w:t xml:space="preserve">3.2. Логика определения статуса работоспособности (Health Status)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Если для экземпляра приложения </w:t>
      </w:r>
      <w:r>
        <w:rPr>
          <w:b/>
          <w:bCs/>
          <w:rFonts w:ascii="Times New Roman" w:cs="Times New Roman" w:eastAsia="Times New Roman" w:hAnsi="Times New Roman"/>
        </w:rPr>
        <w:t xml:space="preserve">недоступна база данных (DB) или кластер Hazelcast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, этот экземпляр считается </w:t>
      </w:r>
      <w:r>
        <w:rPr>
          <w:b/>
          <w:bCs/>
          <w:rFonts w:ascii="Times New Roman" w:cs="Times New Roman" w:eastAsia="Times New Roman" w:hAnsi="Times New Roman"/>
        </w:rPr>
        <w:t xml:space="preserve">неработоспособным (unhealthy)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.</w:t>
      </w:r>
      <w:r>
        <w:br/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Если для экземпляра приложения </w:t>
      </w:r>
      <w:r>
        <w:rPr>
          <w:b/>
          <w:bCs/>
          <w:rFonts w:ascii="Times New Roman" w:cs="Times New Roman" w:eastAsia="Times New Roman" w:hAnsi="Times New Roman"/>
        </w:rPr>
        <w:t xml:space="preserve">потеряно соединение с FE для одного из настроенных профилей (ACS) или эквайеров (EPG)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, экземпляр </w:t>
      </w:r>
      <w:r>
        <w:rPr>
          <w:b/>
          <w:bCs/>
          <w:rFonts w:ascii="Times New Roman" w:cs="Times New Roman" w:eastAsia="Times New Roman" w:hAnsi="Times New Roman"/>
        </w:rPr>
        <w:t xml:space="preserve">НЕ должен считаться неработоспособным в целом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. Однако факт потери этого конкретного соединения должен быть явно отражен в ответе системы.</w:t>
      </w:r>
      <w:r>
        <w:br/>
      </w:r>
    </w:p>
    <w:p/>
    <w:p>
      <w:pPr>
        <w:spacing w:after="150"/>
      </w:pPr>
      <w:r>
        <w:rPr>
          <w:b/>
          <w:bCs/>
          <w:color w:val="dadada"/>
          <w:sz w:val="30"/>
          <w:szCs w:val="30"/>
          <w:rFonts w:ascii="Times New Roman" w:cs="Times New Roman" w:eastAsia="Times New Roman" w:hAnsi="Times New Roman"/>
        </w:rPr>
        <w:t xml:space="preserve">3.3. Формат и поведение API</w:t>
      </w:r>
    </w:p>
    <w:p>
      <w:pPr>
        <w:pStyle w:val="ListParagraph"/>
        <w:numPr>
          <w:ilvl w:val="0"/>
          <w:numId w:val="12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Endpoint: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Для каждой системы (EPG, ACS, 3DS Server) должен быть реализован отдельный endpoint (например, 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/health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).</w:t>
      </w:r>
    </w:p>
    <w:p>
      <w:pPr>
        <w:pStyle w:val="ListParagraph"/>
        <w:numPr>
          <w:ilvl w:val="0"/>
          <w:numId w:val="12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Интеграция с балансировщиком: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Endpoint должен позволять балансировщику нагрузки (например, HA Proxy) определять, следует ли маршрутизировать трафик на данный экземпляр приложения. Для этого endpoint должен возвращать HTTP-статус 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200 OK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, если экземпляр работоспособен (согласно логике из п. 3.2), и статус ошибки (например, 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503 Service Unavailable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), если неработоспособен.</w:t>
      </w:r>
    </w:p>
    <w:p>
      <w:pPr>
        <w:pStyle w:val="ListParagraph"/>
        <w:numPr>
          <w:ilvl w:val="0"/>
          <w:numId w:val="12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Детализированный ответ: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Endpoint должен возвращать структурированные данные (например, в формате JSON), которые детализируют статус каждого проверяемого компонента (DB, Hazelcast, FE-соединения). Это необходимо для внутреннего мониторинга и настройки алертов.</w:t>
      </w:r>
    </w:p>
    <w:p/>
    <w:p>
      <w:pPr>
        <w:spacing w:after="150"/>
      </w:pPr>
      <w:r>
        <w:rPr>
          <w:b/>
          <w:bCs/>
          <w:color w:val="dadada"/>
          <w:sz w:val="30"/>
          <w:szCs w:val="30"/>
          <w:rFonts w:ascii="Times New Roman" w:cs="Times New Roman" w:eastAsia="Times New Roman" w:hAnsi="Times New Roman"/>
        </w:rPr>
        <w:t xml:space="preserve">3.4. Поддержка формата Prometheus (Ответ на вопрос #4)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Требуется обеспечить возможность сбора метрик о состоянии компонентов (статусы проверок из п. 3.1) системой мониторинга </w:t>
      </w: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Prometheus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Механизм: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Метрики должны быть доступны для сбора в формате Prometheus. В качестве базового метода предлагается добавление соответствующих метрик в </w:t>
      </w:r>
      <w:r>
        <w:rPr>
          <w:b/>
          <w:bCs/>
          <w:rFonts w:ascii="Times New Roman" w:cs="Times New Roman" w:eastAsia="Times New Roman" w:hAnsi="Times New Roman"/>
        </w:rPr>
        <w:t xml:space="preserve">JMX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и использование для их экспорта </w:t>
      </w:r>
      <w:r>
        <w:rPr>
          <w:b/>
          <w:bCs/>
          <w:rFonts w:ascii="Times New Roman" w:cs="Times New Roman" w:eastAsia="Times New Roman" w:hAnsi="Times New Roman"/>
        </w:rPr>
        <w:t xml:space="preserve">Java-агента Prometheus JMX Exporter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(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jmx_prometheus_javaagent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), который уже настроен для системы ACS.</w:t>
      </w:r>
      <w:r>
        <w:br/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Содержание метрик: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В метриках должны отражаться статусы всех проверяемых компонентов, включая отдельные FE-подключения для разных профилей/эквайеров.</w:t>
      </w:r>
      <w:r>
        <w:br/>
      </w:r>
    </w:p>
    <w:p/>
    <w:p>
      <w:pPr>
        <w:spacing w:after="150"/>
      </w:pPr>
      <w:r>
        <w:rPr>
          <w:b/>
          <w:bCs/>
          <w:color w:val="dadada"/>
          <w:sz w:val="33"/>
          <w:szCs w:val="33"/>
          <w:rFonts w:ascii="Times New Roman" w:cs="Times New Roman" w:eastAsia="Times New Roman" w:hAnsi="Times New Roman"/>
        </w:rPr>
        <w:t xml:space="preserve">4. Ограничения</w:t>
      </w:r>
    </w:p>
    <w:p>
      <w:pPr>
        <w:pStyle w:val="ListParagraph"/>
        <w:numPr>
          <w:ilvl w:val="0"/>
          <w:numId w:val="13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Stateless-подключения: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Проверка состояния stateless HTTP-подключений (например, к Directory Server) не входит в scope данной задачи и не имеет смысла в контексте health check.</w:t>
      </w:r>
    </w:p>
    <w:p>
      <w:pPr>
        <w:pStyle w:val="ListParagraph"/>
        <w:numPr>
          <w:ilvl w:val="0"/>
          <w:numId w:val="13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Тестирование интеграции с Prometheus: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Полная настройка и тестирование конвейера сбора метрик (Prometheus -&gt; Grafana) на стороне заказчика не входит в scope работ исполнителя. Исполнитель обеспечивает доступность метрик в формате Prometheus на endpoint'е каждого экземпляра приложения.</w:t>
      </w:r>
    </w:p>
    <w:p>
      <w:pPr>
        <w:pStyle w:val="ListParagraph"/>
        <w:numPr>
          <w:ilvl w:val="0"/>
          <w:numId w:val="13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Архитектура FE-подключений: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В текущей архитектуре используется TCP Gate для подключения к FE. В случае его проблем, соединение с FE, скорее всего, будет потеряно одновременно на многих экземплярах приложений, что превращает вопрос в задачу экстренного реагирования, а не балансировки трафика между нодами.</w:t>
      </w:r>
    </w:p>
    <w:p/>
    <w:p>
      <w:pPr>
        <w:spacing w:after="150"/>
      </w:pPr>
      <w:r>
        <w:rPr>
          <w:b/>
          <w:bCs/>
          <w:color w:val="dadada"/>
          <w:sz w:val="33"/>
          <w:szCs w:val="33"/>
          <w:rFonts w:ascii="Times New Roman" w:cs="Times New Roman" w:eastAsia="Times New Roman" w:hAnsi="Times New Roman"/>
        </w:rPr>
        <w:t xml:space="preserve">5. Термины и сокращения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3DS Server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— сервер, обеспечивающий аутентификацию по протоколу 3-D Secure 2.x.</w:t>
      </w:r>
      <w:r>
        <w:br/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ACS (Access Control Server)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— сервер эмитента, выполняющий аутентификацию держателя карты.</w:t>
      </w:r>
      <w:r>
        <w:br/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DB (Database)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— база данных приложения.</w:t>
      </w:r>
      <w:r>
        <w:br/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EPG (E-commerce Payment Gateway)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— платежный шлюз, включающий модуль MPI для работы с 3-D Secure 1.0.2.</w:t>
      </w:r>
      <w:r>
        <w:br/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FE (Front-End)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— внутренняя система процессинга/ядро банка, с которым взаимодействуют EPG и ACS по выделенному каналу связи (например, через TCP Gate).</w:t>
      </w:r>
      <w:r>
        <w:br/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Hazelcast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— in-memory data grid, используемый для кэширования и распределенных вычислений в приложениях.</w:t>
      </w:r>
      <w:r>
        <w:br/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Health Check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— проверка работоспособности приложения, включающая состояние его критических зависимостей.</w:t>
      </w:r>
      <w:r>
        <w:br/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JMX (Java Management Extensions)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— технология для управления и мониторинга Java-приложений.</w:t>
      </w:r>
      <w:r>
        <w:br/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MPI (Merchant Plug-In)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— модуль для взаимодействия с инфраструктурой 3-D Secure 1.0.2 (часть EPG).</w:t>
      </w:r>
      <w:r>
        <w:br/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Profile (ACS)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— набор конфигураций в ACS (например, профили "main" и "Louis"), каждый со своими настройками подключения к FE.</w:t>
      </w:r>
      <w:r>
        <w:br/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Prometheus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— система мониторинга и сбора метрик.</w:t>
      </w:r>
      <w:r>
        <w:br/>
      </w:r>
    </w:p>
    <w:p/>
    <w:p>
      <w:pPr>
        <w:pBdr>
          <w:bottom w:val="single" w:color="auto" w:sz="6" w:space="1"/>
        </w:pBdr>
      </w:pPr>
    </w:p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num w:numId="1">
    <w:abstractNumId w:val="1"/>
    <w:lvlOverride w:ilvl="0">
      <w:startOverride w:val="1"/>
    </w:lvlOverride>
  </w:num>
  <w:num w:numId="2">
    <w:abstractNumId w:val="13"/>
    <w:lvlOverride w:ilvl="0">
      <w:startOverride w:val="1"/>
    </w:lvlOverride>
  </w:num>
  <w:num w:numId="3">
    <w:abstractNumId w:val="14"/>
    <w:lvlOverride w:ilvl="0">
      <w:startOverride w:val="1"/>
    </w:lvlOverride>
  </w:num>
  <w:num w:numId="4">
    <w:abstractNumId w:val="15"/>
    <w:lvlOverride w:ilvl="0">
      <w:startOverride w:val="1"/>
    </w:lvlOverride>
  </w:num>
  <w:num w:numId="5">
    <w:abstractNumId w:val="16"/>
    <w:lvlOverride w:ilvl="0">
      <w:startOverride w:val="1"/>
    </w:lvlOverride>
  </w:num>
  <w:num w:numId="6">
    <w:abstractNumId w:val="17"/>
    <w:lvlOverride w:ilvl="0">
      <w:startOverride w:val="1"/>
    </w:lvlOverride>
  </w:num>
  <w:num w:numId="7">
    <w:abstractNumId w:val="18"/>
    <w:lvlOverride w:ilvl="0">
      <w:startOverride w:val="1"/>
    </w:lvlOverride>
  </w:num>
  <w:num w:numId="8">
    <w:abstractNumId w:val="19"/>
    <w:lvlOverride w:ilvl="0">
      <w:startOverride w:val="1"/>
    </w:lvlOverride>
  </w:num>
  <w:num w:numId="9">
    <w:abstractNumId w:val="20"/>
    <w:lvlOverride w:ilvl="0">
      <w:startOverride w:val="1"/>
    </w:lvlOverride>
  </w:num>
  <w:num w:numId="10">
    <w:abstractNumId w:val="21"/>
    <w:lvlOverride w:ilvl="0">
      <w:startOverride w:val="1"/>
    </w:lvlOverride>
  </w:num>
  <w:num w:numId="11">
    <w:abstractNumId w:val="22"/>
    <w:lvlOverride w:ilvl="0">
      <w:startOverride w:val="1"/>
    </w:lvlOverride>
  </w:num>
  <w:num w:numId="12">
    <w:abstractNumId w:val="23"/>
    <w:lvlOverride w:ilvl="0">
      <w:startOverride w:val="1"/>
    </w:lvlOverride>
  </w:num>
  <w:num w:numId="13">
    <w:abstractNumId w:val="2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2026-02-03T11:31:32.934Z</dcterms:created>
  <dcterms:modified xsi:type="dcterms:W3CDTF">2026-02-03T11:31:32.934Z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