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checkacs</w:t>
      </w:r>
    </w:p>
    <w:p>
      <w:pPr>
        <w:spacing w:after="200"/>
      </w:pPr>
      <w:r>
        <w:rPr>
          <w:b w:val="false"/>
          <w:bCs w:val="false"/>
          <w:i w:val="false"/>
          <w:iCs w:val="false"/>
          <w:color w:val="dadada"/>
          <w:sz w:val="23"/>
          <w:szCs w:val="23"/>
          <w:rFonts w:ascii="Times New Roman" w:cs="Times New Roman" w:eastAsia="Times New Roman" w:hAnsi="Times New Roman"/>
        </w:rPr>
        <w:t xml:space="preserve">Вот таблица для запроса </w:t>
      </w:r>
      <w:r>
        <w:rPr>
          <w:b/>
          <w:bCs/>
          <w:color w:val="dadada"/>
          <w:sz w:val="23"/>
          <w:szCs w:val="23"/>
          <w:rFonts w:ascii="Times New Roman" w:cs="Times New Roman" w:eastAsia="Times New Roman" w:hAnsi="Times New Roman"/>
        </w:rPr>
        <w:t xml:space="preserve">checkacs</w:t>
      </w:r>
      <w:r>
        <w:rPr>
          <w:b w:val="false"/>
          <w:bCs w:val="false"/>
          <w:i w:val="false"/>
          <w:iCs w:val="false"/>
          <w:color w:val="dadada"/>
          <w:sz w:val="23"/>
          <w:szCs w:val="23"/>
          <w:rFonts w:ascii="Times New Roman" w:cs="Times New Roman" w:eastAsia="Times New Roman" w:hAnsi="Times New Roman"/>
        </w:rPr>
        <w:t xml:space="preserve"> (CheckAcs2Object) из вашей спецификации:</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Параметр</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Тип</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Обязательность</w:t>
            </w:r>
          </w:p>
        </w:tc>
        <w:tc>
          <w:tcPr>
            <w:shd w:fill="e7e6e6" w:color="auto" w:val="clear"/>
            <w:tcMar>
              <w:top w:type="dxa" w:w="100"/>
              <w:left w:type="dxa" w:w="100"/>
              <w:bottom w:type="dxa" w:w="100"/>
              <w:right w:type="dxa" w:w="100"/>
            </w:tcMar>
            <w:vAlign w:val="center"/>
          </w:tcPr>
          <w:p>
            <w:pPr>
              <w:spacing w:before="100" w:after="100"/>
              <w:jc w:val="center"/>
            </w:pPr>
            <w:r>
              <w:rPr>
                <w:b/>
                <w:bCs/>
                <w:i w:val="false"/>
                <w:iCs w:val="false"/>
                <w:color w:val="dadada"/>
                <w:sz w:val="23"/>
                <w:szCs w:val="23"/>
                <w:rFonts w:ascii="Times New Roman" w:cs="Times New Roman" w:eastAsia="Times New Roman" w:hAnsi="Times New Roman"/>
              </w:rPr>
              <w:t xml:space="preserve">Описание</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да</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Уникальный идентификатор транзакции в системе-источнике</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originator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да</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Система - источник/генератор сообщения</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issInstId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 example: '0010')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да</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Номер института-эмитента в ПЦ КС</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acqInstId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 example: '0010')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да</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Номер института-эквайера в ПЦ КС</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msgType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(enum: ['checkacs'])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да</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Тип сообщения - checkacs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transType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 example: '777')</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да</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Тип транзакции</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date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19, example: '2019.12.11 10:31:14')</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да</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Дата, время совершения транзакции в формате yyyy.MM.dd HH:mm:ss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paymentSystem</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30, example: 'VISA')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Платежная система - VISA, MC, MIR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bdasPageHref</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2048, example: '</w:t>
            </w:r>
            <w:hyperlink w:history="1" r:id="rIdhporx7sxfyfbcdori4sde">
              <w:r>
                <w:rPr>
                  <w:u w:val="single"/>
                  <w:color w:val="a68af9"/>
                  <w:rStyle w:val="Hyperlink"/>
                </w:rPr>
                <w:t xml:space="preserve">https://acs.cardstandard.ru/acs/v2/xFgshc'</w:t>
              </w:r>
            </w:hyperlink>
            <w:r>
              <w:rPr>
                <w:b w:val="false"/>
                <w:bCs w:val="false"/>
                <w:i w:val="false"/>
                <w:iCs w:val="false"/>
                <w:color w:val="dadada"/>
                <w:sz w:val="23"/>
                <w:szCs w:val="23"/>
                <w:rFonts w:ascii="Times New Roman" w:cs="Times New Roman" w:eastAsia="Times New Roman" w:hAnsi="Times New Roman"/>
              </w:rPr>
              <w:t xml:space="preser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Полный адрес страницы, на которой был вызван bdas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bdasPageHostname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45, example: 'acs.cardstandard.ru')</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Имя хоста, на котором был вызван bdas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bdasDisplayHeight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'650')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Свойство Screen.Height, возвращает высоту экрана посетителя в пикселях</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bdasDisplayWidth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'480')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Свойство Screen.Width, возвращает ширину экрана посетителя в пикселях</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bdasDisplayColorDepth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'24')</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Свойство colorDepth, возвращает битовую глубину цветовой палитры</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bdasDisplayAvailLeft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Возвращает первый доступный пиксель от левой стороны экрана</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bdasDisplayAvailWidth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'320')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Ширина экрана пользователя служащая непосредственно для вывода информации (т.е. ширина без размера таких элементов браузера как панель задач, полоса прокрутки и т.д.)</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bdasDisplayAvailTop</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Количество пикселей рабочего стола, доступных для работы (например, без высоты меню Пуск на windows)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bdasDisplayAvailHeight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'570')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Высота экрана пользователя служащая непосредственно для вывода информации (т.е. высота без размера таких элементов браузера как панель задач, полоса прокрутки и т.д.)</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bdasDeviceBrowser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1024, example: 'Netscape Mozilla')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Название браузера</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bdasDevicePlatform</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1024, example: 'Linux armv7l')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 помощью свойства platform можно узнать для какой платформы скомпилирован браузер пользователя (т.е. фактически позволяет узнать ОС, которую использует пользователь)</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bdasLang</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8, example: 'ru-RU')</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Код языка</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bdasUserAgent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2048, example: 'Mozilla/5.0 (Linux; Android 6.0; CRO-L22 Build/HUAWEICRO-L22; wv) AppleWebKit/537.36 (KHTML, like Gecko) Version/4.0 Chrome/77.0.3865.73 Mobile Safari/537.36')</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 помощью свойства userAgent можно вернуть целиком заголовок user-agent, который браузер посылает серверу при запросе страницы. Заголок user-agent содержит исчерпывающую информацию о браузере пользователя.</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bdasJavaEnabled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 помощью метода javaEnabled() можно узнать включена ли поддержка Java в браузере пользователя. Если метод вернул true значит поддержка Java включена, если false выключена.</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bdasTimezone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5, example: '-540')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Cмещение часового пояса в минутах для текущей локали</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bdasCanvasFingerprint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100, example: '7DD987F846400079F4B03C058365A4869047B4A0')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Хэш от невидимой картинки, отрисованной на форме (хэш зависит от видеокарты, настроек графики устройства и т.д.)</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bdasBotPhantomParamsCall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'false')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phantomjs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bdasBotPhantomParamsPh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phantomjs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bdasBotPhantomParamsPhantomas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'false')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phantomjs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bdasBotPhantomParamsProfile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'false')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phantomjs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bdasBotPhantomParamsUserAgent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'false')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phantomjs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bdasBotPhantomParamsPlugins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'false')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phantomjs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bdasBotUseSeleniumWebdriver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'false')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webdriver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bdasBotUseSeleniumUse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'false')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selenium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bdasBotRhino</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'false')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rhino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bdasBotCouchjs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'false')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couchjs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bdasBotNodejs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nodejs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bdasBotPhantomParamsOuterSize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Один из параметров для выявления эмулятора js - phantomjs (true = выявлено)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bdasClientIp</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45, example: '127.0.0.1')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ip-адрес клиента (браузера)</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bdasLocalIP</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45, example: '127.0.0.1')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Локальный адрес хоста на сетевом интерфейсе. Если адрес определить не удалось, то значение "none".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bdasToken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2048)</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Идентификатор пользовательской сессии</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threeDSServerRefNumber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32, example: '3DS_LOA_SER_MOMD_020100_00068')</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Unique identifier assigned by the EMVCo secretariat upon testing and approval</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threeDSServerOperatorID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32, example: '2200570101')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DS assigned 3DS Server identifier. Each DS can provide a unique ID to each 3DS Server on an individual basis.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35, example: '2201380100')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DS assigned 3DS Requestor identifier. Each DS will provide a unique ID to each 3DS Requestor on an individual basis.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threeDSRequestorName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40, example: 'MIR DS 2.0')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DS assigned 3DS Requestor name. Each DS will provide a unique name to each 3DS Requestor on an individual basis.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dsReferenceNumber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32, example: '3DS_LOA_DIS_MOMD_020100_00066')</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EMVCo-assigned unique identifier to track approved DS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sdkReferenceNumber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32, example: 'SDK_LOA_DIS_XXXX_777777_77777')</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Identifies the vendor and version for the 3DS SDK that is integrated in a 3DS Requestor App, assigned by EMVCo when the 3DS SDK is approved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threeDSServerTransID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36, example: '207a370d-2132-372e-9fe6-93738f8e7483')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Universally unique transaction identifier assigned by the 3DS Server to identify a single transaction. Canonical format as defined in IETF RFC 4122.</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dsTransID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36, example: '207a370d-2132-372e-9fe6-93738f8e7483')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Universally unique transaction identifier assigned by the DS to identify a single transaction. Canonical format as defined in IETF RFC 4122.</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dsURL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2048, example: '</w:t>
            </w:r>
            <w:hyperlink w:history="1" r:id="rIdgawjf8y44z2quwir-qrcb">
              <w:r>
                <w:rPr>
                  <w:u w:val="single"/>
                  <w:color w:val="a68af9"/>
                  <w:rStyle w:val="Hyperlink"/>
                </w:rPr>
                <w:t xml:space="preserve">https://www.otpbank.ru/'</w:t>
              </w:r>
            </w:hyperlink>
            <w:r>
              <w:rPr>
                <w:b w:val="false"/>
                <w:bCs w:val="false"/>
                <w:i w:val="false"/>
                <w:iCs w:val="false"/>
                <w:color w:val="dadada"/>
                <w:sz w:val="23"/>
                <w:szCs w:val="23"/>
                <w:rFonts w:ascii="Times New Roman" w:cs="Times New Roman" w:eastAsia="Times New Roman" w:hAnsi="Times New Roman"/>
              </w:rPr>
              <w:t xml:space="preser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URL of the DS to which the ACS will send the RReq if a challenge occurs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sdkTransID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36, example: '207a370d-2132-372e-9fe6-93738f8e7483')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Universally unique transaction identifier assigned by the 3DS SDK to identify a single transaction. Canonical format as defined in IETF RFC 4122.</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threeDSServerURL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2048, example: '</w:t>
            </w:r>
            <w:hyperlink w:history="1" r:id="rIdeoxwbpws9fxdiceg6bmwk">
              <w:r>
                <w:rPr>
                  <w:u w:val="single"/>
                  <w:color w:val="a68af9"/>
                  <w:rStyle w:val="Hyperlink"/>
                </w:rPr>
                <w:t xml:space="preserve">https://ds1.mirconnect.ru:8443/miraccept/rreq'</w:t>
              </w:r>
            </w:hyperlink>
            <w:r>
              <w:rPr>
                <w:b w:val="false"/>
                <w:bCs w:val="false"/>
                <w:i w:val="false"/>
                <w:iCs w:val="false"/>
                <w:color w:val="dadada"/>
                <w:sz w:val="23"/>
                <w:szCs w:val="23"/>
                <w:rFonts w:ascii="Times New Roman" w:cs="Times New Roman" w:eastAsia="Times New Roman" w:hAnsi="Times New Roman"/>
              </w:rPr>
              <w:t xml:space="preser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Fully qualified URL of the 3DS Server to which the DS will send the RReq message after the challenge has completed. Incorrect formatting will result in a failure to deliver the transaction results via the RReq message.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threeRIInd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3RI Indicator. Indicates the type of 3RI request.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notificationURL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256, example: '</w:t>
            </w:r>
            <w:hyperlink w:history="1" r:id="rIdpf7777zrdmp45dx_b0ug_">
              <w:r>
                <w:rPr>
                  <w:u w:val="single"/>
                  <w:color w:val="a68af9"/>
                  <w:rStyle w:val="Hyperlink"/>
                </w:rPr>
                <w:t xml:space="preserve">https://ds2.mirconnect.ru/miraccept/pares?msgid=1391583723'</w:t>
              </w:r>
            </w:hyperlink>
            <w:r>
              <w:rPr>
                <w:b w:val="false"/>
                <w:bCs w:val="false"/>
                <w:i w:val="false"/>
                <w:iCs w:val="false"/>
                <w:color w:val="dadada"/>
                <w:sz w:val="23"/>
                <w:szCs w:val="23"/>
                <w:rFonts w:ascii="Times New Roman" w:cs="Times New Roman" w:eastAsia="Times New Roman" w:hAnsi="Times New Roman"/>
              </w:rPr>
              <w:t xml:space="preser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Fully qualified URL of the system that receives the CRes message or Error Message. The CRes message is posted by the ACS through the Cardholder browser at the end of the challenge and receipt of the RRes message.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pan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19, example: '5370040000639697')</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Account number that will be used in the authorisation request for payment transactions. May be represented by PAN, token.</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acpt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37, pattern: '</w:t>
            </w:r>
            <w:r>
              <w:rPr>
                <w:color w:val="dadada"/>
                <w:sz w:val="19"/>
                <w:szCs w:val="19"/>
                <w:rFonts w:ascii="Times New Roman" w:cs="Times New Roman" w:eastAsia="Times New Roman" w:hAnsi="Times New Roman"/>
              </w:rPr>
              <w:t xml:space="preserve">[1]</w:t>
            </w:r>
            <w:r>
              <w:rPr>
                <w:b w:val="false"/>
                <w:bCs w:val="false"/>
                <w:i w:val="false"/>
                <w:iCs w:val="false"/>
                <w:color w:val="dadada"/>
                <w:sz w:val="23"/>
                <w:szCs w:val="23"/>
                <w:rFonts w:ascii="Times New Roman" w:cs="Times New Roman" w:eastAsia="Times New Roman" w:hAnsi="Times New Roman"/>
              </w:rPr>
              <w:t xml:space="preserve">{1,32}=[0-9]{4}$', example: '17000000000038008227=21643')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Лимит авторизации в ПЦ КС и последние 4 цифры номера карты, разделенные знаком равно</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ean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13, example: '2130003426112')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EAN карты</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panToken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40, pattern: '</w:t>
            </w:r>
            <w:r>
              <w:rPr>
                <w:color w:val="dadada"/>
                <w:sz w:val="19"/>
                <w:szCs w:val="19"/>
                <w:rFonts w:ascii="Times New Roman" w:cs="Times New Roman" w:eastAsia="Times New Roman" w:hAnsi="Times New Roman"/>
              </w:rPr>
              <w:t xml:space="preserve">[2]</w:t>
            </w:r>
            <w:r>
              <w:rPr>
                <w:b w:val="false"/>
                <w:bCs w:val="false"/>
                <w:i w:val="false"/>
                <w:iCs w:val="false"/>
                <w:color w:val="dadada"/>
                <w:sz w:val="23"/>
                <w:szCs w:val="23"/>
                <w:rFonts w:ascii="Times New Roman" w:cs="Times New Roman" w:eastAsia="Times New Roman" w:hAnsi="Times New Roman"/>
              </w:rPr>
              <w:t xml:space="preserve">{1,40}$', example: 'd418caea266bef3bfe8bc5a1b88e704b0fa7344e')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Токен для PAN карты</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refPan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(minLength: 1, maxLength: 64)</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Ссылка на номер карты</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expDate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 example: '2312')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Expiry Date of the PAN or token supplied to the 3DS Requestor by the Cardholder (YYMM)</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account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32, example: '17000000000038008227')</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Лимит авторизации в ПЦ КС</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acctInfoChAccAgeInd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Cardholder Account Age Indicator. Length of time that the cardholder has had the account with the 3DS Requestor.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acctInfoChAccChange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8, example: '20200214')</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Cardholder Account Change. Date that the cardholder’s account with the 3DS Requestor was last changed, including Billing or Shipping address, new payment account, or new user(s) added (YYYYMMDD).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acctInfoChAccChangeInd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Cardholder Account Change Indicator. Length of time since the cardholder’s account information with the 3DS Requestor was last changed, including Billing or Shipping address, new payment account, or new user(s) added.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acctInfoChAccDate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8, example: '20200214')</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Cardholder Account Date. Date that the cardholder opened the account with the 3DS Requestor (YYYYMMDD)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acctInfoChAccPwChange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8, example: '20200214')</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Cardholder Account Password Change. Date that cardholder’s account with the 3DS Requestor had a password change or account reset (YYYYMMDD).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acctInfoChAccPwChangeInd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Cardholder Account Password Change Indicator. Indicates the length of time since the cardholder’s account with the 3DS Requestor had a password change or account reset.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acctInfoNbPurchaseAccount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 example: '5')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Cardholder Account Purchase Count. Number of purchases with this cardholder account during the previous six months.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acctInfoProvisionAttemptsDay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Number of Provisioning Attempts Day. Number of Add Card attempts in the last 24 hours.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acctInfoTxnActivityDay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Number of Transactions Day. Number of transactions (successful and abandoned) for this cardholder account with the 3DS Requestor across all payment accounts in the previous 24 hours.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acctInfoTxnActivityYear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Number of Transactions Year. Number of transactions (successful and abandoned) for this cardholder account with the 3DS Requestor across all payment accounts in the previous year.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acctInfoPaymentAccAge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8, example: '20190606')</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Payment Account Age. Date that the payment account was enrolled in the cardholder’s account with the 3DS Requestor (YYYYMMDD).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acctInfoPaymentAccInd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Payment Account Age Indicator. Indicates the length of time that the payment account was enrolled in the cardholder’s account with the 3DS Requestor.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acctInfoShipAddressUsage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8, example: '20180512')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Shipping Address Usage. Date when the shipping address used for this transaction was first used with the 3DS Requestor (YYYYMMDD).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acctInfoShipAddressUsageInd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Shipping Address Usage Indicator. Indicates when the shipping address used for this transaction was first used with the 3DS Requestor.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acctInfoShipNameIndicator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Shipping Name Indicator. Indicates if the Cardholder Name on the account is identical to the shipping Name used for this transaction.</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acctInfoSuspiciousAccActivity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Suspicious Account Activity. Indicates whether the 3DS Requestor has experienced suspicious activity (including previous fraud) on the cardholder account.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64, example: 'VasyaPupkin89')</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Cardholder Account Identifier. Additional information about the account optionally provided by the 3DS Requestor.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acctType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Indicates the type of account. For example, for a multi-account card product.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threeDSRequestorPriorAuthenticationInfoThreeDSReqPriorAuthData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2048,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3DS Requestor Prior Transaction Authentication Data.</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threeDSRequestorPriorAuthenticationInfoThreeDSReqPriorAuthMethod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3DS Requestor Prior Transaction Authentication Method. Mechanism used by the Cardholder to previously authenticate to the 3DS Requestor.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threeDSRequestorPriorAuthenticationInfoThreeDSReqPriorAuthTimestamp</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12, example: '20200217120900')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3DS Requestor Prior Transaction Authentication Timestamp. Date and time in UTC of the prior cardholder authentication (YYYYMMDDHHMM).</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threeDSRequestorPriorAuthenticationInfoThreeDSReqPriorRef</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36,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3DS Requestor Prior Transaction Reference. This data element provides additional information to the ACS to determine the best approach for handing a request.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threeDSRequestorAuthenticationInfoThreeDSReqAuthData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2048,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3DS Requestor Authentication Data. Data that documents and supports a specific authentication process.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threeDSRequestorAuthenticationInfoThreeDSReqAuthMethod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3DS Requestor Authentication Method. Mechanism used by the Cardholder to authenticate to the 3DS Requestor.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threeDSRequestorAuthenticationInfoThreeDSReqAuthTimestamp</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12, example: '20200217120900')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3DS Requestor Authentication Timestamp. Date and time in UTC of the cardholder authentication (YYYYMMDDHHMM).</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threeDSReqAuthMethodInd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3DS Requestor Authentication Method Verification Indicator. Value that represents the signature verification performed by the DS on the mechanism (e.g., FIDO) used by the cardholder to authenticate to the 3DS Requestor.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threeDSRequestorChallengeInd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3DS Requestor Challenge Indicator. Indicates whether a challenge is requested for this transaction.</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threeDSRequestorDecMaxTime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5, example: '60')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Indicates the maximum amount of time that the 3DS Requestor will wait for an ACS to provide the results of a Decoupled Authentication transaction (in minutes)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threeDSRequestorDecReqInd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 example: 'N')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Indicates whether the 3DS Requestor requests the ACS to utilise Decoupled Authentication and agrees to utilise Decoupled Authentication if the ACS confirms its use. (Y/N)</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email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254, example: '</w:t>
            </w:r>
            <w:hyperlink w:history="1" r:id="rId1ayp8l595fjdmto0mz-am">
              <w:r>
                <w:rPr>
                  <w:u w:val="single"/>
                  <w:color w:val="a68af9"/>
                  <w:rStyle w:val="Hyperlink"/>
                </w:rPr>
                <w:t xml:space="preserve">johndoe@gmail.com</w:t>
              </w:r>
            </w:hyperlink>
            <w:r>
              <w:rPr>
                <w:b w:val="false"/>
                <w:bCs w:val="false"/>
                <w:i w:val="false"/>
                <w:iCs w:val="false"/>
                <w:color w:val="dadada"/>
                <w:sz w:val="23"/>
                <w:szCs w:val="23"/>
                <w:rFonts w:ascii="Times New Roman" w:cs="Times New Roman" w:eastAsia="Times New Roman" w:hAnsi="Times New Roman"/>
              </w:rPr>
              <w:t xml:space="preser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The email address associated with the account that is either entered by the Cardholder, or is on file with the 3DS Requestor.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cardholderName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45, example: 'JOHN DOE')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Name of the Cardholder.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homePhoneCc</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Country Code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homePhoneSubscribe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15,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Subscriber sections of the number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mobilePhoneCc</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Country Code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mobilePhoneSubscribe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15,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Subscriber sections of the number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workPhoneCc</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Country Code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workPhoneSubscribe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15,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Subscriber sections of the number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billAddrCity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50, example: 'Novosibirsk')</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The city of the Cardholder billing address associated with the card used for this purchase.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billAddrCountry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'643')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The country of the Cardholder billing address associated with the card used for this purchase. Shall be the ISO 3166-1 numeric three-digit country code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billAddrLine1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50,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First line of the street address or equivalent local portion of the Cardholder billing address associated with the card used for this purchase.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billAddrLine2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50,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Second line of the street address or equivalent local portion of the Cardholder billing address associated with the card used for this purchase.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billAddrLine3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50,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Third line of the street address or equivalent local portion of the Cardholder billing address associated with the card used for this purchase.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billAddrPostCode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16, example: '630055')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ZIP or other postal code of the Cardholder billing address associated with the card used for this purchase.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billAddrState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The state or province of the Cardholder billing address associated with the card used for this purchase. Should be the country subdivision code defined in ISO 3166-2</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shipAddrCity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50, example: 'Novosibirsk')</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City portion of the shipping address requested by the Cardholder.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shipAddrCountry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'643')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Country of the shipping address requested by the Cardholder. ISO 3166-1 three-digit country code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shipAddrLine1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50,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First line of the street address or equivalent local portion of the shipping address requested by the Cardholder.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shipAddrLine2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50,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The second line of the street address or equivalent local portion of the shipping address requested by the Cardholder.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shipAddrLine3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50,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The third line of the street address or equivalent local portion of the shipping address requested by the Cardholder.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shipAddrPostCode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16, example: '150010')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The ZIP or other postal code of the shipping address requested by the Cardholder.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shipAddrState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The state or province of the shipping address associated with the card being used for this purchase. Should be the country subdivision code defined in ISO 3166-2.</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addrMatch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 example: 'N')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Indicates whether the Cardholder Shipping Address and Cardholder Billing Address are the same. Y/N</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payTokenInd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EMV Payment Token Indicator. A value of True indicates that the transaction was de-tokenised prior to being received by the ACS.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payTokenSource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EMV Payment Token Source. This data element will be populated by the system residing in the 3-D Secure domain where the de-tokenization occurs.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purchaseAmount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48, example: '150000')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Purchase amount in minor units of currency with all punctuation removed.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purchaseCurrency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'810')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Currency in which purchase amount is expressed.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purchaseExponent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 example: '2')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Minor units of currency as specified in the ISO 4217 currency exponent.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purchaseDate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14, example: '20200217131425')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Date and time of the purchase, expressed in UTC (YYYYMMDDHHMMSS)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recurringExpiry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8, example: '20200314')</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Recurring Expiry. Date after which no further authorisations shall be performed (YYYYMMDD).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recurringFrequency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 example: '15')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Recurring Frequency. Indicates the minimum number of days between authorisations.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sdkAppID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36, example: '207a370d-2132-372e-9fe6-93738f8e7483')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Universally unique ID created upon all installations and updates of the 3DS Requestor App on a Consumer Device.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sdkMaxTimeout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'10')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Indicates maximum amount of time (in minutes) for all exchanges. Greater than or = 05</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whiteListStatus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 example: 'Y')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Whitelist Status. Enables the communication of trusted beneficiary/whitelist status between the ACS, the DS and the 3DS Requestor.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whiteListStatusSource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Whitelist Status Source. This data element will be populated by the system setting Whitelist Status.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purchaseInstalData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'20')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Instalment Payment Data. Indicates the maximum number of authorisations permitted for instalment payments.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threeDSRequestorAuthenticationInd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Indicates the type of Authentication request.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threeDSRequestorURL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2048, example: '</w:t>
            </w:r>
            <w:hyperlink w:history="1" r:id="rId57n7dh9ypegblrmeg9sh1">
              <w:r>
                <w:rPr>
                  <w:u w:val="single"/>
                  <w:color w:val="a68af9"/>
                  <w:rStyle w:val="Hyperlink"/>
                </w:rPr>
                <w:t xml:space="preserve">https://www.otpbank.ru/'</w:t>
              </w:r>
            </w:hyperlink>
            <w:r>
              <w:rPr>
                <w:b w:val="false"/>
                <w:bCs w:val="false"/>
                <w:i w:val="false"/>
                <w:iCs w:val="false"/>
                <w:color w:val="dadada"/>
                <w:sz w:val="23"/>
                <w:szCs w:val="23"/>
                <w:rFonts w:ascii="Times New Roman" w:cs="Times New Roman" w:eastAsia="Times New Roman" w:hAnsi="Times New Roman"/>
              </w:rPr>
              <w:t xml:space="preser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Fully qualified URL of 3DS Requestor website or customer care site. This data element provides additional information to the receiving 3-D Secure system if a problem arises and should provide contact information.</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acquirerBIN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11, example: '522530')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Acquiring institution identification code as assigned by the DS receiving the AReq message.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acquirerMerchantID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35, example: 'J003453')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Acquirer-assigned Merchant identifier. This may be the same value that is used in authorisation requests sent on behalf of the 3DS Requestor and is represented in ISO 8583 formatting requirements.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deviceChannel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Indicates the type of channel interface being used to initiate the transaction.</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mcc</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 example: '6012')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DS-specific code describing the Merchant’s type of business, product or service.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merchantCountryCode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'643')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Country Code of the Merchant. This value correlates to the Merchant Country Code as defined by each Payment System or DS.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merchantName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40, example: 'Yandex Taxi')</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 name assigned by the Acquirer or Payment System.</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messageCategory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Identifies the category of the message for a specific use case.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messageVersion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8, example: '2.1.0')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Protocol version identifier. Actual is 2.1.0</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merchantRiskIndicatorDeliveryEmailAddress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254, example: '</w:t>
            </w:r>
            <w:hyperlink w:history="1" r:id="rIdszrdozftq2me-bqphzrc4">
              <w:r>
                <w:rPr>
                  <w:u w:val="single"/>
                  <w:color w:val="a68af9"/>
                  <w:rStyle w:val="Hyperlink"/>
                </w:rPr>
                <w:t xml:space="preserve">xxx@noname.org</w:t>
              </w:r>
            </w:hyperlink>
            <w:r>
              <w:rPr>
                <w:b w:val="false"/>
                <w:bCs w:val="false"/>
                <w:i w:val="false"/>
                <w:iCs w:val="false"/>
                <w:color w:val="dadada"/>
                <w:sz w:val="23"/>
                <w:szCs w:val="23"/>
                <w:rFonts w:ascii="Times New Roman" w:cs="Times New Roman" w:eastAsia="Times New Roman" w:hAnsi="Times New Roman"/>
              </w:rPr>
              <w:t xml:space="preser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Delivery Email Address. For Electronic delivery, the email address to which the merchandise was delivered.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merchantRiskIndicatorDeliveryTimeframe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Delivery Timeframe.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merchantRiskIndicatorGiftCardAmount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15, example: '123')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Gift Card Amount. For prepaid or gift card purchase, the purchase amount total of prepaid or gift card(s) in major units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merchantRiskIndicatorGiftCardCount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Gift Card Count. For prepaid or gift card purchase, total count of individual prepaid or gift cards/codes purchased.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merchantRiskIndicatorGiftCardCurr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3, example: '840')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Gift Card Currency. For prepaid or gift card purchase, the currency code of the card as defined in ISO 4217</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merchantRiskIndicatorPreOrderDate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8, example: '20200114')</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Pre-Order Date. For a pre-ordered purchase, the expected date that the merchandise will be available (YYYYMMDD).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merchantRiskIndicatorPreOrderPurchaseInd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Pre-Order Purchase Indicator.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merchantRiskIndicatorReorderItemsInd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Reorder Items Indicator.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merchantRiskIndicatorShipIndicator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Shipping Indicator.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threeDSCompInd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 example: 'N')</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Indicates whether the 3DS Method successfully completed.</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browserAcceptHeader</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2048, example: 'text/html,application/xhtml xml,application/xml;q=0.9,image/webp,image/apng,</w:t>
            </w:r>
            <w:r>
              <w:rPr>
                <w:i/>
                <w:iCs/>
                <w:color w:val="dadada"/>
                <w:sz w:val="23"/>
                <w:szCs w:val="23"/>
                <w:rFonts w:ascii="Times New Roman" w:cs="Times New Roman" w:eastAsia="Times New Roman" w:hAnsi="Times New Roman"/>
              </w:rPr>
              <w:t xml:space="preserve">/</w:t>
            </w:r>
            <w:r>
              <w:rPr>
                <w:b w:val="false"/>
                <w:bCs w:val="false"/>
                <w:i w:val="false"/>
                <w:iCs w:val="false"/>
                <w:color w:val="dadada"/>
                <w:sz w:val="23"/>
                <w:szCs w:val="23"/>
                <w:rFonts w:ascii="Times New Roman" w:cs="Times New Roman" w:eastAsia="Times New Roman" w:hAnsi="Times New Roman"/>
              </w:rPr>
              <w:t xml:space="preserve">;q=0.8')</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Exact content of the HTTP accept headers as sent to the 3DS Requestor from the Cardholder’s browser.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browserIP</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45, example: '127.0.0.1')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IP address of the browser as returned by the HTTP headers to the 3DS Requestor.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browserJavaEnabled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Boolean that represents the ability of the cardholder browser to execute Java. true/false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browserJavascriptEnabled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10, example: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Boolean that represents the ability of the cardholder browser to execute JavaScript.</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browserLanguage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8, example: 'ru')</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Value representing the browser language as defined in IETF BCP47. Returned from navigator.language property.</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browserColorDepth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'48')</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Value representing the bit depth of the colour palette for displaying images, in bits per pixel. Obtained from Cardholder browser using the screen.colorDepth property.</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browserScreenHeight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'640')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Total height of the Cardholder’s screen in pixels. Value is returned from the screen.height property.</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browserScreenWidth</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'480')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Total width of the cardholder’s screen in pixels. Value is returned from the screen.width property</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browserTZ</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5, example: '0')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Time difference between UTC time and the Cardholder browser local time, in minutes.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browserUserAgent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2048, example: 'Mozilla/5.0 (Linux; Android 9; SM-J730FM Build/PPR1.180610.011; wv) AppleWebKit/537.36 (KHTML, like Gecko) Version/4.0 Chrome/73.0.3683.90 Mobile Safari/537.36')</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Exact content of the HTTP user-agent header.</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deviceRenderOptionsSdkInterface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2, example: '02')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Lists all of the SDK Interface types that the device supports for displaying specific challenge user interfaces within the SDK.</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deviceRenderOptionsSdkUiType01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(enum: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Text. true/false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deviceRenderOptionsSdkUiType02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(enum: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Single Select. true/false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deviceRenderOptionsSdkUiType03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(enum: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Multi Select. true/false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deviceRenderOptionsSdkUiType04</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(enum: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OOB. true/false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deviceRenderOptionsSdkUiType05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(enum: ['true'])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HTML Other. true/false</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nspkTotalScore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'50')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Суммарный скоринговый бал по операции аутентификации</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nspkUserDeviceScore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'10')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Скоринговый бал по устройству пользователя</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nspkMerchantAccountScore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Скоринговый бал по учетной записи клиента в магазине</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nspkMerchantScore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'10')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Скоринговый бал торговой точки (магазина/торговца)</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nspkClientScore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'7')</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Скоринговый бал по активности клиента</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nspkTransactionScore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'6')</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Скоринговый бал по транзакции</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nspkMerchantTransactionsScore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6, example: '10')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Скоринговый бал по деталям транзакции</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broadInfo</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4096)</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Unstructured information sent between the 3DS Server, the DS and the ACS</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messageType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string (maxLength: 4, enum: ['AReq'])</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Тип EMV сообщения</w:t>
            </w:r>
          </w:p>
        </w:tc>
      </w:tr>
      <w:tr>
        <w:trPr>
          <w:tblHeader w:val="false"/>
        </w:trPr>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panRangeIds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array (items: PanRangeId)</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нет</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Список идентификаторов карточных диапазонов</w:t>
            </w:r>
          </w:p>
        </w:tc>
      </w:tr>
    </w:tbl>
    <w:p/>
    <w:p>
      <w:pPr>
        <w:spacing w:after="200"/>
      </w:pPr>
      <w:r>
        <w:rPr>
          <w:b w:val="false"/>
          <w:bCs w:val="false"/>
          <w:i w:val="false"/>
          <w:iCs w:val="false"/>
          <w:color w:val="dadada"/>
          <w:sz w:val="23"/>
          <w:szCs w:val="23"/>
          <w:rFonts w:ascii="Times New Roman" w:cs="Times New Roman" w:eastAsia="Times New Roman" w:hAnsi="Times New Roman"/>
        </w:rPr>
        <w:t xml:space="preserve">Хотите, чтобы я продолжил с остальными запросами (</w:t>
      </w:r>
      <w:r>
        <w:rPr>
          <w:color w:val="dadada"/>
          <w:sz w:val="23"/>
          <w:szCs w:val="23"/>
          <w:rStyle w:val="SourceCode"/>
          <w:rFonts w:ascii="Courier New" w:cs="Courier New" w:eastAsia="Courier New" w:hAnsi="Courier New"/>
          <w:shd w:fill="d3d3d3" w:color="auto" w:val="clear"/>
        </w:rPr>
        <w:t xml:space="preserve">check</w:t>
      </w:r>
      <w:r>
        <w:rPr>
          <w:b w:val="false"/>
          <w:bCs w:val="false"/>
          <w:i w:val="false"/>
          <w:iCs w:val="false"/>
          <w:color w:val="dadada"/>
          <w:sz w:val="23"/>
          <w:szCs w:val="23"/>
          <w:rFonts w:ascii="Times New Roman" w:cs="Times New Roman" w:eastAsia="Times New Roman" w:hAnsi="Times New Roman"/>
        </w:rPr>
        <w:t xml:space="preserve">, </w:t>
      </w:r>
      <w:r>
        <w:rPr>
          <w:color w:val="dadada"/>
          <w:sz w:val="23"/>
          <w:szCs w:val="23"/>
          <w:rStyle w:val="SourceCode"/>
          <w:rFonts w:ascii="Courier New" w:cs="Courier New" w:eastAsia="Courier New" w:hAnsi="Courier New"/>
          <w:shd w:fill="d3d3d3" w:color="auto" w:val="clear"/>
        </w:rPr>
        <w:t xml:space="preserve">update</w:t>
      </w:r>
      <w:r>
        <w:rPr>
          <w:b w:val="false"/>
          <w:bCs w:val="false"/>
          <w:i w:val="false"/>
          <w:iCs w:val="false"/>
          <w:color w:val="dadada"/>
          <w:sz w:val="23"/>
          <w:szCs w:val="23"/>
          <w:rFonts w:ascii="Times New Roman" w:cs="Times New Roman" w:eastAsia="Times New Roman" w:hAnsi="Times New Roman"/>
        </w:rPr>
        <w:t xml:space="preserve">, </w:t>
      </w:r>
      <w:r>
        <w:rPr>
          <w:color w:val="dadada"/>
          <w:sz w:val="23"/>
          <w:szCs w:val="23"/>
          <w:rStyle w:val="SourceCode"/>
          <w:rFonts w:ascii="Courier New" w:cs="Courier New" w:eastAsia="Courier New" w:hAnsi="Courier New"/>
          <w:shd w:fill="d3d3d3" w:color="auto" w:val="clear"/>
        </w:rPr>
        <w:t xml:space="preserve">advice</w:t>
      </w:r>
      <w:r>
        <w:rPr>
          <w:b w:val="false"/>
          <w:bCs w:val="false"/>
          <w:i w:val="false"/>
          <w:iCs w:val="false"/>
          <w:color w:val="dadada"/>
          <w:sz w:val="23"/>
          <w:szCs w:val="23"/>
          <w:rFonts w:ascii="Times New Roman" w:cs="Times New Roman" w:eastAsia="Times New Roman" w:hAnsi="Times New Roman"/>
        </w:rPr>
        <w:t xml:space="preserve"> и др.) в той же табличной форме?</w:t>
      </w:r>
    </w:p>
    <w:p>
      <w:pPr>
        <w:spacing w:after="200"/>
      </w:pPr>
      <w:r>
        <w:rPr>
          <w:color w:val="dadada"/>
          <w:sz w:val="20"/>
          <w:szCs w:val="20"/>
          <w:rFonts w:ascii="Times New Roman" w:cs="Times New Roman" w:eastAsia="Times New Roman" w:hAnsi="Times New Roman"/>
        </w:rPr>
        <w:t xml:space="preserve">0-9↩︎
0-9,A-F,a-f↩︎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porx7sxfyfbcdori4sde" Type="http://schemas.openxmlformats.org/officeDocument/2006/relationships/hyperlink" Target="https://acs.cardstandard.ru/acs/v2/xFgshc&apos;" TargetMode="External"/><Relationship Id="rIdgawjf8y44z2quwir-qrcb" Type="http://schemas.openxmlformats.org/officeDocument/2006/relationships/hyperlink" Target="https://www.otpbank.ru/&apos;" TargetMode="External"/><Relationship Id="rIdeoxwbpws9fxdiceg6bmwk" Type="http://schemas.openxmlformats.org/officeDocument/2006/relationships/hyperlink" Target="https://ds1.mirconnect.ru:8443/miraccept/rreq&apos;" TargetMode="External"/><Relationship Id="rIdpf7777zrdmp45dx_b0ug_" Type="http://schemas.openxmlformats.org/officeDocument/2006/relationships/hyperlink" Target="https://ds2.mirconnect.ru/miraccept/pares?msgid=1391583723&apos;" TargetMode="External"/><Relationship Id="rId1ayp8l595fjdmto0mz-am" Type="http://schemas.openxmlformats.org/officeDocument/2006/relationships/hyperlink" Target="mailto:johndoe@gmail.com" TargetMode="External"/><Relationship Id="rId57n7dh9ypegblrmeg9sh1" Type="http://schemas.openxmlformats.org/officeDocument/2006/relationships/hyperlink" Target="https://www.otpbank.ru/&apos;" TargetMode="External"/><Relationship Id="rIdszrdozftq2me-bqphzrc4" Type="http://schemas.openxmlformats.org/officeDocument/2006/relationships/hyperlink" Target="mailto:xxx@noname.org"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2025-12-25T12:22:45.448Z</dcterms:created>
  <dcterms:modified xsi:type="dcterms:W3CDTF">2025-12-25T12:22:45.449Z</dcterms:modified>
</cp:coreProperties>
</file>

<file path=docProps/custom.xml><?xml version="1.0" encoding="utf-8"?>
<Properties xmlns="http://schemas.openxmlformats.org/officeDocument/2006/custom-properties" xmlns:vt="http://schemas.openxmlformats.org/officeDocument/2006/docPropsVTypes"/>
</file>