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34904E72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2447E">
        <w:rPr>
          <w:rFonts w:ascii="Times New Roman" w:hAnsi="Times New Roman"/>
          <w:b/>
          <w:caps/>
          <w:sz w:val="28"/>
          <w:szCs w:val="28"/>
          <w:lang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FDFC73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2447E">
        <w:rPr>
          <w:rFonts w:ascii="Times New Roman" w:hAnsi="Times New Roman"/>
          <w:sz w:val="28"/>
          <w:szCs w:val="28"/>
          <w:lang w:eastAsia="ru-RU"/>
        </w:rPr>
        <w:t xml:space="preserve">Применение </w:t>
      </w:r>
      <w:proofErr w:type="spellStart"/>
      <w:r w:rsidR="0032447E">
        <w:rPr>
          <w:rFonts w:ascii="Times New Roman" w:hAnsi="Times New Roman"/>
          <w:sz w:val="28"/>
          <w:szCs w:val="28"/>
          <w:lang w:eastAsia="ru-RU"/>
        </w:rPr>
        <w:t>свёрточных</w:t>
      </w:r>
      <w:proofErr w:type="spellEnd"/>
      <w:r w:rsidR="0032447E">
        <w:rPr>
          <w:rFonts w:ascii="Times New Roman" w:hAnsi="Times New Roman"/>
          <w:sz w:val="28"/>
          <w:szCs w:val="28"/>
          <w:lang w:eastAsia="ru-RU"/>
        </w:rPr>
        <w:t xml:space="preserve"> нейронных сетей (</w:t>
      </w:r>
      <w:proofErr w:type="spellStart"/>
      <w:r w:rsidR="0032447E">
        <w:rPr>
          <w:rFonts w:ascii="Times New Roman" w:hAnsi="Times New Roman"/>
          <w:sz w:val="28"/>
          <w:szCs w:val="28"/>
          <w:lang w:eastAsia="ru-RU"/>
        </w:rPr>
        <w:t>многоклассовая</w:t>
      </w:r>
      <w:proofErr w:type="spellEnd"/>
      <w:r w:rsidR="0032447E">
        <w:rPr>
          <w:rFonts w:ascii="Times New Roman" w:hAnsi="Times New Roman"/>
          <w:sz w:val="28"/>
          <w:szCs w:val="28"/>
          <w:lang w:eastAsia="ru-RU"/>
        </w:rPr>
        <w:t xml:space="preserve">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DD6E48A" w14:textId="367464FB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8E7E812" w14:textId="2003B1D0" w:rsidR="0053115E" w:rsidRDefault="000445A9" w:rsidP="000445A9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445A9">
        <w:rPr>
          <w:rFonts w:ascii="Times New Roman" w:hAnsi="Times New Roman"/>
          <w:sz w:val="28"/>
          <w:szCs w:val="28"/>
        </w:rPr>
        <w:t xml:space="preserve"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</w:t>
      </w:r>
      <w:proofErr w:type="spellStart"/>
      <w:r w:rsidRPr="000445A9">
        <w:rPr>
          <w:rFonts w:ascii="Times New Roman" w:hAnsi="Times New Roman"/>
          <w:sz w:val="28"/>
          <w:szCs w:val="28"/>
        </w:rPr>
        <w:t>csv</w:t>
      </w:r>
      <w:proofErr w:type="spellEnd"/>
      <w:r w:rsidRPr="000445A9">
        <w:rPr>
          <w:rFonts w:ascii="Times New Roman" w:hAnsi="Times New Roman"/>
          <w:sz w:val="28"/>
          <w:szCs w:val="28"/>
        </w:rPr>
        <w:t xml:space="preserve">-файлов можно скачать на сайте </w:t>
      </w:r>
      <w:proofErr w:type="spellStart"/>
      <w:r w:rsidRPr="000445A9">
        <w:rPr>
          <w:rFonts w:ascii="Times New Roman" w:hAnsi="Times New Roman"/>
          <w:sz w:val="28"/>
          <w:szCs w:val="28"/>
        </w:rPr>
        <w:t>Kaggle</w:t>
      </w:r>
      <w:proofErr w:type="spellEnd"/>
      <w:r w:rsidRPr="000445A9">
        <w:rPr>
          <w:rFonts w:ascii="Times New Roman" w:hAnsi="Times New Roman"/>
          <w:sz w:val="28"/>
          <w:szCs w:val="28"/>
        </w:rPr>
        <w:t xml:space="preserve"> -&gt; https://www.kaggle.com/datamunge/sign-language-mnist</w:t>
      </w:r>
    </w:p>
    <w:p w14:paraId="7037F613" w14:textId="77777777" w:rsidR="000445A9" w:rsidRDefault="000445A9" w:rsidP="000445A9">
      <w:pPr>
        <w:pStyle w:val="a6"/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</w:p>
    <w:p w14:paraId="3AF773CD" w14:textId="77777777" w:rsidR="000445A9" w:rsidRPr="000445A9" w:rsidRDefault="000445A9" w:rsidP="000445A9">
      <w:pPr>
        <w:pStyle w:val="a6"/>
        <w:numPr>
          <w:ilvl w:val="0"/>
          <w:numId w:val="14"/>
        </w:numPr>
        <w:tabs>
          <w:tab w:val="left" w:pos="426"/>
        </w:tabs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Загрузите данные. Разделите исходный набор данных на обучающую и </w:t>
      </w:r>
      <w:proofErr w:type="spellStart"/>
      <w:r w:rsidRPr="000445A9">
        <w:rPr>
          <w:sz w:val="28"/>
          <w:szCs w:val="28"/>
        </w:rPr>
        <w:t>валидационную</w:t>
      </w:r>
      <w:proofErr w:type="spellEnd"/>
      <w:r w:rsidRPr="000445A9">
        <w:rPr>
          <w:sz w:val="28"/>
          <w:szCs w:val="28"/>
        </w:rPr>
        <w:t xml:space="preserve"> выборки.</w:t>
      </w:r>
    </w:p>
    <w:p w14:paraId="38457B72" w14:textId="77777777" w:rsidR="000445A9" w:rsidRPr="000445A9" w:rsidRDefault="000445A9" w:rsidP="000445A9">
      <w:pPr>
        <w:pStyle w:val="a6"/>
        <w:numPr>
          <w:ilvl w:val="0"/>
          <w:numId w:val="14"/>
        </w:numPr>
        <w:tabs>
          <w:tab w:val="left" w:pos="426"/>
        </w:tabs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Реализуйте глубокую нейронную сеть со </w:t>
      </w:r>
      <w:proofErr w:type="spellStart"/>
      <w:r w:rsidRPr="000445A9">
        <w:rPr>
          <w:sz w:val="28"/>
          <w:szCs w:val="28"/>
        </w:rPr>
        <w:t>сверточными</w:t>
      </w:r>
      <w:proofErr w:type="spellEnd"/>
      <w:r w:rsidRPr="000445A9">
        <w:rPr>
          <w:sz w:val="28"/>
          <w:szCs w:val="28"/>
        </w:rPr>
        <w:t xml:space="preserve"> слоями. Какое качество классификации получено? Какая архитектура сети была использована?</w:t>
      </w:r>
    </w:p>
    <w:p w14:paraId="26B10714" w14:textId="77777777" w:rsidR="000445A9" w:rsidRPr="000445A9" w:rsidRDefault="000445A9" w:rsidP="000445A9">
      <w:pPr>
        <w:pStyle w:val="a6"/>
        <w:numPr>
          <w:ilvl w:val="0"/>
          <w:numId w:val="14"/>
        </w:numPr>
        <w:tabs>
          <w:tab w:val="left" w:pos="426"/>
        </w:tabs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>Примените дополнение данных (</w:t>
      </w:r>
      <w:proofErr w:type="spellStart"/>
      <w:r w:rsidRPr="000445A9">
        <w:rPr>
          <w:sz w:val="28"/>
          <w:szCs w:val="28"/>
        </w:rPr>
        <w:t>data</w:t>
      </w:r>
      <w:proofErr w:type="spellEnd"/>
      <w:r w:rsidRPr="000445A9">
        <w:rPr>
          <w:sz w:val="28"/>
          <w:szCs w:val="28"/>
        </w:rPr>
        <w:t xml:space="preserve"> </w:t>
      </w:r>
      <w:proofErr w:type="spellStart"/>
      <w:r w:rsidRPr="000445A9">
        <w:rPr>
          <w:sz w:val="28"/>
          <w:szCs w:val="28"/>
        </w:rPr>
        <w:t>augmentation</w:t>
      </w:r>
      <w:proofErr w:type="spellEnd"/>
      <w:r w:rsidRPr="000445A9">
        <w:rPr>
          <w:sz w:val="28"/>
          <w:szCs w:val="28"/>
        </w:rPr>
        <w:t xml:space="preserve">). Как это повлияло на качество классификатора? </w:t>
      </w:r>
    </w:p>
    <w:p w14:paraId="1B0B9350" w14:textId="46A42B8B" w:rsidR="000445A9" w:rsidRPr="000445A9" w:rsidRDefault="000445A9" w:rsidP="000445A9">
      <w:pPr>
        <w:pStyle w:val="a6"/>
        <w:numPr>
          <w:ilvl w:val="0"/>
          <w:numId w:val="14"/>
        </w:numPr>
        <w:tabs>
          <w:tab w:val="left" w:pos="426"/>
        </w:tabs>
        <w:ind w:left="851" w:hanging="425"/>
        <w:jc w:val="both"/>
        <w:rPr>
          <w:sz w:val="28"/>
          <w:szCs w:val="28"/>
        </w:rPr>
      </w:pPr>
      <w:r w:rsidRPr="000445A9">
        <w:rPr>
          <w:sz w:val="28"/>
          <w:szCs w:val="28"/>
        </w:rPr>
        <w:t xml:space="preserve">Поэкспериментируйте с готовыми нейронными сетями (например, </w:t>
      </w:r>
      <w:proofErr w:type="spellStart"/>
      <w:r w:rsidRPr="000445A9">
        <w:rPr>
          <w:sz w:val="28"/>
          <w:szCs w:val="28"/>
        </w:rPr>
        <w:t>AlexNet</w:t>
      </w:r>
      <w:proofErr w:type="spellEnd"/>
      <w:r w:rsidRPr="000445A9">
        <w:rPr>
          <w:sz w:val="28"/>
          <w:szCs w:val="28"/>
        </w:rPr>
        <w:t xml:space="preserve">, VGG16, </w:t>
      </w:r>
      <w:proofErr w:type="spellStart"/>
      <w:r w:rsidRPr="000445A9">
        <w:rPr>
          <w:sz w:val="28"/>
          <w:szCs w:val="28"/>
        </w:rPr>
        <w:t>Inception</w:t>
      </w:r>
      <w:proofErr w:type="spellEnd"/>
      <w:r w:rsidRPr="000445A9">
        <w:rPr>
          <w:sz w:val="28"/>
          <w:szCs w:val="28"/>
        </w:rPr>
        <w:t xml:space="preserve"> и т.п.), применив передаточное обучение. Как это повлияло на качество классификатора? Можно ли было обойтись без него?</w:t>
      </w:r>
      <w:r w:rsidRPr="000445A9">
        <w:rPr>
          <w:sz w:val="28"/>
          <w:szCs w:val="28"/>
        </w:rPr>
        <w:t xml:space="preserve"> </w:t>
      </w:r>
      <w:r w:rsidRPr="000445A9">
        <w:rPr>
          <w:sz w:val="28"/>
          <w:szCs w:val="28"/>
        </w:rPr>
        <w:t>Какой максимальный результат удалось получить на контрольной выборке?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0944A541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0445A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45A9">
        <w:rPr>
          <w:rFonts w:ascii="Times New Roman" w:hAnsi="Times New Roman"/>
          <w:sz w:val="28"/>
          <w:szCs w:val="28"/>
        </w:rPr>
        <w:t>реализации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58F3A11A" w14:textId="6C441963" w:rsidR="00D94AEC" w:rsidRDefault="00D94AEC" w:rsidP="000445A9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176E5F7" w14:textId="7F90FE33" w:rsidR="00D94AEC" w:rsidRPr="00FD7BA0" w:rsidRDefault="000445A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08CEDFB9" w:rsidR="00D94AEC" w:rsidRDefault="000445A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94A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Код реализации</w:t>
      </w:r>
      <w:r w:rsidR="00D94AEC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6F6C00AD" w14:textId="6FC50A5C" w:rsidR="00D94AEC" w:rsidRDefault="00D94AEC" w:rsidP="000445A9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11CD6243" w:rsidR="00D94AEC" w:rsidRDefault="000445A9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 xml:space="preserve">. Код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01B66F7B" w14:textId="2CC122A0" w:rsidR="00875833" w:rsidRPr="00875833" w:rsidRDefault="00D94AEC" w:rsidP="000445A9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0445A9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1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ECD89" w14:textId="77777777" w:rsidR="0008525F" w:rsidRDefault="0008525F" w:rsidP="0082793E">
      <w:pPr>
        <w:spacing w:after="0" w:line="240" w:lineRule="auto"/>
      </w:pPr>
      <w:r>
        <w:separator/>
      </w:r>
    </w:p>
  </w:endnote>
  <w:endnote w:type="continuationSeparator" w:id="0">
    <w:p w14:paraId="374BCCF4" w14:textId="77777777" w:rsidR="0008525F" w:rsidRDefault="0008525F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73FCB170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0445A9">
          <w:rPr>
            <w:rFonts w:ascii="Times New Roman" w:hAnsi="Times New Roman"/>
            <w:noProof/>
            <w:sz w:val="28"/>
            <w:szCs w:val="28"/>
          </w:rPr>
          <w:t>7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4A701" w14:textId="77777777" w:rsidR="0008525F" w:rsidRDefault="0008525F" w:rsidP="0082793E">
      <w:pPr>
        <w:spacing w:after="0" w:line="240" w:lineRule="auto"/>
      </w:pPr>
      <w:r>
        <w:separator/>
      </w:r>
    </w:p>
  </w:footnote>
  <w:footnote w:type="continuationSeparator" w:id="0">
    <w:p w14:paraId="50A97F71" w14:textId="77777777" w:rsidR="0008525F" w:rsidRDefault="0008525F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45A9"/>
    <w:rsid w:val="000457C8"/>
    <w:rsid w:val="000463D7"/>
    <w:rsid w:val="00052195"/>
    <w:rsid w:val="00055532"/>
    <w:rsid w:val="00065110"/>
    <w:rsid w:val="00071692"/>
    <w:rsid w:val="00074128"/>
    <w:rsid w:val="00082A72"/>
    <w:rsid w:val="0008525F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1557C-7E49-47DC-BBA0-2239F984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7</cp:revision>
  <cp:lastPrinted>2018-04-21T16:21:00Z</cp:lastPrinted>
  <dcterms:created xsi:type="dcterms:W3CDTF">2019-11-04T15:28:00Z</dcterms:created>
  <dcterms:modified xsi:type="dcterms:W3CDTF">2020-03-11T21:51:00Z</dcterms:modified>
</cp:coreProperties>
</file>