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Vladimir Kirilyuk</w:t>
      </w:r>
    </w:p>
    <w:p>
      <w:pPr>
        <w:spacing w:after="80" w:line="240" w:lineRule="auto"/>
      </w:pPr>
      <w:r>
        <w:rPr>
          <w:rFonts w:ascii="Calibri" w:hAnsi="Calibri"/>
          <w:b w:val="0"/>
          <w:i w:val="0"/>
          <w:sz w:val="22"/>
        </w:rPr>
        <w:t>Lead Product Designer · AI, FinTech, Marketing &amp; Analytics, SAAS</w:t>
      </w:r>
    </w:p>
    <w:p>
      <w:pPr>
        <w:spacing w:after="40" w:line="240" w:lineRule="auto"/>
      </w:pPr>
      <w:r>
        <w:rPr>
          <w:rFonts w:ascii="Calibri" w:hAnsi="Calibri"/>
          <w:b w:val="0"/>
          <w:i w:val="0"/>
          <w:sz w:val="22"/>
        </w:rPr>
        <w:t>Email: kirilyukvv@gmail.com</w:t>
      </w:r>
    </w:p>
    <w:p>
      <w:pPr>
        <w:spacing w:after="40" w:line="240" w:lineRule="auto"/>
      </w:pPr>
      <w:r>
        <w:rPr>
          <w:rFonts w:ascii="Calibri" w:hAnsi="Calibri"/>
          <w:b w:val="0"/>
          <w:i w:val="0"/>
          <w:sz w:val="22"/>
        </w:rPr>
        <w:t>LinkedIn: https://www.linkedin.com/in/kirilyuk-dsgn/</w:t>
      </w:r>
    </w:p>
    <w:p>
      <w:pPr>
        <w:spacing w:after="40" w:line="240" w:lineRule="auto"/>
      </w:pPr>
      <w:r>
        <w:rPr>
          <w:rFonts w:ascii="Calibri" w:hAnsi="Calibri"/>
          <w:b w:val="0"/>
          <w:i w:val="0"/>
          <w:sz w:val="22"/>
        </w:rPr>
        <w:t>Portfolio: https://www.behance.net/kirilyukme</w:t>
      </w:r>
    </w:p>
    <w:p>
      <w:pPr>
        <w:spacing w:after="40" w:line="240" w:lineRule="auto"/>
      </w:pPr>
      <w:r>
        <w:rPr>
          <w:rFonts w:ascii="Calibri" w:hAnsi="Calibri"/>
          <w:b w:val="0"/>
          <w:i w:val="0"/>
          <w:sz w:val="22"/>
        </w:rPr>
        <w:t>Location: Almaty, Kazakhstan (Ready to relocation)</w:t>
      </w:r>
    </w:p>
    <w:p/>
    <w:p>
      <w:pPr>
        <w:pStyle w:val="Heading2"/>
      </w:pPr>
      <w:r>
        <w:t>Professional Summary</w:t>
      </w:r>
    </w:p>
    <w:p>
      <w:pPr>
        <w:spacing w:after="240" w:line="240" w:lineRule="auto"/>
      </w:pPr>
      <w:r>
        <w:rPr>
          <w:rFonts w:ascii="Calibri" w:hAnsi="Calibri"/>
          <w:b w:val="0"/>
          <w:i w:val="0"/>
          <w:sz w:val="22"/>
        </w:rPr>
        <w:t>Lead Product Designer with 8+ years designing complex B2B products in fintech, marketing technology, and AI. Specialized in multi-channel communication platforms, data-driven UX, and scalable product ecosystems. Led design and product management across 12+ product areas — from campaign orchestration and audience builders to acquisition tools and analytics. Strong in cross-functional delivery, design systems thinking, and turning ambiguous requirements into shipped solutions. Most effective in fast-paced teams building regulated or data-heavy products.</w:t>
      </w:r>
    </w:p>
    <w:p>
      <w:pPr>
        <w:pStyle w:val="Heading2"/>
      </w:pPr>
      <w:r>
        <w:t>Core Skills</w:t>
      </w:r>
    </w:p>
    <w:p>
      <w:pPr>
        <w:spacing w:after="240" w:line="240" w:lineRule="auto"/>
      </w:pPr>
      <w:r>
        <w:rPr>
          <w:rFonts w:ascii="Calibri" w:hAnsi="Calibri"/>
          <w:b w:val="0"/>
          <w:i w:val="0"/>
          <w:sz w:val="22"/>
        </w:rPr>
        <w:t>Product Design · UX Strategy · Design Systems · User Research · Data-Driven Design · B2B SaaS · FinTech Platforms · Marketing &amp; Analytics · User Journey Mapping · Information Architecture · Prototyping · A/B Testing · Figma · Cross-functional Collaboration · Stakeholder Management · Product Strategy · Data Analytics · Usability Testing · Vibecoding</w:t>
      </w:r>
    </w:p>
    <w:p>
      <w:pPr>
        <w:pStyle w:val="Heading2"/>
      </w:pPr>
      <w:r>
        <w:t>Experience</w:t>
      </w:r>
    </w:p>
    <w:p>
      <w:pPr>
        <w:pStyle w:val="Heading3"/>
      </w:pPr>
      <w:r>
        <w:t>Tinkoff — Lead Product Designer</w:t>
      </w:r>
    </w:p>
    <w:p>
      <w:pPr>
        <w:spacing w:after="80" w:line="240" w:lineRule="auto"/>
      </w:pPr>
      <w:r>
        <w:rPr>
          <w:rFonts w:ascii="Calibri" w:hAnsi="Calibri"/>
          <w:b w:val="0"/>
          <w:i/>
          <w:sz w:val="22"/>
        </w:rPr>
        <w:t>Remote · Mar 2022 to Present · 4 yrs 1 mo</w:t>
      </w:r>
    </w:p>
    <w:p>
      <w:pPr>
        <w:spacing w:after="160" w:line="240" w:lineRule="auto"/>
      </w:pPr>
      <w:r>
        <w:rPr>
          <w:rFonts w:ascii="Calibri" w:hAnsi="Calibri"/>
          <w:b w:val="0"/>
          <w:i/>
          <w:sz w:val="22"/>
        </w:rPr>
        <w:t>B2B communication platform (inbound marketing, multi-channel orchestration). FinTech / Marketing &amp; Analytics.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 xml:space="preserve">Led design and product management of </w:t>
      </w:r>
      <w:r>
        <w:rPr>
          <w:rFonts w:ascii="Calibri" w:hAnsi="Calibri"/>
          <w:b/>
          <w:sz w:val="22"/>
        </w:rPr>
        <w:t>Caen (Campaign Engine)</w:t>
      </w:r>
      <w:r>
        <w:rPr>
          <w:rFonts w:ascii="Calibri" w:hAnsi="Calibri"/>
          <w:b w:val="0"/>
          <w:sz w:val="22"/>
        </w:rPr>
        <w:t xml:space="preserve"> — orchestrator across email, push, SMS and chat; node-based workflow builder for audience, channel selection and step sequencing.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 xml:space="preserve">Designed and managed </w:t>
      </w:r>
      <w:r>
        <w:rPr>
          <w:rFonts w:ascii="Calibri" w:hAnsi="Calibri"/>
          <w:b/>
          <w:sz w:val="22"/>
        </w:rPr>
        <w:t>Segments</w:t>
      </w:r>
      <w:r>
        <w:rPr>
          <w:rFonts w:ascii="Calibri" w:hAnsi="Calibri"/>
          <w:b w:val="0"/>
          <w:sz w:val="22"/>
        </w:rPr>
        <w:t xml:space="preserve"> (audience visual constructor) and </w:t>
      </w:r>
      <w:r>
        <w:rPr>
          <w:rFonts w:ascii="Calibri" w:hAnsi="Calibri"/>
          <w:b/>
          <w:sz w:val="22"/>
        </w:rPr>
        <w:t>Content Hub</w:t>
      </w:r>
      <w:r>
        <w:rPr>
          <w:rFonts w:ascii="Calibri" w:hAnsi="Calibri"/>
          <w:b w:val="0"/>
          <w:sz w:val="22"/>
        </w:rPr>
        <w:t xml:space="preserve"> (creative storage, visual constructor, analytics, history) for non-technical users.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 xml:space="preserve">Owned design and delivery of </w:t>
      </w:r>
      <w:r>
        <w:rPr>
          <w:rFonts w:ascii="Calibri" w:hAnsi="Calibri"/>
          <w:b/>
          <w:sz w:val="22"/>
        </w:rPr>
        <w:t>Liza</w:t>
      </w:r>
      <w:r>
        <w:rPr>
          <w:rFonts w:ascii="Calibri" w:hAnsi="Calibri"/>
          <w:b w:val="0"/>
          <w:sz w:val="22"/>
        </w:rPr>
        <w:t xml:space="preserve"> (acquisition tooling for Google Ads, Yandex Direct and similar) and </w:t>
      </w:r>
      <w:r>
        <w:rPr>
          <w:rFonts w:ascii="Calibri" w:hAnsi="Calibri"/>
          <w:b/>
          <w:sz w:val="22"/>
        </w:rPr>
        <w:t>Bunny</w:t>
      </w:r>
      <w:r>
        <w:rPr>
          <w:rFonts w:ascii="Calibri" w:hAnsi="Calibri"/>
          <w:b w:val="0"/>
          <w:sz w:val="22"/>
        </w:rPr>
        <w:t xml:space="preserve"> (resizable, HTML and animated banner constructor).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 xml:space="preserve">Drove design across </w:t>
      </w:r>
      <w:r>
        <w:rPr>
          <w:rFonts w:ascii="Calibri" w:hAnsi="Calibri"/>
          <w:b/>
          <w:sz w:val="22"/>
        </w:rPr>
        <w:t>RTB</w:t>
      </w:r>
      <w:r>
        <w:rPr>
          <w:rFonts w:ascii="Calibri" w:hAnsi="Calibri"/>
          <w:b w:val="0"/>
          <w:sz w:val="22"/>
        </w:rPr>
        <w:t xml:space="preserve"> (display, in-app, bottom sheet, story), </w:t>
      </w:r>
      <w:r>
        <w:rPr>
          <w:rFonts w:ascii="Calibri" w:hAnsi="Calibri"/>
          <w:b/>
          <w:sz w:val="22"/>
        </w:rPr>
        <w:t>Polls</w:t>
      </w:r>
      <w:r>
        <w:rPr>
          <w:rFonts w:ascii="Calibri" w:hAnsi="Calibri"/>
          <w:b w:val="0"/>
          <w:sz w:val="22"/>
        </w:rPr>
        <w:t xml:space="preserve"> (quantitative research constructor), </w:t>
      </w:r>
      <w:r>
        <w:rPr>
          <w:rFonts w:ascii="Calibri" w:hAnsi="Calibri"/>
          <w:b/>
          <w:sz w:val="22"/>
        </w:rPr>
        <w:t>Productivity apps</w:t>
      </w:r>
      <w:r>
        <w:rPr>
          <w:rFonts w:ascii="Calibri" w:hAnsi="Calibri"/>
          <w:b w:val="0"/>
          <w:sz w:val="22"/>
        </w:rPr>
        <w:t xml:space="preserve"> (Gantt for campaign planning), </w:t>
      </w:r>
      <w:r>
        <w:rPr>
          <w:rFonts w:ascii="Calibri" w:hAnsi="Calibri"/>
          <w:b/>
          <w:sz w:val="22"/>
        </w:rPr>
        <w:t>Partners</w:t>
      </w:r>
      <w:r>
        <w:rPr>
          <w:rFonts w:ascii="Calibri" w:hAnsi="Calibri"/>
          <w:b w:val="0"/>
          <w:sz w:val="22"/>
        </w:rPr>
        <w:t xml:space="preserve"> (CPA/influencer network), </w:t>
      </w:r>
      <w:r>
        <w:rPr>
          <w:rFonts w:ascii="Calibri" w:hAnsi="Calibri"/>
          <w:b/>
          <w:sz w:val="22"/>
        </w:rPr>
        <w:t>Promocodes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Sales Experience</w:t>
      </w:r>
      <w:r>
        <w:rPr>
          <w:rFonts w:ascii="Calibri" w:hAnsi="Calibri"/>
          <w:b w:val="0"/>
          <w:sz w:val="22"/>
        </w:rPr>
        <w:t xml:space="preserve"> (triggers, rules, automations), and </w:t>
      </w:r>
      <w:r>
        <w:rPr>
          <w:rFonts w:ascii="Calibri" w:hAnsi="Calibri"/>
          <w:b/>
          <w:sz w:val="22"/>
        </w:rPr>
        <w:t>Hitman</w:t>
      </w:r>
      <w:r>
        <w:rPr>
          <w:rFonts w:ascii="Calibri" w:hAnsi="Calibri"/>
          <w:b w:val="0"/>
          <w:sz w:val="22"/>
        </w:rPr>
        <w:t xml:space="preserve"> (call channel orchestrator).</w:t>
      </w:r>
    </w:p>
    <w:p>
      <w:pPr>
        <w:pStyle w:val="Heading3"/>
      </w:pPr>
      <w:r>
        <w:t>Andata — UX / UI Product Designer</w:t>
      </w:r>
    </w:p>
    <w:p>
      <w:pPr>
        <w:spacing w:after="80" w:line="240" w:lineRule="auto"/>
      </w:pPr>
      <w:r>
        <w:rPr>
          <w:rFonts w:ascii="Calibri" w:hAnsi="Calibri"/>
          <w:b w:val="0"/>
          <w:i/>
          <w:sz w:val="22"/>
        </w:rPr>
        <w:t>Remote · Feb 2020 – Mar 2022 · 2 yrs 2 mos</w:t>
      </w:r>
    </w:p>
    <w:p>
      <w:pPr>
        <w:spacing w:after="160" w:line="240" w:lineRule="auto"/>
      </w:pPr>
      <w:r>
        <w:rPr>
          <w:rFonts w:ascii="Calibri" w:hAnsi="Calibri"/>
          <w:b w:val="0"/>
          <w:i/>
          <w:sz w:val="22"/>
        </w:rPr>
        <w:t>Startup using big data, machine learning, and AI to optimize online ads.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End-to-end product design, UX research, and interface design for marketing analytics tools.</w:t>
      </w:r>
    </w:p>
    <w:p>
      <w:pPr>
        <w:pStyle w:val="Heading3"/>
      </w:pPr>
      <w:r>
        <w:t>NDFLka — Product Designer</w:t>
      </w:r>
    </w:p>
    <w:p>
      <w:pPr>
        <w:spacing w:after="80" w:line="240" w:lineRule="auto"/>
      </w:pPr>
      <w:r>
        <w:rPr>
          <w:rFonts w:ascii="Calibri" w:hAnsi="Calibri"/>
          <w:b w:val="0"/>
          <w:i/>
          <w:sz w:val="22"/>
        </w:rPr>
        <w:t>Remote · Jan 2019 – Jan 2020 · 1 yr 1 mo</w:t>
      </w:r>
    </w:p>
    <w:p>
      <w:pPr>
        <w:spacing w:after="160" w:line="240" w:lineRule="auto"/>
      </w:pPr>
      <w:r>
        <w:rPr>
          <w:rFonts w:ascii="Calibri" w:hAnsi="Calibri"/>
          <w:b w:val="0"/>
          <w:i/>
          <w:sz w:val="22"/>
        </w:rPr>
        <w:t>Client-facing product for tax refund.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Designed and delivered UX for the tax-refund product, enabling users to complete refund flows with clear guidance and compliance.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Designed a new UI kit, redesigned the service flow for tax return submission, and improved conversion from informational pages to registration.</w:t>
      </w:r>
    </w:p>
    <w:p>
      <w:pPr>
        <w:pStyle w:val="Heading3"/>
      </w:pPr>
      <w:r>
        <w:t>MESQ — Product Designer and Founder</w:t>
      </w:r>
    </w:p>
    <w:p>
      <w:pPr>
        <w:spacing w:after="80" w:line="240" w:lineRule="auto"/>
      </w:pPr>
      <w:r>
        <w:rPr>
          <w:rFonts w:ascii="Calibri" w:hAnsi="Calibri"/>
          <w:b w:val="0"/>
          <w:i/>
          <w:sz w:val="22"/>
        </w:rPr>
        <w:t>Self-employed · Feb 2017 – Dec 2018 · 1 yr 11 mos</w:t>
      </w:r>
    </w:p>
    <w:p>
      <w:pPr>
        <w:spacing w:after="160" w:line="240" w:lineRule="auto"/>
      </w:pPr>
      <w:r>
        <w:rPr>
          <w:rFonts w:ascii="Calibri" w:hAnsi="Calibri"/>
          <w:b w:val="0"/>
          <w:i/>
          <w:sz w:val="22"/>
        </w:rPr>
        <w:t>Online service for searching apartments in new construction buildings.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Created and led product vision, UX design, and platform experience; designed end-to-end flows for property search and discovery.</w:t>
      </w:r>
    </w:p>
    <w:p>
      <w:pPr>
        <w:pStyle w:val="Heading2"/>
      </w:pPr>
      <w:r>
        <w:t>Education</w:t>
      </w:r>
    </w:p>
    <w:p>
      <w:pPr>
        <w:spacing w:after="40" w:line="240" w:lineRule="auto"/>
      </w:pPr>
      <w:r>
        <w:rPr>
          <w:rFonts w:ascii="Calibri" w:hAnsi="Calibri"/>
          <w:b/>
          <w:i w:val="0"/>
          <w:sz w:val="22"/>
        </w:rPr>
        <w:t>Gubkin Russian State University of Oil and Gas (National Research University)</w:t>
      </w:r>
    </w:p>
    <w:p>
      <w:pPr>
        <w:spacing w:after="240" w:line="240" w:lineRule="auto"/>
      </w:pPr>
      <w:r>
        <w:rPr>
          <w:rFonts w:ascii="Calibri" w:hAnsi="Calibri"/>
          <w:b w:val="0"/>
          <w:i w:val="0"/>
          <w:sz w:val="22"/>
        </w:rPr>
        <w:t>Bachelor of Engineering (BE), Engineering Design and Construction · Sep 2003 – Sep 2008 · Specialist</w:t>
      </w:r>
    </w:p>
    <w:p>
      <w:pPr>
        <w:pStyle w:val="Heading2"/>
      </w:pPr>
      <w:r>
        <w:t>Tools</w:t>
      </w:r>
    </w:p>
    <w:p>
      <w:pPr>
        <w:spacing w:after="240" w:line="240" w:lineRule="auto"/>
      </w:pPr>
      <w:r>
        <w:rPr>
          <w:rFonts w:ascii="Calibri" w:hAnsi="Calibri"/>
          <w:b w:val="0"/>
          <w:i w:val="0"/>
          <w:sz w:val="22"/>
        </w:rPr>
        <w:t>Figma · Cursor · Perplexity · LLMs · FigJam · Confluence · Jira · Notion</w:t>
      </w:r>
    </w:p>
    <w:p>
      <w:pPr>
        <w:pStyle w:val="Heading2"/>
      </w:pPr>
      <w:r>
        <w:t>Languages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English — B2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