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-299085</wp:posOffset>
                </wp:positionV>
                <wp:extent cx="5363210" cy="1355725"/>
                <wp:effectExtent l="0" t="0" r="0" b="0"/>
                <wp:wrapNone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线性代数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>
                            <w:pPr>
                              <w:ind w:firstLine="300" w:firstLineChars="1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信息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hint="eastAsia" w:eastAsia="华文行楷"/>
                                <w:sz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文行楷"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2018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大类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>
                            <w:pPr>
                              <w:ind w:firstLine="283" w:firstLineChars="94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>
                              <w:rPr>
                                <w:rFonts w:hint="eastAsia" w:eastAsia="华文行楷"/>
                                <w:sz w:val="28"/>
                                <w:szCs w:val="18"/>
                                <w:u w:val="single"/>
                              </w:rPr>
                              <w:t>181901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hint="eastAsia" w:eastAsia="华文行楷"/>
                                <w:sz w:val="24"/>
                                <w:szCs w:val="21"/>
                                <w:u w:val="single"/>
                              </w:rPr>
                              <w:t>线性代数教研组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A卷(</w:t>
                            </w:r>
                            <w:r>
                              <w:rPr>
                                <w:rFonts w:ascii="Arial" w:hAnsi="Arial" w:eastAsia="楷体_GB2312" w:cs="Arial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)B卷()</w:t>
                            </w: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73.55pt;margin-top:-23.55pt;height:106.75pt;width:422.3pt;z-index:251659264;mso-width-relative:page;mso-height-relative:page;" fillcolor="#FFFFFF" filled="t" stroked="f" coordsize="21600,21600" o:gfxdata="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BGR4NYAAAALAQAADwAAAAAAAAABACAAAAAiAAAAZHJzL2Rvd25yZXYueG1sUEsB&#10;AhQAFAAAAAgAh07iQNb8JAAwAgAAT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u w:val="single"/>
                        </w:rPr>
                        <w:t xml:space="preserve">  线性代数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>
                      <w:pPr>
                        <w:ind w:firstLine="300" w:firstLineChars="1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信息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学院</w:t>
                      </w:r>
                      <w:r>
                        <w:rPr>
                          <w:rFonts w:hint="eastAsia" w:eastAsia="华文行楷"/>
                          <w:sz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华文行楷"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2018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大类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专业</w:t>
                      </w:r>
                    </w:p>
                    <w:p>
                      <w:pPr>
                        <w:ind w:firstLine="283" w:firstLineChars="94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>
                        <w:rPr>
                          <w:rFonts w:hint="eastAsia" w:eastAsia="华文行楷"/>
                          <w:sz w:val="28"/>
                          <w:szCs w:val="18"/>
                          <w:u w:val="single"/>
                        </w:rPr>
                        <w:t>181901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hint="eastAsia" w:eastAsia="华文行楷"/>
                          <w:sz w:val="24"/>
                          <w:szCs w:val="21"/>
                          <w:u w:val="single"/>
                        </w:rPr>
                        <w:t>线性代数教研组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A卷(</w:t>
                      </w:r>
                      <w:r>
                        <w:rPr>
                          <w:rFonts w:ascii="Arial" w:hAnsi="Arial" w:eastAsia="楷体_GB2312" w:cs="Arial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)B卷()</w:t>
                      </w: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97155</wp:posOffset>
                </wp:positionV>
                <wp:extent cx="6400800" cy="0"/>
                <wp:effectExtent l="0" t="19050" r="19050" b="19050"/>
                <wp:wrapNone/>
                <wp:docPr id="2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flip:y;margin-left:-14.45pt;margin-top:7.65pt;height:0pt;width:504pt;z-index:251660288;mso-width-relative:page;mso-height-relative:page;" filled="f" stroked="t" coordsize="21600,21600" o:gfxdata="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esmldUA&#10;AAAJAQAADwAAAAAAAAABACAAAAAiAAAAZHJzL2Rvd25yZXYueG1sUEsBAhQAFAAAAAgAh07iQGqa&#10;XpPpAQAAvgMAAA4AAAAAAAAAAQAgAAAAJAEAAGRycy9lMm9Eb2MueG1sUEsFBgAAAAAGAAYAWQEA&#10;AH8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420"/>
        <w:rPr>
          <w:b/>
          <w:sz w:val="28"/>
          <w:szCs w:val="28"/>
        </w:rPr>
      </w:pPr>
      <w:r>
        <w:rPr>
          <w:rFonts w:hint="eastAsia" w:eastAsia="黑体"/>
          <w:b/>
          <w:bCs/>
          <w:sz w:val="24"/>
        </w:rPr>
        <w:t>注：A</w:t>
      </w:r>
      <w:r>
        <w:rPr>
          <w:rFonts w:hint="eastAsia" w:eastAsia="黑体"/>
          <w:b/>
          <w:bCs/>
          <w:sz w:val="24"/>
          <w:vertAlign w:val="superscript"/>
        </w:rPr>
        <w:t>T</w:t>
      </w:r>
      <w:r>
        <w:rPr>
          <w:rFonts w:hint="eastAsia" w:eastAsia="黑体"/>
          <w:b/>
          <w:bCs/>
          <w:sz w:val="24"/>
        </w:rPr>
        <w:t>表示矩阵A的转置矩阵，A</w:t>
      </w:r>
      <w:r>
        <w:rPr>
          <w:rFonts w:hint="eastAsia" w:eastAsia="黑体"/>
          <w:b/>
          <w:bCs/>
          <w:sz w:val="24"/>
          <w:vertAlign w:val="superscript"/>
        </w:rPr>
        <w:t>*</w:t>
      </w:r>
      <w:r>
        <w:rPr>
          <w:rFonts w:hint="eastAsia" w:eastAsia="黑体"/>
          <w:b/>
          <w:bCs/>
          <w:sz w:val="24"/>
        </w:rPr>
        <w:t>表示矩阵A的伴随矩阵，E是单位矩阵，|A|表示方阵A的行列式，r(A)表示矩阵A的秩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单项选择题（每小题2分，共20分）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color w:val="000000"/>
          <w:sz w:val="24"/>
          <w:highlight w:val="yellow"/>
        </w:rPr>
        <w:t>1</w:t>
      </w:r>
      <w:r>
        <w:rPr>
          <w:rFonts w:hint="eastAsia" w:ascii="宋体" w:hAnsi="宋体"/>
          <w:b/>
          <w:bCs/>
          <w:color w:val="000000"/>
          <w:sz w:val="24"/>
        </w:rPr>
        <w:t>．</w:t>
      </w:r>
      <w:r>
        <w:rPr>
          <w:rFonts w:hint="eastAsia" w:ascii="宋体" w:hAnsi="宋体"/>
          <w:b/>
          <w:sz w:val="24"/>
        </w:rPr>
        <w:t>二次型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ascii="宋体" w:hAnsi="宋体"/>
          <w:b/>
          <w:sz w:val="24"/>
        </w:rPr>
        <w:t xml:space="preserve"> 的规范形是（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auto"/>
        <w:rPr>
          <w:rFonts w:ascii="宋体" w:hAnsi="宋体"/>
          <w:b/>
          <w:sz w:val="24"/>
        </w:rPr>
      </w:pPr>
      <w:bookmarkStart w:id="0" w:name="_Hlk533707216"/>
      <w:r>
        <w:rPr>
          <w:rFonts w:hint="eastAsia"/>
          <w:b/>
          <w:bCs/>
          <w:sz w:val="24"/>
        </w:rPr>
        <w:t>（A）</w:t>
      </w:r>
      <w:bookmarkEnd w:id="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/>
          <w:b/>
          <w:bCs/>
          <w:sz w:val="24"/>
        </w:rPr>
        <w:t>（B）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宋体" w:hAnsi="宋体" w:eastAsia="宋体"/>
          <w:b/>
          <w:bCs/>
          <w:color w:val="000000"/>
        </w:rPr>
        <w:t>2．</w:t>
      </w:r>
      <w:r>
        <w:rPr>
          <w:rFonts w:hint="eastAsia" w:ascii="宋体" w:hAnsi="宋体" w:eastAsia="宋体"/>
          <w:b/>
          <w:szCs w:val="28"/>
        </w:rPr>
        <w:t>设向量组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5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6" o:spt="75" type="#_x0000_t75" style="height:17pt;width:5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7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，则向量组</w:t>
      </w:r>
      <w:r>
        <w:rPr>
          <w:rFonts w:hint="eastAsia" w:ascii="宋体" w:hAnsi="宋体" w:eastAsia="宋体"/>
          <w:b/>
        </w:rPr>
        <w:t>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Times New Roman" w:hAnsi="Times New Roman" w:eastAsia="宋体"/>
          <w:b/>
          <w:bCs/>
        </w:rPr>
        <w:t>（A）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28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时，线性无关</w:t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hint="eastAsia" w:ascii="Times New Roman" w:hAnsi="Times New Roman" w:eastAsia="宋体"/>
          <w:b/>
          <w:bCs/>
        </w:rPr>
        <w:t>（B）</w:t>
      </w:r>
      <w:r>
        <w:rPr>
          <w:rFonts w:hint="eastAsia" w:ascii="宋体" w:hAnsi="宋体" w:eastAsia="宋体"/>
          <w:b/>
          <w:szCs w:val="28"/>
        </w:rPr>
        <w:t>线性无关。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Times New Roman" w:hAnsi="Times New Roman" w:eastAsia="宋体"/>
          <w:b/>
          <w:bCs/>
        </w:rPr>
        <w:t>（C）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29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，且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30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时，线性无关</w:t>
      </w:r>
      <w:r>
        <w:rPr>
          <w:rFonts w:ascii="宋体" w:hAnsi="宋体" w:eastAsia="宋体"/>
          <w:b/>
          <w:szCs w:val="28"/>
        </w:rPr>
        <w:tab/>
      </w:r>
      <w:r>
        <w:rPr>
          <w:rFonts w:hint="eastAsia" w:ascii="Times New Roman" w:hAnsi="Times New Roman" w:eastAsia="宋体"/>
          <w:b/>
          <w:bCs/>
        </w:rPr>
        <w:t>（D）</w:t>
      </w:r>
      <w:r>
        <w:rPr>
          <w:rFonts w:hint="eastAsia" w:ascii="宋体" w:hAnsi="宋体" w:eastAsia="宋体"/>
          <w:b/>
          <w:szCs w:val="28"/>
        </w:rPr>
        <w:t>线性相关。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color w:val="000000"/>
          <w:sz w:val="24"/>
          <w:highlight w:val="yellow"/>
        </w:rPr>
        <w:t>3</w:t>
      </w:r>
      <w:r>
        <w:rPr>
          <w:rFonts w:hint="eastAsia"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A,B均是n阶正交阵,若|</w:t>
      </w:r>
      <w:r>
        <w:rPr>
          <w:rFonts w:ascii="宋体" w:hAnsi="宋体"/>
          <w:b/>
          <w:bCs/>
          <w:sz w:val="24"/>
        </w:rPr>
        <w:t>A|+|B|=0</w:t>
      </w:r>
      <w:r>
        <w:rPr>
          <w:rFonts w:hint="eastAsia" w:ascii="宋体" w:hAnsi="宋体"/>
          <w:b/>
          <w:bCs/>
          <w:sz w:val="24"/>
        </w:rPr>
        <w:t>，则A+B必为</w:t>
      </w:r>
      <w:r>
        <w:rPr>
          <w:rFonts w:hint="eastAsia"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（A）</w:t>
      </w:r>
      <w:r>
        <w:rPr>
          <w:rFonts w:hint="eastAsia" w:ascii="宋体" w:hAnsi="宋体"/>
          <w:b/>
          <w:bCs/>
          <w:sz w:val="24"/>
        </w:rPr>
        <w:t xml:space="preserve"> 初等阵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/>
          <w:b/>
          <w:bCs/>
          <w:sz w:val="24"/>
        </w:rPr>
        <w:t>（B）</w:t>
      </w:r>
      <w:r>
        <w:rPr>
          <w:rFonts w:hint="eastAsia" w:ascii="宋体" w:hAnsi="宋体"/>
          <w:b/>
          <w:bCs/>
          <w:sz w:val="24"/>
        </w:rPr>
        <w:t>正交阵；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（C）</w:t>
      </w:r>
      <w:r>
        <w:rPr>
          <w:rFonts w:hint="eastAsia" w:ascii="宋体" w:hAnsi="宋体"/>
          <w:b/>
          <w:bCs/>
          <w:sz w:val="24"/>
        </w:rPr>
        <w:t xml:space="preserve"> 对称阵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/>
          <w:b/>
          <w:bCs/>
          <w:sz w:val="24"/>
        </w:rPr>
        <w:t>（D）</w:t>
      </w:r>
      <w:r>
        <w:rPr>
          <w:rFonts w:hint="eastAsia" w:ascii="宋体" w:hAnsi="宋体"/>
          <w:b/>
          <w:bCs/>
          <w:sz w:val="24"/>
        </w:rPr>
        <w:t>奇异阵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  <w:highlight w:val="yellow"/>
        </w:rPr>
        <w:t>4</w:t>
      </w:r>
      <w:r>
        <w:rPr>
          <w:rFonts w:hint="eastAsia"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设二次型</w:t>
      </w:r>
      <m:oMath>
        <m:r>
          <m:rPr/>
          <w:rPr>
            <w:rFonts w:ascii="Cambria Math" w:hAnsi="Cambria Math" w:eastAsia="微软雅黑"/>
            <w:sz w:val="22"/>
          </w:rPr>
          <m:t>f</m:t>
        </m:r>
        <m:d>
          <m:dPr>
            <m:ctrlPr>
              <w:rPr>
                <w:rFonts w:ascii="Cambria Math" w:hAnsi="Cambria Math" w:eastAsia="微软雅黑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⋯,x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n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ctrlPr>
              <w:rPr>
                <w:rFonts w:ascii="Cambria Math" w:hAnsi="Cambria Math" w:eastAsia="微软雅黑"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x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Ax</m:t>
        </m:r>
      </m:oMath>
      <w:r>
        <w:rPr>
          <w:rFonts w:hint="eastAsia" w:ascii="宋体" w:hAnsi="宋体"/>
          <w:b/>
          <w:color w:val="000000"/>
          <w:sz w:val="24"/>
        </w:rPr>
        <w:t>，其中</w:t>
      </w:r>
      <m:oMath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A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hint="eastAsia" w:ascii="Cambria Math" w:hAnsi="Cambria Math" w:eastAsia="微软雅黑"/>
            <w:sz w:val="22"/>
          </w:rPr>
          <m:t>=</m:t>
        </m:r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宋体" w:hAnsi="宋体"/>
          <w:b/>
          <w:color w:val="000000"/>
          <w:sz w:val="24"/>
        </w:rPr>
        <w:t>，</w:t>
      </w:r>
      <m:oMath>
        <m:r>
          <m:rPr/>
          <w:rPr>
            <w:rFonts w:ascii="Cambria Math" w:hAnsi="Cambria Math" w:eastAsia="微软雅黑"/>
            <w:sz w:val="22"/>
          </w:rPr>
          <m:t>x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⋯,x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宋体" w:hAnsi="宋体"/>
          <w:b/>
          <w:color w:val="000000"/>
          <w:sz w:val="24"/>
        </w:rPr>
        <w:t>，则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为正定二次型的充分必要条件是</w:t>
      </w:r>
      <w:r>
        <w:rPr>
          <w:rFonts w:hint="eastAsia"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ascii="宋体" w:hAnsi="宋体"/>
          <w:b/>
          <w:color w:val="000000"/>
          <w:sz w:val="24"/>
        </w:rPr>
        <w:t xml:space="preserve">  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的负惯性指数是0</w:t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b/>
          <w:bCs/>
          <w:color w:val="000000"/>
          <w:sz w:val="24"/>
        </w:rPr>
        <w:t>（B）</w:t>
      </w:r>
      <w:r>
        <w:rPr>
          <w:rFonts w:hint="eastAsia" w:ascii="宋体" w:hAnsi="宋体"/>
          <w:b/>
          <w:color w:val="000000"/>
          <w:sz w:val="24"/>
        </w:rPr>
        <w:t>存在正交矩阵</w:t>
      </w:r>
      <m:oMath>
        <m:r>
          <m:rPr/>
          <w:rPr>
            <w:rFonts w:ascii="Cambria Math" w:hAnsi="Cambria Math" w:eastAsia="微软雅黑"/>
            <w:sz w:val="22"/>
          </w:rPr>
          <m:t>Q</m:t>
        </m:r>
      </m:oMath>
      <w:r>
        <w:rPr>
          <w:rFonts w:hint="eastAsia" w:ascii="宋体" w:hAnsi="宋体"/>
          <w:b/>
          <w:color w:val="000000"/>
          <w:sz w:val="24"/>
        </w:rPr>
        <w:t>，使得</w:t>
      </w:r>
      <m:oMath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Q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AQ=E</m:t>
        </m:r>
      </m:oMath>
    </w:p>
    <w:p>
      <w:pPr>
        <w:tabs>
          <w:tab w:val="center" w:pos="4153"/>
        </w:tabs>
        <w:spacing w:line="360" w:lineRule="auto"/>
        <w:rPr>
          <w:rFonts w:hint="default" w:ascii="宋体" w:hAnsi="宋体" w:eastAsia="宋体"/>
          <w:b/>
          <w:color w:val="000000"/>
          <w:sz w:val="24"/>
          <w:vertAlign w:val="baseline"/>
          <w:lang w:val="en-US" w:eastAsia="zh-CN"/>
        </w:rPr>
      </w:pPr>
      <w:r>
        <w:rPr>
          <w:rFonts w:hint="eastAsia"/>
          <w:b/>
          <w:bCs/>
          <w:color w:val="000000"/>
          <w:sz w:val="24"/>
        </w:rPr>
        <w:t>（C）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的秩为</w:t>
      </w:r>
      <m:oMath>
        <m:r>
          <m:rPr/>
          <w:rPr>
            <w:rFonts w:hint="eastAsia" w:ascii="Cambria Math" w:hAnsi="Cambria Math" w:eastAsia="微软雅黑"/>
            <w:sz w:val="22"/>
          </w:rPr>
          <m:t>n</m:t>
        </m:r>
      </m:oMath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b/>
          <w:bCs/>
          <w:color w:val="000000"/>
          <w:sz w:val="24"/>
        </w:rPr>
        <w:t>（D）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存在可逆矩阵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C</w:t>
      </w:r>
      <w:r>
        <w:rPr>
          <w:rFonts w:hint="eastAsia" w:ascii="宋体" w:hAnsi="宋体"/>
          <w:b/>
          <w:color w:val="000000"/>
          <w:sz w:val="24"/>
        </w:rPr>
        <w:t>，使得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A=C</w:t>
      </w:r>
      <w:r>
        <w:rPr>
          <w:rFonts w:hint="eastAsia" w:ascii="宋体" w:hAnsi="宋体"/>
          <w:b/>
          <w:color w:val="000000"/>
          <w:sz w:val="24"/>
          <w:vertAlign w:val="superscript"/>
          <w:lang w:val="en-US" w:eastAsia="zh-CN"/>
        </w:rPr>
        <w:t>T</w:t>
      </w:r>
      <w:r>
        <w:rPr>
          <w:rFonts w:hint="eastAsia" w:ascii="宋体" w:hAnsi="宋体"/>
          <w:b/>
          <w:color w:val="000000"/>
          <w:sz w:val="24"/>
          <w:vertAlign w:val="baseline"/>
          <w:lang w:val="en-US" w:eastAsia="zh-CN"/>
        </w:rPr>
        <w:t>C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bCs/>
          <w:color w:val="000000"/>
          <w:highlight w:val="yellow"/>
        </w:rPr>
        <w:t>5</w:t>
      </w:r>
      <w:r>
        <w:rPr>
          <w:rFonts w:hint="eastAsia" w:ascii="宋体" w:hAnsi="宋体" w:eastAsia="宋体"/>
          <w:b/>
          <w:bCs/>
          <w:color w:val="000000"/>
        </w:rPr>
        <w:t>.</w:t>
      </w:r>
      <w:r>
        <w:rPr>
          <w:rFonts w:ascii="宋体" w:hAnsi="宋体" w:eastAsia="宋体"/>
          <w:b/>
          <w:bCs/>
          <w:color w:val="000000"/>
        </w:rPr>
        <w:t xml:space="preserve"> </w:t>
      </w:r>
      <w:r>
        <w:rPr>
          <w:rFonts w:hint="eastAsia" w:ascii="宋体" w:hAnsi="宋体" w:eastAsia="宋体"/>
          <w:b/>
        </w:rPr>
        <w:t>设</w:t>
      </w:r>
      <m:oMath>
        <m:r>
          <m:rPr>
            <m:sty m:val="p"/>
          </m:rPr>
          <w:rPr>
            <w:rFonts w:ascii="Cambria Math" w:hAnsi="Cambria Math"/>
          </w:rPr>
          <m:t>AX</m:t>
        </m:r>
      </m:oMath>
      <w:r>
        <w:rPr>
          <w:rFonts w:hint="eastAsia" w:ascii="宋体" w:hAnsi="宋体" w:eastAsia="宋体"/>
          <w:b/>
        </w:rPr>
        <w:t>=</w:t>
      </w:r>
      <m:oMath>
        <m:r>
          <m:rPr>
            <m:sty m:val="p"/>
          </m:rPr>
          <w:rPr>
            <w:rFonts w:ascii="Cambria Math" w:hAnsi="Cambria Math"/>
          </w:rPr>
          <m:t>λX</m:t>
        </m:r>
      </m:oMath>
      <w:r>
        <w:rPr>
          <w:rFonts w:hint="eastAsia" w:ascii="宋体" w:hAnsi="宋体" w:eastAsia="宋体"/>
          <w:b/>
        </w:rPr>
        <w:t>（X为非零向量），P为可逆矩阵，则（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="宋体" w:hAnsi="宋体" w:eastAsia="宋体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（B）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（C）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="宋体" w:hAnsi="宋体" w:eastAsia="宋体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（D）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6.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已知向量组</w:t>
      </w:r>
      <w:r>
        <w:rPr>
          <w:rFonts w:hint="eastAsia"/>
          <w:position w:val="-12"/>
          <w:sz w:val="24"/>
          <w:szCs w:val="28"/>
        </w:rPr>
        <w:object>
          <v:shape id="_x0000_i1031" o:spt="75" type="#_x0000_t75" style="height:18pt;width:6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线性无关，则向量组（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/>
          <w:position w:val="-12"/>
          <w:sz w:val="24"/>
          <w:szCs w:val="28"/>
        </w:rPr>
        <w:object>
          <v:shape id="_x0000_i1032" o:spt="75" type="#_x0000_t75" style="height:18pt;width:15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3" o:spt="75" type="#_x0000_t75" style="height:18pt;width:14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4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5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bCs/>
          <w:color w:val="000000"/>
        </w:rPr>
        <w:t>7.</w:t>
      </w:r>
      <w:r>
        <w:rPr>
          <w:rFonts w:ascii="宋体" w:hAnsi="宋体" w:eastAsia="宋体"/>
          <w:b/>
          <w:bCs/>
          <w:color w:val="000000"/>
        </w:rPr>
        <w:t xml:space="preserve"> </w:t>
      </w:r>
      <w:r>
        <w:rPr>
          <w:rFonts w:hint="eastAsia" w:ascii="宋体" w:hAnsi="宋体" w:eastAsia="宋体"/>
          <w:b/>
        </w:rPr>
        <w:t>设方阵</w:t>
      </w:r>
      <w:r>
        <w:rPr>
          <w:rFonts w:hint="eastAsia" w:ascii="宋体" w:hAnsi="宋体" w:eastAsia="宋体"/>
          <w:b/>
          <w:position w:val="-4"/>
        </w:rPr>
        <w:object>
          <v:shape id="_x0000_i1036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/>
          <w:b/>
        </w:rPr>
        <w:t>的行列式</w:t>
      </w:r>
      <w:r>
        <w:rPr>
          <w:rFonts w:hint="eastAsia" w:ascii="宋体" w:hAnsi="宋体" w:eastAsia="宋体"/>
          <w:b/>
          <w:position w:val="-14"/>
        </w:rPr>
        <w:object>
          <v:shape id="_x0000_i1037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/>
          <w:b/>
        </w:rPr>
        <w:t>，则</w:t>
      </w:r>
      <w:r>
        <w:rPr>
          <w:rFonts w:hint="eastAsia" w:ascii="宋体" w:hAnsi="宋体" w:eastAsia="宋体"/>
          <w:b/>
          <w:position w:val="-4"/>
        </w:rPr>
        <w:object>
          <v:shape id="_x0000_i1038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/>
          <w:b/>
        </w:rPr>
        <w:t>中（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（A）</w:t>
      </w:r>
      <w:r>
        <w:rPr>
          <w:rFonts w:hint="eastAsia" w:ascii="宋体" w:hAnsi="宋体" w:eastAsia="宋体"/>
          <w:b/>
        </w:rPr>
        <w:t>必有一列元素为0。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必有两列对应成比例。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必有一列向量是其余向量的线性组合。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任一列向量是其余列向量的线性组合。</w:t>
      </w:r>
    </w:p>
    <w:p>
      <w:pPr>
        <w:spacing w:line="360" w:lineRule="auto"/>
        <w:ind w:left="426" w:hanging="426" w:hangingChars="177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8</w:t>
      </w:r>
      <w:r>
        <w:rPr>
          <w:rFonts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设</w:t>
      </w:r>
      <w:r>
        <w:rPr>
          <w:rFonts w:hint="eastAsia" w:ascii="宋体" w:hAnsi="宋体"/>
          <w:b/>
          <w:position w:val="-4"/>
        </w:rPr>
        <w:object>
          <v:shape id="_x0000_i1039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为4</w:t>
      </w:r>
      <w:r>
        <w:rPr>
          <w:rFonts w:hint="eastAsia" w:ascii="宋体" w:hAnsi="宋体"/>
          <w:b/>
          <w:sz w:val="24"/>
        </w:rPr>
        <w:sym w:font="Symbol" w:char="F0B4"/>
      </w:r>
      <w:r>
        <w:rPr>
          <w:rFonts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</w:rPr>
        <w:t>矩阵，</w:t>
      </w:r>
      <w:r>
        <w:rPr>
          <w:rFonts w:ascii="宋体" w:hAnsi="宋体"/>
          <w:b/>
          <w:position w:val="-12"/>
          <w:sz w:val="24"/>
        </w:rPr>
        <w:object>
          <v:shape id="_x0000_i1040" o:spt="75" type="#_x0000_t75" style="height:18.25pt;width:4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是</w:t>
      </w:r>
      <w:r>
        <w:rPr>
          <w:rFonts w:ascii="宋体" w:hAnsi="宋体"/>
          <w:b/>
          <w:sz w:val="24"/>
        </w:rPr>
        <w:t>非齐次线性方程组</w:t>
      </w:r>
      <w:r>
        <w:rPr>
          <w:rFonts w:ascii="宋体" w:hAnsi="宋体"/>
          <w:b/>
          <w:position w:val="-10"/>
          <w:sz w:val="24"/>
        </w:rPr>
        <w:object>
          <v:shape id="_x0000_i1041" o:spt="75" type="#_x0000_t75" style="height:16.25pt;width:4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</w:t>
      </w:r>
      <w:r>
        <w:rPr>
          <w:rFonts w:ascii="宋体" w:hAnsi="宋体"/>
          <w:b/>
          <w:sz w:val="24"/>
        </w:rPr>
        <w:t>三个线性无关的解，</w:t>
      </w:r>
      <w:r>
        <w:rPr>
          <w:rFonts w:ascii="宋体" w:hAnsi="宋体"/>
          <w:b/>
          <w:position w:val="-12"/>
          <w:sz w:val="24"/>
        </w:rPr>
        <w:object>
          <v:shape id="_x0000_i1042" o:spt="75" type="#_x0000_t75" style="height:18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为</w:t>
      </w:r>
      <w:r>
        <w:rPr>
          <w:rFonts w:ascii="宋体" w:hAnsi="宋体"/>
          <w:b/>
          <w:sz w:val="24"/>
        </w:rPr>
        <w:t>任意常</w:t>
      </w:r>
      <w:r>
        <w:rPr>
          <w:rFonts w:hint="eastAsia" w:ascii="宋体" w:hAnsi="宋体"/>
          <w:b/>
          <w:sz w:val="24"/>
        </w:rPr>
        <w:t>数</w:t>
      </w:r>
      <w:r>
        <w:rPr>
          <w:rFonts w:ascii="宋体" w:hAnsi="宋体"/>
          <w:b/>
          <w:sz w:val="24"/>
        </w:rPr>
        <w:t>，则</w:t>
      </w:r>
      <w:r>
        <w:rPr>
          <w:rFonts w:ascii="宋体" w:hAnsi="宋体"/>
          <w:b/>
          <w:position w:val="-10"/>
          <w:sz w:val="24"/>
        </w:rPr>
        <w:object>
          <v:shape id="_x0000_i1043" o:spt="75" type="#_x0000_t75" style="height:16.25pt;width:4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</w:t>
      </w:r>
      <w:r>
        <w:rPr>
          <w:rFonts w:ascii="宋体" w:hAnsi="宋体"/>
          <w:b/>
          <w:sz w:val="24"/>
        </w:rPr>
        <w:t>通解为</w:t>
      </w: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/>
          <w:b/>
        </w:rPr>
        <w:t>）.</w:t>
      </w:r>
    </w:p>
    <w:p>
      <w:pPr>
        <w:autoSpaceDE w:val="0"/>
        <w:autoSpaceDN w:val="0"/>
        <w:adjustRightInd w:val="0"/>
        <w:snapToGrid w:val="0"/>
        <w:spacing w:line="360" w:lineRule="auto"/>
        <w:ind w:left="315" w:leftChars="150"/>
        <w:rPr>
          <w:rFonts w:ascii="宋体" w:hAnsi="宋体"/>
          <w:sz w:val="24"/>
        </w:rPr>
      </w:pPr>
      <w:r>
        <w:rPr>
          <w:rFonts w:hint="eastAsia"/>
          <w:b/>
          <w:bCs/>
          <w:color w:val="000000"/>
        </w:rPr>
        <w:t>（A）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4" o:spt="75" type="#_x0000_t75" style="height:30.5pt;width:99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5" o:spt="75" type="#_x0000_t75" style="height:30.5pt;width:10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autoSpaceDE w:val="0"/>
        <w:autoSpaceDN w:val="0"/>
        <w:adjustRightInd w:val="0"/>
        <w:snapToGrid w:val="0"/>
        <w:spacing w:line="360" w:lineRule="auto"/>
        <w:ind w:left="315" w:leftChars="150"/>
        <w:rPr>
          <w:rFonts w:ascii="宋体" w:hAnsi="宋体"/>
          <w:sz w:val="24"/>
        </w:rPr>
      </w:pP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6" o:spt="75" type="#_x0000_t75" style="height:30.5pt;width:161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7" o:spt="75" type="#_x0000_t75" style="height:30.5pt;width:161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spacing w:line="360" w:lineRule="auto"/>
        <w:rPr>
          <w:rFonts w:ascii="宋体" w:hAnsi="宋体" w:cs="Calibri"/>
          <w:b/>
          <w:color w:val="FF0000"/>
          <w:kern w:val="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9</w:t>
      </w:r>
      <w:r>
        <w:rPr>
          <w:rFonts w:ascii="宋体" w:hAnsi="宋体"/>
          <w:b/>
          <w:bCs/>
          <w:color w:val="000000"/>
          <w:sz w:val="24"/>
        </w:rPr>
        <w:t>．</w:t>
      </w:r>
      <w:r>
        <w:rPr>
          <w:rFonts w:hint="eastAsia" w:ascii="宋体" w:hAnsi="宋体"/>
          <w:b/>
          <w:sz w:val="24"/>
        </w:rPr>
        <w:t>如果（</w:t>
      </w:r>
      <w:r>
        <w:rPr>
          <w:rFonts w:ascii="宋体" w:hAnsi="宋体"/>
          <w:b/>
          <w:sz w:val="24"/>
        </w:rPr>
        <w:t xml:space="preserve">          </w:t>
      </w:r>
      <w:r>
        <w:rPr>
          <w:rFonts w:hint="eastAsia" w:ascii="宋体" w:hAnsi="宋体"/>
          <w:b/>
          <w:sz w:val="24"/>
        </w:rPr>
        <w:t>），则</w:t>
      </w:r>
      <w:r>
        <w:rPr>
          <w:rFonts w:hint="eastAsia" w:ascii="宋体" w:hAnsi="宋体"/>
          <w:b/>
          <w:position w:val="-6"/>
          <w:szCs w:val="28"/>
        </w:rPr>
        <w:object>
          <v:shape id="_x0000_i1048" o:spt="75" type="#_x0000_t75" style="height:11pt;width:1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阶矩阵</w:t>
      </w:r>
      <w:r>
        <w:rPr>
          <w:rFonts w:hint="eastAsia" w:ascii="宋体" w:hAnsi="宋体"/>
          <w:b/>
          <w:position w:val="-4"/>
          <w:szCs w:val="28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与矩阵</w:t>
      </w:r>
      <w:r>
        <w:rPr>
          <w:rFonts w:hint="eastAsia" w:ascii="宋体" w:hAnsi="宋体"/>
          <w:b/>
          <w:position w:val="-4"/>
          <w:szCs w:val="28"/>
        </w:rPr>
        <w:object>
          <v:shape id="_x0000_i105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相似。</w:t>
      </w:r>
    </w:p>
    <w:p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 w:asciiTheme="minorEastAsia" w:hAnsiTheme="minorEastAsia" w:eastAsiaTheme="minorEastAsia" w:cstheme="minorEastAsia"/>
          <w:b/>
          <w:bCs/>
          <w:position w:val="-10"/>
          <w:sz w:val="24"/>
        </w:rPr>
        <w:object>
          <v:shape id="_x0000_i1051" o:spt="75" type="#_x0000_t75" style="height:16.25pt;width:43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 w:cs="Calibri"/>
          <w:b/>
          <w:kern w:val="0"/>
          <w:sz w:val="24"/>
        </w:rPr>
        <w:t xml:space="preserve">       </w:t>
      </w:r>
      <w:r>
        <w:rPr>
          <w:rFonts w:ascii="宋体" w:hAnsi="宋体" w:cs="Calibri"/>
          <w:b/>
          <w:kern w:val="0"/>
          <w:sz w:val="24"/>
        </w:rPr>
        <w:t xml:space="preserve"> </w:t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</w:p>
    <w:p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position w:val="-10"/>
          <w:sz w:val="24"/>
        </w:rPr>
        <w:object>
          <v:shape id="_x0000_i1052" o:spt="75" type="#_x0000_t75" style="height:16.25pt;width:5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</w:p>
    <w:p>
      <w:pPr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position w:val="-4"/>
          <w:szCs w:val="28"/>
        </w:rPr>
        <w:object>
          <v:shape id="_x0000_i105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</w:t>
      </w:r>
      <w:r>
        <w:rPr>
          <w:rFonts w:hint="eastAsia" w:ascii="宋体" w:hAnsi="宋体"/>
          <w:b/>
          <w:position w:val="-4"/>
          <w:szCs w:val="28"/>
        </w:rPr>
        <w:object>
          <v:shape id="_x0000_i105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有相同的特征值，且</w:t>
      </w:r>
      <w:r>
        <w:rPr>
          <w:rFonts w:hint="eastAsia" w:ascii="宋体" w:hAnsi="宋体"/>
          <w:b/>
          <w:position w:val="-6"/>
          <w:szCs w:val="28"/>
        </w:rPr>
        <w:object>
          <v:shape id="_x0000_i1055" o:spt="75" type="#_x0000_t75" style="height:11pt;width:1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个特征值各不相同</w:t>
      </w:r>
      <w:r>
        <w:rPr>
          <w:rFonts w:ascii="宋体" w:hAnsi="宋体"/>
          <w:b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position w:val="-4"/>
          <w:szCs w:val="28"/>
        </w:rPr>
        <w:object>
          <v:shape id="_x0000_i105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</w:t>
      </w:r>
      <w:r>
        <w:rPr>
          <w:rFonts w:hint="eastAsia" w:ascii="宋体" w:hAnsi="宋体"/>
          <w:b/>
          <w:position w:val="-4"/>
          <w:szCs w:val="28"/>
        </w:rPr>
        <w:object>
          <v:shape id="_x0000_i105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有相同的特征多项式</w:t>
      </w:r>
    </w:p>
    <w:p>
      <w:pPr>
        <w:spacing w:line="360" w:lineRule="auto"/>
        <w:rPr>
          <w:rFonts w:ascii="宋体" w:hAnsi="宋体" w:cs="Calibri"/>
          <w:b/>
          <w:kern w:val="0"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10</w:t>
      </w:r>
      <w:r>
        <w:rPr>
          <w:rFonts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下列向量集合按向量的加法和数乘运算构成R上一个向量空间的是（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058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中，分量是整数的所有向量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059" o:spt="75" type="#_x0000_t75" style="height:18pt;width:82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060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可取任意实数的所有向量</w:t>
      </w:r>
    </w:p>
    <w:p>
      <w:pPr>
        <w:rPr>
          <w:b/>
          <w:bCs/>
          <w:sz w:val="24"/>
          <w:lang w:val="pt-BR"/>
        </w:rPr>
      </w:pPr>
    </w:p>
    <w:p>
      <w:pPr>
        <w:rPr>
          <w:b/>
          <w:bCs/>
          <w:sz w:val="24"/>
          <w:lang w:val="pt-BR"/>
        </w:rPr>
      </w:pPr>
    </w:p>
    <w:p>
      <w:pPr>
        <w:rPr>
          <w:rFonts w:hint="eastAsia" w:eastAsia="宋体"/>
          <w:b/>
          <w:i/>
          <w:sz w:val="24"/>
          <w:lang w:val="pt-BR" w:eastAsia="zh-CN"/>
        </w:rPr>
      </w:pPr>
    </w:p>
    <w:p>
      <w:pPr>
        <w:rPr>
          <w:rFonts w:hint="eastAsia" w:eastAsia="宋体"/>
          <w:b/>
          <w:i/>
          <w:sz w:val="24"/>
          <w:lang w:val="pt-BR" w:eastAsia="zh-C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填空题（15分）：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1</w:t>
      </w:r>
      <w:r>
        <w:rPr>
          <w:rFonts w:ascii="宋体" w:hAnsi="宋体"/>
          <w:b/>
          <w:bCs/>
          <w:color w:val="000000"/>
          <w:sz w:val="24"/>
        </w:rPr>
        <w:t>．</w:t>
      </w:r>
      <w:r>
        <w:rPr>
          <w:rFonts w:hint="eastAsia" w:ascii="宋体" w:hAnsi="宋体"/>
          <w:b/>
          <w:color w:val="000000"/>
          <w:sz w:val="24"/>
        </w:rPr>
        <w:t>已知</w:t>
      </w:r>
      <w:r>
        <w:rPr>
          <w:rFonts w:hint="eastAsia"/>
          <w:position w:val="-10"/>
          <w:sz w:val="24"/>
          <w:szCs w:val="28"/>
        </w:rPr>
        <w:object>
          <v:shape id="_x0000_i1061" o:spt="75" type="#_x0000_t75" style="height:17pt;width:28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线性无关，</w:t>
      </w:r>
      <w:r>
        <w:rPr>
          <w:rFonts w:hint="eastAsia"/>
          <w:position w:val="-12"/>
          <w:sz w:val="24"/>
          <w:szCs w:val="28"/>
        </w:rPr>
        <w:object>
          <v:shape id="_x0000_i1062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，则</w:t>
      </w:r>
      <w:r>
        <w:rPr>
          <w:rFonts w:hint="eastAsia"/>
          <w:position w:val="-12"/>
          <w:sz w:val="24"/>
          <w:szCs w:val="28"/>
        </w:rPr>
        <w:object>
          <v:shape id="_x0000_i1063" o:spt="75" type="#_x0000_t75" style="height:18pt;width:55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____</w:t>
      </w:r>
      <w:r>
        <w:rPr>
          <w:sz w:val="24"/>
          <w:szCs w:val="28"/>
        </w:rPr>
        <w:t>_</w:t>
      </w:r>
      <w:r>
        <w:rPr>
          <w:rFonts w:ascii="宋体" w:hAnsi="宋体"/>
          <w:b/>
          <w:color w:val="000000"/>
          <w:sz w:val="24"/>
        </w:rPr>
        <w:t>.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  <w:color w:val="000000"/>
        </w:rPr>
      </w:pPr>
      <w:r>
        <w:rPr>
          <w:rFonts w:ascii="宋体" w:hAnsi="宋体" w:eastAsia="宋体"/>
          <w:b/>
          <w:bCs/>
          <w:color w:val="000000"/>
          <w:highlight w:val="yellow"/>
        </w:rPr>
        <w:t>2</w:t>
      </w:r>
      <w:r>
        <w:rPr>
          <w:rFonts w:ascii="宋体" w:hAnsi="宋体" w:eastAsia="宋体"/>
          <w:b/>
          <w:bCs/>
          <w:color w:val="000000"/>
        </w:rPr>
        <w:t>．</w:t>
      </w:r>
      <w:r>
        <w:rPr>
          <w:rFonts w:hint="eastAsia" w:ascii="宋体" w:hAnsi="宋体" w:eastAsia="宋体"/>
          <w:b/>
          <w:color w:val="000000"/>
        </w:rPr>
        <w:t>设A为n阶矩阵，|A|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 w:ascii="宋体" w:hAnsi="宋体" w:eastAsia="宋体"/>
          <w:b/>
          <w:color w:val="000000"/>
        </w:rPr>
        <w:t>0，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ascii="宋体" w:hAnsi="宋体" w:eastAsia="宋体"/>
          <w:b/>
          <w:color w:val="000000"/>
        </w:rPr>
        <w:t>为A的伴随矩阵，E为n阶单位矩阵，若A有特征值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  <w:color w:val="000000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ascii="宋体" w:hAnsi="宋体" w:eastAsia="宋体"/>
          <w:b/>
          <w:color w:val="000000"/>
        </w:rPr>
        <w:t>+E必有特征值_</w:t>
      </w:r>
      <w:r>
        <w:rPr>
          <w:rFonts w:ascii="宋体" w:hAnsi="宋体" w:eastAsia="宋体"/>
          <w:b/>
          <w:color w:val="000000"/>
        </w:rPr>
        <w:t xml:space="preserve">_____________.  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3</w:t>
      </w:r>
      <w:r>
        <w:rPr>
          <w:rFonts w:ascii="宋体" w:hAnsi="宋体"/>
          <w:b/>
          <w:bCs/>
          <w:color w:val="000000"/>
          <w:sz w:val="24"/>
        </w:rPr>
        <w:t>．</w:t>
      </w:r>
      <w:r>
        <w:rPr>
          <w:rFonts w:hint="eastAsia" w:ascii="宋体" w:hAnsi="宋体"/>
          <w:b/>
          <w:color w:val="000000"/>
          <w:sz w:val="24"/>
        </w:rPr>
        <w:t>设R</w:t>
      </w:r>
      <w:r>
        <w:rPr>
          <w:rFonts w:hint="eastAsia" w:ascii="宋体" w:hAnsi="宋体"/>
          <w:b/>
          <w:color w:val="000000"/>
          <w:sz w:val="24"/>
          <w:vertAlign w:val="superscript"/>
        </w:rPr>
        <w:t>4</w:t>
      </w:r>
      <w:r>
        <w:rPr>
          <w:rFonts w:hint="eastAsia" w:ascii="宋体" w:hAnsi="宋体"/>
          <w:b/>
          <w:color w:val="000000"/>
          <w:sz w:val="24"/>
        </w:rPr>
        <w:t>的一组基为</w:t>
      </w:r>
      <w:r>
        <w:rPr>
          <w:rFonts w:hint="eastAsia" w:ascii="宋体" w:hAnsi="宋体"/>
          <w:b/>
          <w:color w:val="000000"/>
          <w:position w:val="-12"/>
          <w:sz w:val="24"/>
        </w:rPr>
        <w:object>
          <v:shape id="_x0000_i1064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，令</w:t>
      </w:r>
      <w:r>
        <w:rPr>
          <w:rFonts w:hint="eastAsia" w:ascii="宋体" w:hAnsi="宋体"/>
          <w:b/>
          <w:color w:val="000000"/>
          <w:position w:val="-12"/>
          <w:sz w:val="24"/>
        </w:rPr>
        <w:object>
          <v:shape id="_x0000_i1065" o:spt="75" type="#_x0000_t75" style="height:18pt;width:23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，则子空间</w:t>
      </w:r>
      <w:r>
        <w:rPr>
          <w:rFonts w:hint="eastAsia" w:ascii="宋体" w:hAnsi="宋体"/>
          <w:b/>
          <w:color w:val="000000"/>
          <w:position w:val="-14"/>
          <w:sz w:val="24"/>
        </w:rPr>
        <w:object>
          <v:shape id="_x0000_i1066" o:spt="75" type="#_x0000_t75" style="height:20pt;width:24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的维数为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</w:t>
      </w:r>
      <w:r>
        <w:rPr>
          <w:rFonts w:ascii="宋体" w:hAnsi="宋体"/>
          <w:b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Fonts w:ascii="宋体" w:hAnsi="宋体"/>
          <w:b/>
          <w:color w:val="000000"/>
          <w:sz w:val="24"/>
        </w:rPr>
        <w:t>.</w:t>
      </w:r>
    </w:p>
    <w:p>
      <w:pPr>
        <w:spacing w:line="360" w:lineRule="auto"/>
        <w:rPr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4. </w:t>
      </w:r>
      <w:r>
        <w:rPr>
          <w:rFonts w:hint="eastAsia" w:ascii="宋体" w:hAnsi="宋体"/>
          <w:b/>
          <w:color w:val="000000"/>
          <w:sz w:val="24"/>
        </w:rPr>
        <w:t>设线性方程组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w:bookmarkStart w:id="1" w:name="OLE_LINK50"/>
                  <w:bookmarkStart w:id="2" w:name="OLE_LINK49"/>
                  <w:bookmarkStart w:id="3" w:name="OLE_LINK48"/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w:bookmarkEnd w:id="1"/>
                <w:bookmarkEnd w:id="2"/>
                <w:bookmarkEnd w:id="3"/>
                <w:bookmarkStart w:id="4" w:name="OLE_LINK38"/>
                <w:bookmarkStart w:id="5" w:name="OLE_LINK47"/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w:bookmarkStart w:id="6" w:name="OLE_LINK59"/>
                <w:bookmarkStart w:id="7" w:name="OLE_LINK58"/>
                <w:bookmarkStart w:id="8" w:name="OLE_LINK6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w:bookmarkEnd w:id="4"/>
                <w:bookmarkEnd w:id="5"/>
                <w:bookmarkEnd w:id="6"/>
                <w:bookmarkEnd w:id="7"/>
                <w:bookmarkEnd w:id="8"/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w:bookmarkStart w:id="9" w:name="OLE_LINK52"/>
                <w:bookmarkStart w:id="10" w:name="OLE_LINK53"/>
                <w:bookmarkStart w:id="11" w:name="OLE_LINK51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w:bookmarkEnd w:id="9"/>
                        <w:bookmarkEnd w:id="10"/>
                        <w:bookmarkEnd w:id="1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sSub>
                      <w:bookmarkStart w:id="12" w:name="OLE_LINK55"/>
                      <w:bookmarkStart w:id="13" w:name="OLE_LINK57"/>
                      <w:bookmarkStart w:id="14" w:name="OLE_LINK56"/>
                      <w:bookmarkStart w:id="15" w:name="OLE_LINK54"/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  <w:bookmarkEnd w:id="12"/>
                        <w:bookmarkEnd w:id="13"/>
                        <w:bookmarkEnd w:id="14"/>
                        <w:bookmarkEnd w:id="15"/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 xml:space="preserve"> 有非零解，则参数</w:t>
      </w:r>
      <m:oMath>
        <m:r>
          <m:rPr/>
          <w:rPr>
            <w:rFonts w:hint="eastAsia" w:ascii="Cambria Math" w:hAnsi="Cambria Math"/>
            <w:sz w:val="28"/>
            <w:szCs w:val="28"/>
          </w:rPr>
          <m:t>a</m:t>
        </m:r>
        <m:r>
          <m:rPr/>
          <w:rPr>
            <w:rFonts w:ascii="Cambria Math" w:hAnsi="Cambria Math"/>
            <w:sz w:val="28"/>
            <w:szCs w:val="28"/>
          </w:rPr>
          <m:t>,b,c,d,e</m:t>
        </m:r>
      </m:oMath>
      <w:r>
        <w:rPr>
          <w:rFonts w:ascii="宋体" w:hAnsi="宋体"/>
          <w:b/>
          <w:color w:val="000000"/>
          <w:sz w:val="24"/>
        </w:rPr>
        <w:t>应满足条件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</w:t>
      </w:r>
      <w:r>
        <w:rPr>
          <w:rFonts w:ascii="宋体" w:hAnsi="宋体"/>
          <w:b/>
          <w:color w:val="000000"/>
          <w:sz w:val="24"/>
          <w:u w:val="single"/>
        </w:rPr>
        <w:t xml:space="preserve">  ___________________       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Fonts w:ascii="宋体" w:hAnsi="宋体"/>
          <w:b/>
          <w:color w:val="000000"/>
          <w:sz w:val="24"/>
        </w:rPr>
        <w:t>.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5. </w:t>
      </w:r>
      <w:r>
        <w:rPr>
          <w:rFonts w:hint="eastAsia" w:ascii="宋体" w:hAnsi="宋体"/>
          <w:bCs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67" o:spt="75" type="#_x0000_t75" style="height:18.25pt;width:47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是三维</w:t>
      </w:r>
      <w:r>
        <w:rPr>
          <w:rFonts w:ascii="宋体" w:hAnsi="宋体"/>
          <w:bCs/>
          <w:sz w:val="24"/>
        </w:rPr>
        <w:t>向量空间</w:t>
      </w:r>
      <w:r>
        <w:rPr>
          <w:rFonts w:ascii="宋体" w:hAnsi="宋体"/>
          <w:bCs/>
          <w:position w:val="-4"/>
          <w:sz w:val="24"/>
        </w:rPr>
        <w:object>
          <v:shape id="_x0000_i1068" o:spt="75" type="#_x0000_t75" style="height:15pt;width:17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6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一组基，</w:t>
      </w:r>
      <w:r>
        <w:rPr>
          <w:rFonts w:hint="eastAsia" w:ascii="宋体" w:hAnsi="宋体"/>
          <w:bCs/>
          <w:sz w:val="24"/>
        </w:rPr>
        <w:t>则</w:t>
      </w:r>
      <w:r>
        <w:rPr>
          <w:rFonts w:ascii="宋体" w:hAnsi="宋体"/>
          <w:bCs/>
          <w:sz w:val="24"/>
        </w:rPr>
        <w:t>由基</w:t>
      </w:r>
      <w:r>
        <w:rPr>
          <w:rFonts w:ascii="宋体" w:hAnsi="宋体"/>
          <w:position w:val="-24"/>
          <w:sz w:val="24"/>
        </w:rPr>
        <w:object>
          <v:shape id="_x0000_i1069" o:spt="75" type="#_x0000_t75" style="height:30.5pt;width:65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rFonts w:hint="eastAsia" w:ascii="宋体" w:hAnsi="宋体"/>
          <w:sz w:val="24"/>
        </w:rPr>
        <w:t>到</w:t>
      </w:r>
      <w:r>
        <w:rPr>
          <w:rFonts w:ascii="宋体" w:hAnsi="宋体"/>
          <w:sz w:val="24"/>
        </w:rPr>
        <w:t>基</w:t>
      </w:r>
      <w:r>
        <w:rPr>
          <w:rFonts w:ascii="宋体" w:hAnsi="宋体"/>
          <w:position w:val="-12"/>
          <w:sz w:val="24"/>
        </w:rPr>
        <w:object>
          <v:shape id="_x0000_i1070" o:spt="75" type="#_x0000_t75" style="height:18.25pt;width:114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>
            <o:LockedField>false</o:LockedField>
          </o:OLEObject>
        </w:object>
      </w:r>
      <w:r>
        <w:rPr>
          <w:rFonts w:hint="eastAsia" w:ascii="宋体" w:hAnsi="宋体"/>
          <w:sz w:val="24"/>
        </w:rPr>
        <w:t>的过渡</w:t>
      </w:r>
      <w:r>
        <w:rPr>
          <w:rFonts w:ascii="宋体" w:hAnsi="宋体"/>
          <w:sz w:val="24"/>
        </w:rPr>
        <w:t>矩阵</w:t>
      </w:r>
      <w:r>
        <w:rPr>
          <w:rFonts w:hint="eastAsia" w:ascii="宋体" w:hAnsi="宋体"/>
          <w:sz w:val="24"/>
        </w:rPr>
        <w:t>为</w:t>
      </w:r>
      <w:r>
        <w:rPr>
          <w:rFonts w:hint="eastAsia" w:ascii="宋体" w:hAnsi="宋体"/>
          <w:bCs/>
          <w:sz w:val="24"/>
          <w:u w:val="single"/>
        </w:rPr>
        <w:t xml:space="preserve">           </w:t>
      </w:r>
      <w:r>
        <w:rPr>
          <w:rFonts w:hint="eastAsia" w:ascii="宋体" w:hAnsi="宋体"/>
          <w:bCs/>
          <w:sz w:val="24"/>
        </w:rPr>
        <w:t>.</w:t>
      </w:r>
      <w:r>
        <w:rPr>
          <w:rFonts w:ascii="宋体" w:hAnsi="宋体"/>
          <w:bCs/>
          <w:sz w:val="24"/>
        </w:rPr>
        <w:t xml:space="preserve"> </w:t>
      </w:r>
    </w:p>
    <w:p>
      <w:pPr>
        <w:spacing w:line="360" w:lineRule="auto"/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 计算题（50分）：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60" w:lineRule="auto"/>
        <w:ind w:left="241" w:right="-294" w:rightChars="-140" w:hanging="241" w:hangingChars="1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1、已知二次型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1−a</m:t>
            </m:r>
            <m:ctrlPr>
              <w:rPr>
                <w:rFonts w:ascii="Cambria Math" w:hAnsi="Cambria Math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1−a</m:t>
            </m:r>
            <m:ctrlPr>
              <w:rPr>
                <w:rFonts w:ascii="Cambria Math" w:hAnsi="Cambria Math"/>
                <w:i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1+a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的秩为2（1</w:t>
      </w:r>
      <w:r>
        <w:rPr>
          <w:rFonts w:ascii="宋体" w:hAnsi="宋体"/>
          <w:b/>
          <w:color w:val="000000"/>
          <w:sz w:val="24"/>
        </w:rPr>
        <w:t>5</w:t>
      </w:r>
      <w:r>
        <w:rPr>
          <w:rFonts w:hint="eastAsia" w:ascii="宋体" w:hAnsi="宋体"/>
          <w:b/>
          <w:color w:val="000000"/>
          <w:sz w:val="24"/>
        </w:rPr>
        <w:t>分）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（1）求a的值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（2）求正交变换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=Qy</m:t>
        </m:r>
      </m:oMath>
      <w:r>
        <w:rPr>
          <w:rFonts w:hint="eastAsia" w:ascii="宋体" w:hAnsi="宋体"/>
          <w:b/>
          <w:color w:val="000000"/>
          <w:sz w:val="24"/>
        </w:rPr>
        <w:t>，把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>化成标准形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highlight w:val="yellow"/>
        </w:rPr>
        <w:t>（3）</w:t>
      </w:r>
      <w:r>
        <w:rPr>
          <w:rFonts w:hint="eastAsia" w:ascii="宋体" w:hAnsi="宋体"/>
          <w:b/>
          <w:color w:val="000000"/>
          <w:sz w:val="24"/>
        </w:rPr>
        <w:t>求方程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</m:t>
        </m:r>
      </m:oMath>
      <w:r>
        <w:rPr>
          <w:rFonts w:hint="eastAsia" w:ascii="宋体" w:hAnsi="宋体"/>
          <w:b/>
          <w:color w:val="000000"/>
          <w:sz w:val="24"/>
        </w:rPr>
        <w:t>的解</w:t>
      </w:r>
    </w:p>
    <w:p>
      <w:pPr>
        <w:rPr>
          <w:rFonts w:ascii="宋体" w:hAnsi="宋体"/>
          <w:color w:val="FF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宋体" w:hAnsi="宋体"/>
          <w:b/>
          <w:color w:val="000000"/>
          <w:sz w:val="24"/>
        </w:rPr>
        <w:t>2、</w:t>
      </w:r>
      <w:r>
        <w:rPr>
          <w:rFonts w:ascii="宋体" w:hAnsi="宋体"/>
          <w:b/>
          <w:sz w:val="24"/>
        </w:rPr>
        <w:t>设矩阵</w:t>
      </w:r>
      <w:r>
        <w:rPr>
          <w:rFonts w:ascii="微软雅黑" w:hAnsi="微软雅黑" w:eastAsia="微软雅黑"/>
          <w:position w:val="-50"/>
        </w:rPr>
        <w:object>
          <v:shape id="_x0000_i1071" o:spt="75" type="#_x0000_t75" style="height:56.75pt;width:225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[相似对角化]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</w:t>
      </w:r>
      <w:r>
        <w:rPr>
          <w:rFonts w:hint="eastAsia" w:ascii="宋体" w:hAnsi="宋体"/>
          <w:b/>
          <w:sz w:val="24"/>
        </w:rPr>
        <w:t>求a</w:t>
      </w:r>
      <w:r>
        <w:rPr>
          <w:rFonts w:ascii="宋体" w:hAnsi="宋体"/>
          <w:b/>
          <w:sz w:val="24"/>
        </w:rPr>
        <w:t>,b的值</w:t>
      </w:r>
      <w:r>
        <w:rPr>
          <w:rFonts w:hint="eastAsia" w:ascii="宋体" w:hAnsi="宋体"/>
          <w:b/>
          <w:sz w:val="24"/>
        </w:rPr>
        <w:t>；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color w:val="000000"/>
          <w:sz w:val="24"/>
          <w:highlight w:val="yellow"/>
        </w:rPr>
        <w:t>（</w:t>
      </w:r>
      <w:r>
        <w:rPr>
          <w:rFonts w:ascii="宋体" w:hAnsi="宋体"/>
          <w:b/>
          <w:color w:val="000000"/>
          <w:sz w:val="24"/>
          <w:highlight w:val="yellow"/>
        </w:rPr>
        <w:t>2</w:t>
      </w:r>
      <w:r>
        <w:rPr>
          <w:rFonts w:hint="eastAsia" w:ascii="宋体" w:hAnsi="宋体"/>
          <w:b/>
          <w:color w:val="000000"/>
          <w:sz w:val="24"/>
          <w:highlight w:val="yellow"/>
        </w:rPr>
        <w:t>）</w:t>
      </w:r>
      <w:r>
        <w:rPr>
          <w:rFonts w:hint="eastAsia" w:ascii="宋体" w:hAnsi="宋体"/>
          <w:b/>
          <w:sz w:val="24"/>
        </w:rPr>
        <w:t>求可逆矩阵P</w:t>
      </w:r>
      <w:r>
        <w:rPr>
          <w:rFonts w:ascii="宋体" w:hAnsi="宋体"/>
          <w:b/>
          <w:sz w:val="24"/>
        </w:rPr>
        <w:t>,使</w:t>
      </w:r>
      <w:r>
        <w:rPr>
          <w:rFonts w:ascii="宋体" w:hAnsi="宋体"/>
          <w:b/>
          <w:position w:val="-4"/>
          <w:sz w:val="24"/>
        </w:rPr>
        <w:object>
          <v:shape id="_x0000_i1072" o:spt="75" type="#_x0000_t75" style="height:15pt;width:34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rFonts w:ascii="宋体" w:hAnsi="宋体"/>
          <w:b/>
          <w:sz w:val="24"/>
        </w:rPr>
        <w:t xml:space="preserve"> 为对角矩阵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3、已知线性方程组（1</w:t>
      </w:r>
      <w:r>
        <w:rPr>
          <w:rFonts w:ascii="宋体" w:hAnsi="宋体"/>
          <w:b/>
          <w:color w:val="000000"/>
          <w:sz w:val="24"/>
        </w:rPr>
        <w:t>5</w:t>
      </w:r>
      <w:r>
        <w:rPr>
          <w:rFonts w:hint="eastAsia" w:ascii="宋体" w:hAnsi="宋体"/>
          <w:b/>
          <w:color w:val="000000"/>
          <w:sz w:val="24"/>
        </w:rPr>
        <w:t>分）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w:bookmarkStart w:id="16" w:name="OLE_LINK76"/>
                  <w:bookmarkStart w:id="17" w:name="OLE_LINK79"/>
                  <w:bookmarkStart w:id="18" w:name="OLE_LINK80"/>
                  <w:bookmarkStart w:id="19" w:name="OLE_LINK78"/>
                  <w:bookmarkStart w:id="20" w:name="OLE_LINK77"/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w:bookmarkEnd w:id="16"/>
                <w:bookmarkEnd w:id="17"/>
                <w:bookmarkEnd w:id="18"/>
                <w:bookmarkEnd w:id="19"/>
                <w:bookmarkEnd w:id="20"/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=a,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=b,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=2,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</w:t>
      </w:r>
      <m:oMath>
        <m:r>
          <m:rPr/>
          <w:rPr>
            <w:rFonts w:ascii="Cambria Math" w:hAnsi="Cambria Math"/>
            <w:sz w:val="28"/>
            <w:szCs w:val="28"/>
          </w:rPr>
          <m:t xml:space="preserve"> a,b</m:t>
        </m:r>
      </m:oMath>
      <w:r>
        <w:rPr>
          <w:rFonts w:hint="eastAsia" w:ascii="宋体" w:hAnsi="宋体"/>
          <w:b/>
          <w:sz w:val="24"/>
        </w:rPr>
        <w:t>为何值时，方程组有解；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(2)方程组有解时，求出方程组的导出组的基础解系；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(3)方程组有解时，求出方程组的全部解.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highlight w:val="yellow"/>
        </w:rPr>
        <w:t>4</w:t>
      </w:r>
      <w:r>
        <w:rPr>
          <w:rFonts w:hint="eastAsia" w:ascii="宋体" w:hAnsi="宋体"/>
          <w:b/>
          <w:color w:val="000000"/>
          <w:sz w:val="24"/>
        </w:rPr>
        <w:t>、已知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>，判断A是否正定，并求正定矩阵B，使得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B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宋体" w:hAnsi="宋体"/>
          <w:b/>
          <w:color w:val="000000"/>
          <w:sz w:val="24"/>
        </w:rPr>
        <w:t>。（10分）</w:t>
      </w: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</w:t>
      </w: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tabs>
          <w:tab w:val="left" w:pos="245"/>
        </w:tabs>
        <w:rPr>
          <w:rFonts w:hint="eastAsia"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四 证明题（15分）：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1</w:t>
      </w:r>
      <w:r>
        <w:rPr>
          <w:rFonts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hint="eastAsia" w:ascii="宋体" w:hAnsi="宋体"/>
          <w:b/>
          <w:color w:val="000000"/>
          <w:sz w:val="24"/>
        </w:rPr>
        <w:t>已知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η</m:t>
        </m:r>
      </m:oMath>
      <w:r>
        <w:rPr>
          <w:rFonts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宋体" w:hAnsi="宋体"/>
          <w:b/>
          <w:color w:val="000000"/>
          <w:sz w:val="24"/>
        </w:rPr>
        <w:t>的一个特解</w:t>
      </w:r>
      <w:r>
        <w:rPr>
          <w:rFonts w:hint="eastAsia" w:ascii="宋体" w:hAnsi="宋体"/>
          <w:b/>
          <w:color w:val="000000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−r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是对应齐次方程组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="宋体" w:hAnsi="宋体"/>
          <w:b/>
          <w:color w:val="000000"/>
          <w:sz w:val="24"/>
        </w:rPr>
        <w:t>的基础解系</w:t>
      </w:r>
      <w:r>
        <w:rPr>
          <w:rFonts w:hint="eastAsia" w:ascii="宋体" w:hAnsi="宋体"/>
          <w:b/>
          <w:color w:val="000000"/>
          <w:sz w:val="24"/>
        </w:rPr>
        <w:t>。证明：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η,η+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n−r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宋体" w:hAnsi="宋体"/>
          <w:b/>
          <w:color w:val="000000"/>
          <w:sz w:val="24"/>
        </w:rPr>
        <w:t>的</w:t>
      </w:r>
      <m:oMath>
        <m:r>
          <m:rPr/>
          <w:rPr>
            <w:rFonts w:ascii="Cambria Math" w:hAnsi="Cambria Math"/>
            <w:sz w:val="28"/>
            <w:szCs w:val="28"/>
          </w:rPr>
          <m:t>n−r</m:t>
        </m:r>
        <m:r>
          <m:rPr/>
          <w:rPr>
            <w:rFonts w:hint="eastAsia" w:ascii="Cambria Math" w:hAnsi="Cambria Math"/>
            <w:sz w:val="28"/>
            <w:szCs w:val="28"/>
          </w:rPr>
          <m:t>+</m:t>
        </m:r>
        <m:r>
          <m:rPr/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宋体" w:hAnsi="宋体"/>
          <w:b/>
          <w:color w:val="000000"/>
          <w:sz w:val="24"/>
        </w:rPr>
        <w:t>个线性无关解向量</w:t>
      </w:r>
      <w:r>
        <w:rPr>
          <w:rFonts w:hint="eastAsia" w:ascii="宋体" w:hAnsi="宋体"/>
          <w:b/>
          <w:color w:val="000000"/>
          <w:sz w:val="24"/>
        </w:rPr>
        <w:t>；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2</w:t>
      </w:r>
      <w:r>
        <w:rPr>
          <w:rFonts w:ascii="宋体" w:hAnsi="宋体"/>
          <w:b/>
          <w:bCs/>
          <w:color w:val="000000"/>
          <w:sz w:val="24"/>
        </w:rPr>
        <w:t>．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hint="eastAsia" w:ascii="宋体" w:hAnsi="宋体"/>
          <w:b/>
          <w:color w:val="000000"/>
          <w:sz w:val="24"/>
        </w:rPr>
        <w:t>设</w:t>
      </w:r>
      <m:oMath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宋体" w:hAnsi="宋体"/>
          <w:b/>
          <w:color w:val="000000"/>
          <w:sz w:val="24"/>
        </w:rPr>
        <w:t>为对称矩阵，证明当</w:t>
      </w:r>
      <m:oMath>
        <m:r>
          <m:rPr/>
          <w:rPr>
            <w:rFonts w:hint="eastAsia" w:ascii="Cambria Math" w:hAnsi="Cambria Math" w:eastAsia="微软雅黑"/>
            <w:sz w:val="22"/>
          </w:rPr>
          <m:t>t</m:t>
        </m:r>
      </m:oMath>
      <w:r>
        <w:rPr>
          <w:rFonts w:hint="eastAsia" w:ascii="宋体" w:hAnsi="宋体"/>
          <w:b/>
          <w:color w:val="000000"/>
          <w:sz w:val="24"/>
        </w:rPr>
        <w:t>充分大时，</w:t>
      </w:r>
      <m:oMath>
        <m:r>
          <m:rPr/>
          <w:rPr>
            <w:rFonts w:ascii="Cambria Math" w:hAnsi="Cambria Math" w:eastAsia="微软雅黑"/>
            <w:sz w:val="22"/>
          </w:rPr>
          <m:t>tE+A</m:t>
        </m:r>
      </m:oMath>
      <w:r>
        <w:rPr>
          <w:rFonts w:hint="eastAsia" w:ascii="宋体" w:hAnsi="宋体"/>
          <w:b/>
          <w:color w:val="000000"/>
          <w:sz w:val="24"/>
        </w:rPr>
        <w:t>是正定矩阵。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  <w:bookmarkStart w:id="21" w:name="_GoBack"/>
      <w:bookmarkEnd w:id="21"/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  <w:highlight w:val="yellow"/>
        </w:rPr>
        <w:t>3</w:t>
      </w:r>
      <w:r>
        <w:rPr>
          <w:rFonts w:ascii="宋体" w:hAnsi="宋体"/>
          <w:b/>
          <w:bCs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 w:cs="Calibri"/>
          <w:b/>
          <w:color w:val="000000"/>
          <w:kern w:val="0"/>
          <w:sz w:val="24"/>
        </w:rPr>
        <w:t>设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73" o:spt="75" type="#_x0000_t75" style="height:16.25pt;width:3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6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为3维列向量，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74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8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为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75" o:spt="75" type="#_x0000_t75" style="height:16.25pt;width:1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0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的转置，若矩阵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7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2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相似于</w:t>
      </w:r>
      <w:r>
        <w:rPr>
          <w:rFonts w:hint="eastAsia" w:ascii="宋体" w:hAnsi="宋体" w:cs="Calibri"/>
          <w:b/>
          <w:color w:val="000000"/>
          <w:kern w:val="0"/>
          <w:position w:val="-50"/>
          <w:sz w:val="24"/>
        </w:rPr>
        <w:object>
          <v:shape id="_x0000_i1077" o:spt="75" type="#_x0000_t75" style="height:56pt;width:55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4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，证明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78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6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</w:p>
    <w:sectPr>
      <w:footerReference r:id="rId3" w:type="default"/>
      <w:footerReference r:id="rId4" w:type="even"/>
      <w:pgSz w:w="11906" w:h="16838"/>
      <w:pgMar w:top="1247" w:right="1134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B22A0"/>
    <w:multiLevelType w:val="multilevel"/>
    <w:tmpl w:val="394B22A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4318A3"/>
    <w:multiLevelType w:val="multilevel"/>
    <w:tmpl w:val="684318A3"/>
    <w:lvl w:ilvl="0" w:tentative="0">
      <w:start w:val="1"/>
      <w:numFmt w:val="upperLetter"/>
      <w:lvlText w:val="（%1）"/>
      <w:lvlJc w:val="left"/>
      <w:pPr>
        <w:ind w:left="720" w:hanging="720"/>
      </w:pPr>
      <w:rPr>
        <w:rFonts w:hint="default" w:ascii="Times New Roman" w:hAnsi="Times New Roman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1YTkyMDgyOTZjNjYyZGI0ZDhjZDAzZThjMjRlNjMifQ=="/>
  </w:docVars>
  <w:rsids>
    <w:rsidRoot w:val="005E3D8D"/>
    <w:rsid w:val="00002B44"/>
    <w:rsid w:val="00003A41"/>
    <w:rsid w:val="00007B3D"/>
    <w:rsid w:val="00013667"/>
    <w:rsid w:val="00016CC7"/>
    <w:rsid w:val="000238CE"/>
    <w:rsid w:val="000300E6"/>
    <w:rsid w:val="00031EF2"/>
    <w:rsid w:val="000323EE"/>
    <w:rsid w:val="00046607"/>
    <w:rsid w:val="00056EA8"/>
    <w:rsid w:val="00060224"/>
    <w:rsid w:val="000606E5"/>
    <w:rsid w:val="000706A4"/>
    <w:rsid w:val="00083C66"/>
    <w:rsid w:val="000A1780"/>
    <w:rsid w:val="000A472E"/>
    <w:rsid w:val="000A4DB8"/>
    <w:rsid w:val="000A5ACD"/>
    <w:rsid w:val="000B4F84"/>
    <w:rsid w:val="000B7774"/>
    <w:rsid w:val="000C440C"/>
    <w:rsid w:val="000E5754"/>
    <w:rsid w:val="00100901"/>
    <w:rsid w:val="001035A6"/>
    <w:rsid w:val="00105161"/>
    <w:rsid w:val="001370BB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A0CAF"/>
    <w:rsid w:val="001A69C7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50D3"/>
    <w:rsid w:val="00267766"/>
    <w:rsid w:val="00276F7C"/>
    <w:rsid w:val="00277639"/>
    <w:rsid w:val="00281C3F"/>
    <w:rsid w:val="00294BFE"/>
    <w:rsid w:val="002A08A2"/>
    <w:rsid w:val="002B7B35"/>
    <w:rsid w:val="002E4011"/>
    <w:rsid w:val="002E7344"/>
    <w:rsid w:val="002F4F4F"/>
    <w:rsid w:val="0031661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3C95"/>
    <w:rsid w:val="00386217"/>
    <w:rsid w:val="003A6124"/>
    <w:rsid w:val="003B473F"/>
    <w:rsid w:val="003D3811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B70"/>
    <w:rsid w:val="00431F4A"/>
    <w:rsid w:val="00432B29"/>
    <w:rsid w:val="0045467D"/>
    <w:rsid w:val="00471776"/>
    <w:rsid w:val="00494997"/>
    <w:rsid w:val="004A04BD"/>
    <w:rsid w:val="004A0731"/>
    <w:rsid w:val="004C1DE6"/>
    <w:rsid w:val="004C738D"/>
    <w:rsid w:val="004C7A82"/>
    <w:rsid w:val="004E2E53"/>
    <w:rsid w:val="004F739C"/>
    <w:rsid w:val="00504116"/>
    <w:rsid w:val="00523AAB"/>
    <w:rsid w:val="00542421"/>
    <w:rsid w:val="00543C07"/>
    <w:rsid w:val="00544F5D"/>
    <w:rsid w:val="005676E4"/>
    <w:rsid w:val="00571057"/>
    <w:rsid w:val="00577711"/>
    <w:rsid w:val="005822EF"/>
    <w:rsid w:val="0059257A"/>
    <w:rsid w:val="0059337A"/>
    <w:rsid w:val="00593465"/>
    <w:rsid w:val="005A1DCA"/>
    <w:rsid w:val="005A1E71"/>
    <w:rsid w:val="005A7934"/>
    <w:rsid w:val="005C56BF"/>
    <w:rsid w:val="005E05D1"/>
    <w:rsid w:val="005E3D8D"/>
    <w:rsid w:val="00604921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7083"/>
    <w:rsid w:val="006C754B"/>
    <w:rsid w:val="006C7C21"/>
    <w:rsid w:val="006D2B8C"/>
    <w:rsid w:val="006E5180"/>
    <w:rsid w:val="006E54C0"/>
    <w:rsid w:val="006E7193"/>
    <w:rsid w:val="006F7433"/>
    <w:rsid w:val="00702A73"/>
    <w:rsid w:val="00713F61"/>
    <w:rsid w:val="00714553"/>
    <w:rsid w:val="00721664"/>
    <w:rsid w:val="00723E5D"/>
    <w:rsid w:val="007241EE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C1EB2"/>
    <w:rsid w:val="007D728D"/>
    <w:rsid w:val="007E64A6"/>
    <w:rsid w:val="00802CC5"/>
    <w:rsid w:val="00805124"/>
    <w:rsid w:val="00810C3C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526"/>
    <w:rsid w:val="00875E04"/>
    <w:rsid w:val="00883F41"/>
    <w:rsid w:val="008971E6"/>
    <w:rsid w:val="008A0F3F"/>
    <w:rsid w:val="008A1AE2"/>
    <w:rsid w:val="008A2DDE"/>
    <w:rsid w:val="008A6E02"/>
    <w:rsid w:val="008B55BE"/>
    <w:rsid w:val="008C04D2"/>
    <w:rsid w:val="008C1771"/>
    <w:rsid w:val="008C7019"/>
    <w:rsid w:val="008D6186"/>
    <w:rsid w:val="008E0336"/>
    <w:rsid w:val="008E36F7"/>
    <w:rsid w:val="008E399D"/>
    <w:rsid w:val="008E60C7"/>
    <w:rsid w:val="009066C2"/>
    <w:rsid w:val="0091172E"/>
    <w:rsid w:val="009301A2"/>
    <w:rsid w:val="00936ED3"/>
    <w:rsid w:val="00936FD6"/>
    <w:rsid w:val="00944E50"/>
    <w:rsid w:val="009531B2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54E3"/>
    <w:rsid w:val="00AE124A"/>
    <w:rsid w:val="00AE27BA"/>
    <w:rsid w:val="00AE5132"/>
    <w:rsid w:val="00AF01A0"/>
    <w:rsid w:val="00AF25F1"/>
    <w:rsid w:val="00B142BB"/>
    <w:rsid w:val="00B26385"/>
    <w:rsid w:val="00B36F50"/>
    <w:rsid w:val="00B3701A"/>
    <w:rsid w:val="00B54A1F"/>
    <w:rsid w:val="00B80894"/>
    <w:rsid w:val="00B86546"/>
    <w:rsid w:val="00B95BFE"/>
    <w:rsid w:val="00B96B95"/>
    <w:rsid w:val="00BA3C03"/>
    <w:rsid w:val="00BB4592"/>
    <w:rsid w:val="00BC1AC3"/>
    <w:rsid w:val="00BD16E6"/>
    <w:rsid w:val="00BD517A"/>
    <w:rsid w:val="00BF7538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4962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7340"/>
    <w:rsid w:val="00CD35C5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956D7"/>
    <w:rsid w:val="00DA1DC7"/>
    <w:rsid w:val="00DB5EC3"/>
    <w:rsid w:val="00DC186B"/>
    <w:rsid w:val="00DC1C01"/>
    <w:rsid w:val="00DD1C31"/>
    <w:rsid w:val="00DD2029"/>
    <w:rsid w:val="00DD252F"/>
    <w:rsid w:val="00DD4B2A"/>
    <w:rsid w:val="00DD7C0A"/>
    <w:rsid w:val="00DE08F8"/>
    <w:rsid w:val="00DE099C"/>
    <w:rsid w:val="00DF3D80"/>
    <w:rsid w:val="00E00D84"/>
    <w:rsid w:val="00E033D6"/>
    <w:rsid w:val="00E17B1D"/>
    <w:rsid w:val="00E3524C"/>
    <w:rsid w:val="00E47B93"/>
    <w:rsid w:val="00E55EFB"/>
    <w:rsid w:val="00E56B14"/>
    <w:rsid w:val="00E57C2E"/>
    <w:rsid w:val="00E613DE"/>
    <w:rsid w:val="00E62B7C"/>
    <w:rsid w:val="00E81E7D"/>
    <w:rsid w:val="00E92139"/>
    <w:rsid w:val="00EA2AE1"/>
    <w:rsid w:val="00EB7191"/>
    <w:rsid w:val="00ED1CEF"/>
    <w:rsid w:val="00EE0807"/>
    <w:rsid w:val="00EE17E7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61FFD"/>
    <w:rsid w:val="00F64F11"/>
    <w:rsid w:val="00F661E1"/>
    <w:rsid w:val="00F71D42"/>
    <w:rsid w:val="00F739DE"/>
    <w:rsid w:val="00F86023"/>
    <w:rsid w:val="00FA0A8E"/>
    <w:rsid w:val="00FA3F6A"/>
    <w:rsid w:val="00FB04A2"/>
    <w:rsid w:val="00FB223F"/>
    <w:rsid w:val="00FB5F60"/>
    <w:rsid w:val="00FE1A14"/>
    <w:rsid w:val="00FE28E7"/>
    <w:rsid w:val="00FE7DED"/>
    <w:rsid w:val="00FF46E6"/>
    <w:rsid w:val="0DAE30FA"/>
    <w:rsid w:val="50A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uiPriority w:val="0"/>
    <w:rPr>
      <w:color w:val="0000FF"/>
      <w:u w:val="single"/>
    </w:rPr>
  </w:style>
  <w:style w:type="paragraph" w:customStyle="1" w:styleId="10">
    <w:name w:val="MTDisplayEquation"/>
    <w:basedOn w:val="1"/>
    <w:next w:val="1"/>
    <w:uiPriority w:val="0"/>
    <w:pPr>
      <w:tabs>
        <w:tab w:val="center" w:pos="4160"/>
        <w:tab w:val="right" w:pos="8300"/>
      </w:tabs>
      <w:ind w:firstLine="420" w:firstLineChars="200"/>
    </w:pPr>
    <w:rPr>
      <w:rFonts w:ascii="宋体" w:hAnsi="宋体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 w:val="24"/>
    </w:rPr>
  </w:style>
  <w:style w:type="character" w:customStyle="1" w:styleId="12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2.bin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image" Target="media/image2.wmf"/><Relationship Id="rId79" Type="http://schemas.openxmlformats.org/officeDocument/2006/relationships/image" Target="media/image34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0" Type="http://schemas.openxmlformats.org/officeDocument/2006/relationships/fontTable" Target="fontTable.xml"/><Relationship Id="rId11" Type="http://schemas.openxmlformats.org/officeDocument/2006/relationships/oleObject" Target="embeddings/oleObject3.bin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48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6</Pages>
  <Words>1498</Words>
  <Characters>1772</Characters>
  <Lines>39</Lines>
  <Paragraphs>11</Paragraphs>
  <TotalTime>116</TotalTime>
  <ScaleCrop>false</ScaleCrop>
  <LinksUpToDate>false</LinksUpToDate>
  <CharactersWithSpaces>2034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2019-01-03T03:32:00Z</dcterms:created>
  <dc:creator>Xiaoli Zhang</dc:creator>
  <cp:lastModifiedBy>乘着云走吧</cp:lastModifiedBy>
  <cp:lastPrinted>2011-12-29T06:35:00Z</cp:lastPrinted>
  <dcterms:modified xsi:type="dcterms:W3CDTF">2023-02-06T08:34:29Z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31220C2A8B1B47019BF0992F88B6B879</vt:lpwstr>
  </property>
</Properties>
</file>