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汇智AIGC媒体收单平台隐私政策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**平台名称**</w:t>
            </w:r>
          </w:p>
        </w:tc>
        <w:tc>
          <w:tcPr>
            <w:tcW w:type="dxa" w:w="4320"/>
          </w:tcPr>
          <w:p>
            <w:r>
              <w:t>汇智AIGC媒体收单平台</w:t>
            </w:r>
          </w:p>
        </w:tc>
      </w:tr>
      <w:tr>
        <w:tc>
          <w:tcPr>
            <w:tcW w:type="dxa" w:w="4320"/>
          </w:tcPr>
          <w:p>
            <w:r>
              <w:t>**最近更新**</w:t>
            </w:r>
          </w:p>
        </w:tc>
        <w:tc>
          <w:tcPr>
            <w:tcW w:type="dxa" w:w="4320"/>
          </w:tcPr>
          <w:p>
            <w:r>
              <w:t>2026年6月24日</w:t>
            </w:r>
          </w:p>
        </w:tc>
      </w:tr>
      <w:tr>
        <w:tc>
          <w:tcPr>
            <w:tcW w:type="dxa" w:w="4320"/>
          </w:tcPr>
          <w:p>
            <w:r>
              <w:t>**运营主体**</w:t>
            </w:r>
          </w:p>
        </w:tc>
        <w:tc>
          <w:tcPr>
            <w:tcW w:type="dxa" w:w="4320"/>
          </w:tcPr>
          <w:p>
            <w:r>
              <w:t>江苏汇智智能数字科技有限公司（以下简称「汇智智能」或「我们」）</w:t>
            </w:r>
          </w:p>
        </w:tc>
      </w:tr>
      <w:tr>
        <w:tc>
          <w:tcPr>
            <w:tcW w:type="dxa" w:w="4320"/>
          </w:tcPr>
          <w:p>
            <w:r>
              <w:t>**注册地址**</w:t>
            </w:r>
          </w:p>
        </w:tc>
        <w:tc>
          <w:tcPr>
            <w:tcW w:type="dxa" w:w="4320"/>
          </w:tcPr>
          <w:p>
            <w:r>
              <w:t>南京市雨花台区软件大道178号4幢302-303室</w:t>
            </w:r>
          </w:p>
        </w:tc>
      </w:tr>
      <w:tr>
        <w:tc>
          <w:tcPr>
            <w:tcW w:type="dxa" w:w="4320"/>
          </w:tcPr>
          <w:p>
            <w:r>
              <w:t>**联系邮箱**</w:t>
            </w:r>
          </w:p>
        </w:tc>
        <w:tc>
          <w:tcPr>
            <w:tcW w:type="dxa" w:w="4320"/>
          </w:tcPr>
          <w:p>
            <w:r>
              <w:t>contact@huizhihuyu.com</w:t>
            </w:r>
          </w:p>
        </w:tc>
      </w:tr>
    </w:tbl>
    <w:p/>
    <w:p>
      <w:r>
        <w:t>————————————————————————</w:t>
      </w:r>
    </w:p>
    <w:p>
      <w:pPr>
        <w:pStyle w:val="Heading1"/>
      </w:pPr>
      <w:r>
        <w:t>引言</w:t>
      </w:r>
    </w:p>
    <w:p>
      <w:r>
        <w:t>您的信任对汇智智能非常重要。汇智AIGC媒体收单平台在为您提供入驻审核、任务撮合、订单履约协同、交付验收、收益结算、提现及风控合规等服务过程中，将按法律法规要求采取安全保护措施，尽力保护您的个人信息安全可控。</w:t>
      </w:r>
    </w:p>
    <w:p>
      <w:r>
        <w:t>本隐私政策适用于汇智智能运营的</w:t>
      </w:r>
      <w:r>
        <w:rPr>
          <w:b/>
        </w:rPr>
        <w:t>汇智AIGC媒体收单平台</w:t>
      </w:r>
      <w:r>
        <w:t>面向中国大陆地区接单方用户提供的网站、移动应用、小程序及随技术发展出现的新形态产品或服务。</w:t>
      </w:r>
    </w:p>
    <w:p>
      <w:r>
        <w:rPr>
          <w:b/>
        </w:rPr>
        <w:t>需要特别说明的是：</w:t>
      </w:r>
    </w:p>
    <w:p>
      <w:pPr>
        <w:pStyle w:val="ListBullet"/>
      </w:pPr>
      <w:r>
        <w:t>发布方通过</w:t>
      </w:r>
      <w:r>
        <w:rPr>
          <w:b/>
        </w:rPr>
        <w:t>汇智GEO-AI智联项目平台</w:t>
      </w:r>
      <w:r>
        <w:t>发布任务；您在接单过程中接触的发布方任务信息，按撮合协同需要在本平台展示，但发布方个人联系方式的提供受品牌端规则约束。</w:t>
      </w:r>
    </w:p>
    <w:p>
      <w:pPr>
        <w:pStyle w:val="ListBullet"/>
      </w:pPr>
      <w:r>
        <w:t>本政策不适用于其他第三方向您提供的服务。</w:t>
      </w:r>
    </w:p>
    <w:p>
      <w:pPr>
        <w:pStyle w:val="ListBullet"/>
      </w:pPr>
      <w:r>
        <w:t>汇智智能旗下其他产品（如智能体词元 Token 工场、汇智GEO-AI智联项目平台）有独立或补充隐私规则的，以相应规则为准。</w:t>
      </w:r>
    </w:p>
    <w:p>
      <w:r>
        <w:t>请您在使用服务前仔细阅读本政策。您点击或勾选同意，表示已理解并同意本政策全部内容。</w:t>
      </w:r>
    </w:p>
    <w:p>
      <w:r>
        <w:t>————————————————————————</w:t>
      </w:r>
    </w:p>
    <w:p>
      <w:pPr>
        <w:pStyle w:val="Heading1"/>
      </w:pPr>
      <w:r>
        <w:t>一、我们如何收集和使用个人信息</w:t>
      </w:r>
    </w:p>
    <w:p>
      <w:r>
        <w:t>我们遵循合法、正当、必要原则收集和使用个人信息。</w:t>
      </w:r>
    </w:p>
    <w:p>
      <w:pPr>
        <w:pStyle w:val="Heading2"/>
      </w:pPr>
      <w:r>
        <w:t>（一）账户注册与入驻审核</w:t>
      </w:r>
    </w:p>
    <w:p>
      <w:pPr>
        <w:pStyle w:val="ListBullet"/>
      </w:pPr>
      <w:r>
        <w:t>注册时，需提供</w:t>
      </w:r>
      <w:r>
        <w:rPr>
          <w:b/>
        </w:rPr>
        <w:t>实名认证手机号码</w:t>
      </w:r>
      <w:r>
        <w:t>用于创建账号及身份验证。</w:t>
      </w:r>
    </w:p>
    <w:p>
      <w:pPr>
        <w:pStyle w:val="ListBullet"/>
      </w:pPr>
      <w:r>
        <w:t>入驻申请时，可能收集主体名称、统一社会信用代码或身份证明、媒体账号信息、案例作品、服务类型、接单地区、联系人、联系方式等。</w:t>
      </w:r>
    </w:p>
    <w:p>
      <w:pPr>
        <w:pStyle w:val="ListBullet"/>
      </w:pPr>
      <w:r>
        <w:t>身份证实名认证时，收集姓名、身份证号码（脱敏展示）用于提现账户一致性核验。</w:t>
      </w:r>
    </w:p>
    <w:p>
      <w:pPr>
        <w:pStyle w:val="Heading2"/>
      </w:pPr>
      <w:r>
        <w:t>（二）媒体资源与任务履约</w:t>
      </w:r>
    </w:p>
    <w:p>
      <w:pPr>
        <w:pStyle w:val="ListBullet"/>
      </w:pPr>
      <w:r>
        <w:t>收集您绑定的媒体账号、达人账号、粉丝量级、内容领域、报价区间、案例链接等，用于任务匹配与发布方选型。</w:t>
      </w:r>
    </w:p>
    <w:p>
      <w:pPr>
        <w:pStyle w:val="ListBullet"/>
      </w:pPr>
      <w:r>
        <w:t>履约过程中，收集您提交的交付物、发布链接、后台截图、数据证明、沟通记录，用于验收、争议处理及证据留存。</w:t>
      </w:r>
    </w:p>
    <w:p>
      <w:pPr>
        <w:pStyle w:val="Heading2"/>
      </w:pPr>
      <w:r>
        <w:t>（三）结算、提现与收款</w:t>
      </w:r>
    </w:p>
    <w:p>
      <w:pPr>
        <w:pStyle w:val="ListBullet"/>
      </w:pPr>
      <w:r>
        <w:t>收集收款账户信息（当前 MVP 以</w:t>
      </w:r>
      <w:r>
        <w:rPr>
          <w:b/>
        </w:rPr>
        <w:t>支付宝</w:t>
      </w:r>
      <w:r>
        <w:t>账户为主）、账户实名、提现金额、提现申请记录。</w:t>
      </w:r>
    </w:p>
    <w:p>
      <w:pPr>
        <w:pStyle w:val="ListBullet"/>
      </w:pPr>
      <w:r>
        <w:t>收集订单结算金额、平台技术服务费、可提现余额、收益明细，用于结算与对账。</w:t>
      </w:r>
    </w:p>
    <w:p>
      <w:pPr>
        <w:pStyle w:val="ListBullet"/>
      </w:pPr>
      <w:r>
        <w:t>为风控、反洗钱、税务核验，可能要求补充身份、交易、发票或完税证明。</w:t>
      </w:r>
    </w:p>
    <w:p>
      <w:pPr>
        <w:pStyle w:val="Heading2"/>
      </w:pPr>
      <w:r>
        <w:t>（四）客服与争议处理</w:t>
      </w:r>
    </w:p>
    <w:p>
      <w:pPr>
        <w:pStyle w:val="ListBullet"/>
      </w:pPr>
      <w:r>
        <w:t>联系客服或参与争议处理时，为核验身份，需您提供必要账户及订单信息。</w:t>
      </w:r>
    </w:p>
    <w:p>
      <w:pPr>
        <w:pStyle w:val="ListBullet"/>
      </w:pPr>
      <w:r>
        <w:t>我们将保存沟通记录及相关内容，用于解决问题与留存证据。</w:t>
      </w:r>
    </w:p>
    <w:p>
      <w:pPr>
        <w:pStyle w:val="Heading2"/>
      </w:pPr>
      <w:r>
        <w:t>（五）安全保障</w:t>
      </w:r>
    </w:p>
    <w:p>
      <w:pPr>
        <w:pStyle w:val="ListBullet"/>
      </w:pPr>
      <w:r>
        <w:t>记录账户信息、操作时间、IP 地址、设备标识、客户端特征等日志，用于安全防范、诈骗监测及依法向主管机关报告。</w:t>
      </w:r>
    </w:p>
    <w:p>
      <w:r>
        <w:t>————————————————————————</w:t>
      </w:r>
    </w:p>
    <w:p>
      <w:pPr>
        <w:pStyle w:val="Heading1"/>
      </w:pPr>
      <w:r>
        <w:t>二、我们如何使用 Cookie 等同类技术</w:t>
      </w:r>
    </w:p>
    <w:p>
      <w:r>
        <w:t>当您使用服务时，我们可能使用 Cookie 或同类技术收集、标识和存储偏好设置、会话信息及使用情况。您可通过浏览器设置管理或删除 Cookie，但可能影响部分功能。</w:t>
      </w:r>
    </w:p>
    <w:p>
      <w:r>
        <w:t>————————————————————————</w:t>
      </w:r>
    </w:p>
    <w:p>
      <w:pPr>
        <w:pStyle w:val="Heading1"/>
      </w:pPr>
      <w:r>
        <w:t>三、委托处理、共享、转让与公开披露</w:t>
      </w:r>
    </w:p>
    <w:p>
      <w:pPr>
        <w:pStyle w:val="Heading2"/>
      </w:pPr>
      <w:r>
        <w:t>（一）委托处理</w:t>
      </w:r>
    </w:p>
    <w:p>
      <w:r>
        <w:t>部分功能需委托合作伙伴协助（如支付、短信、云存储、身份核验）。我们仅提供必要信息，并签署严格保密协议。</w:t>
      </w:r>
    </w:p>
    <w:p>
      <w:pPr>
        <w:pStyle w:val="Heading2"/>
      </w:pPr>
      <w:r>
        <w:t>（二）共享</w:t>
      </w:r>
    </w:p>
    <w:p>
      <w:r>
        <w:t>我们不会向服务提供商以外的第三方共享个人信息，除非：</w:t>
      </w:r>
    </w:p>
    <w:p>
      <w:pPr>
        <w:pStyle w:val="ListNumber"/>
      </w:pPr>
      <w:r>
        <w:t>获得您明确同意；</w:t>
      </w:r>
    </w:p>
    <w:p>
      <w:pPr>
        <w:pStyle w:val="ListNumber"/>
      </w:pPr>
      <w:r>
        <w:t>法律法规、诉讼争议解决或行政、司法机关依法要求；</w:t>
      </w:r>
    </w:p>
    <w:p>
      <w:pPr>
        <w:pStyle w:val="ListNumber"/>
      </w:pPr>
      <w:r>
        <w:t>为履行您作为一方当事人的合同所必需（如向汇智GEO-AI智联项目平台共享必要交付信息以供发布方验收）；</w:t>
      </w:r>
    </w:p>
    <w:p>
      <w:pPr>
        <w:pStyle w:val="ListNumber"/>
      </w:pPr>
      <w:r>
        <w:t>与关联公司共享用于内部管理；</w:t>
      </w:r>
    </w:p>
    <w:p>
      <w:pPr>
        <w:pStyle w:val="ListNumber"/>
      </w:pPr>
      <w:r>
        <w:t>与授权合作伙伴共享提供服务所必需的信息。</w:t>
      </w:r>
    </w:p>
    <w:p>
      <w:r>
        <w:rPr>
          <w:b/>
        </w:rPr>
        <w:t>向发布方共享的信息边界</w:t>
      </w:r>
      <w:r>
        <w:t>：原则上共享任务履约所需的交付物、发布链接、验收材料及接单方主体名称/媒体账号展示信息；</w:t>
      </w:r>
      <w:r>
        <w:rPr>
          <w:b/>
        </w:rPr>
        <w:t>不默认向发布方提供您的个人手机号等联系方式</w:t>
      </w:r>
      <w:r>
        <w:t>，除非任务需要且经您授权或在平台内沟通工具中自愿披露。</w:t>
      </w:r>
    </w:p>
    <w:p>
      <w:pPr>
        <w:pStyle w:val="Heading2"/>
      </w:pPr>
      <w:r>
        <w:t>（三）转让与公开披露</w:t>
      </w:r>
    </w:p>
    <w:p>
      <w:r>
        <w:t>原则上不转让个人信息。涉及合并、收购等交易时，将要求受让方继续受本政策约束。公开披露仅在获得您同意或法律法规要求时进行。</w:t>
      </w:r>
    </w:p>
    <w:p>
      <w:r>
        <w:t>————————————————————————</w:t>
      </w:r>
    </w:p>
    <w:p>
      <w:pPr>
        <w:pStyle w:val="Heading1"/>
      </w:pPr>
      <w:r>
        <w:t>四、我们如何保护个人信息</w:t>
      </w:r>
    </w:p>
    <w:p>
      <w:r>
        <w:t>我们采取加密、访问控制、安全审计、员工培训等合理措施保护个人信息。互联网环境并非绝对安全，请妥善保管账户。发生安全事件时，我们将依法告知并采取补救措施。</w:t>
      </w:r>
    </w:p>
    <w:p>
      <w:r>
        <w:t>————————————————————————</w:t>
      </w:r>
    </w:p>
    <w:p>
      <w:pPr>
        <w:pStyle w:val="Heading1"/>
      </w:pPr>
      <w:r>
        <w:t>五、您如何管理个人信息</w:t>
      </w:r>
    </w:p>
    <w:p>
      <w:r>
        <w:t xml:space="preserve">您有权访问、更正、删除个人信息，改变授权范围，注销账户，获取副本等。请通过 </w:t>
      </w:r>
      <w:r>
        <w:rPr>
          <w:b/>
        </w:rPr>
        <w:t>contact@huizhihuyu.com</w:t>
      </w:r>
      <w:r>
        <w:t xml:space="preserve"> 联系我们，我们将在 </w:t>
      </w:r>
      <w:r>
        <w:rPr>
          <w:b/>
        </w:rPr>
        <w:t>15 个工作日内</w:t>
      </w:r>
      <w:r>
        <w:t>回复。</w:t>
      </w:r>
    </w:p>
    <w:p>
      <w:r>
        <w:t>注销账户前，应完成已确认订单的履约、结算、争议处理及其他未结事项。</w:t>
      </w:r>
    </w:p>
    <w:p>
      <w:r>
        <w:t>————————————————————————</w:t>
      </w:r>
    </w:p>
    <w:p>
      <w:pPr>
        <w:pStyle w:val="Heading1"/>
      </w:pPr>
      <w:r>
        <w:t>六、儿童个人信息</w:t>
      </w:r>
    </w:p>
    <w:p>
      <w:r>
        <w:t>我们不向未满 14 周岁的儿童提供服务。如发现无意中收集儿童信息，将尽快删除。</w:t>
      </w:r>
    </w:p>
    <w:p>
      <w:r>
        <w:t>————————————————————————</w:t>
      </w:r>
    </w:p>
    <w:p>
      <w:pPr>
        <w:pStyle w:val="Heading1"/>
      </w:pPr>
      <w:r>
        <w:t>七、个人信息存储</w:t>
      </w:r>
    </w:p>
    <w:p>
      <w:r>
        <w:t>我们在中华人民共和国境内存储个人信息。除法律另有规定外，仅在实现目的所必需期限内保留。</w:t>
      </w:r>
    </w:p>
    <w:p>
      <w:r>
        <w:t>————————————————————————</w:t>
      </w:r>
    </w:p>
    <w:p>
      <w:pPr>
        <w:pStyle w:val="Heading1"/>
      </w:pPr>
      <w:r>
        <w:t>八、政策更新</w:t>
      </w:r>
    </w:p>
    <w:p>
      <w:r>
        <w:t>我们可能更新本政策，并通过平台公示、弹窗等方式通知重大变更。变更后继续使用服务，视为接受更新后的政策。</w:t>
      </w:r>
    </w:p>
    <w:p>
      <w:r>
        <w:t>————————————————————————</w:t>
      </w:r>
    </w:p>
    <w:p>
      <w:pPr>
        <w:pStyle w:val="Heading1"/>
      </w:pPr>
      <w:r>
        <w:t>九、联系我们</w:t>
      </w:r>
    </w:p>
    <w:p>
      <w:r>
        <w:t>如有疑问、投诉或建议，请联系：</w:t>
      </w:r>
      <w:r>
        <w:rPr>
          <w:b/>
        </w:rPr>
        <w:t>contact@huizhihuyu.com</w:t>
      </w:r>
    </w:p>
    <w:p>
      <w:r>
        <w:t>我们将在 15 个工作日内回复。如您对我们的处理不满意，可依法向有管辖权的监管部门投诉，或按《接单方入驻与平台撮合服务协议》约定提请仲裁/诉讼。</w:t>
      </w:r>
    </w:p>
    <w:p>
      <w:r>
        <w:t>————————————————————————</w:t>
      </w:r>
    </w:p>
    <w:p>
      <w:pPr>
        <w:pStyle w:val="Heading1"/>
      </w:pPr>
      <w:r>
        <w:t>附录：算法与自动化决策说明</w:t>
      </w:r>
    </w:p>
    <w:p>
      <w:r>
        <w:t>平台可能使用自动化规则进行任务推荐、风险识别、收益预估展示及入驻审核辅助。如自动化决策对您的权益产生重大影响，您有权通过客服渠道要求说明或申诉复核。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