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Emergent Matter Research Framework (EMRF)</w:t>
      </w:r>
    </w:p>
    <w:p>
      <w:pPr>
        <w:jc w:val="center"/>
      </w:pPr>
      <w:r>
        <w:rPr>
          <w:i/>
          <w:sz w:val="24"/>
        </w:rPr>
        <w:t>Comprehensive Research Audit, Mathematical Status Review, and Empirical Research Program</w:t>
      </w:r>
    </w:p>
    <w:p>
      <w:pPr>
        <w:jc w:val="center"/>
      </w:pPr>
      <w:r>
        <w:rPr>
          <w:b/>
        </w:rPr>
        <w:t>Working research document — September 2026</w:t>
        <w:br/>
      </w:r>
      <w:r>
        <w:t>Primary hypothesis: Compressed Space-Time Matter Hypothesis (CSTMH)</w:t>
        <w:br/>
      </w:r>
      <w:r>
        <w:t>Project: D:\Projects\Theory\SpaceEntropyCompression</w:t>
      </w:r>
    </w:p>
    <w:p>
      <w:pPr>
        <w:pStyle w:val="Heading1"/>
      </w:pPr>
      <w:r>
        <w:t>Document Status and Scientific Position</w:t>
      </w:r>
    </w:p>
    <w:p>
      <w:r>
        <w:t>This document consolidates the current conceptual, mathematical, computational, and empirical research program developed in the conversation context. It is intentionally a critical research document rather than a claim that the hypothesis has been established. The central hypothesis remains provisional. Established physics is treated as the baseline against which new predictions must be compared.</w:t>
      </w:r>
    </w:p>
    <w:p>
      <w:r>
        <w:t>The strongest current formulation is that matter may be an emergent manifestation of spacetime under a state described, at the meta level, as compression. 'Compression' is not yet assumed to be a single primitive scalar. It is a top-down descriptor whose mathematical realization is a central research problem. The current research direction proposes investigating whether spacetime geometry and rigorously defined entropy/information measures jointly characterize that state.</w:t>
      </w:r>
    </w:p>
    <w:p>
      <w:pPr>
        <w:pStyle w:val="Heading1"/>
      </w:pPr>
      <w:r>
        <w:t>Executive Summary</w:t>
      </w:r>
    </w:p>
    <w:p>
      <w:r>
        <w:t>The EMRF project has evolved from a conceptual theorem about compressed spacetime into a proposed research framework combining differential geometry, gravitation, thermodynamics, astrophysical observations, numerical simulation, symbolic mathematics, AI-assisted analysis, and falsification.</w:t>
      </w:r>
    </w:p>
    <w:p>
      <w:r>
        <w:t>The working phenomenological relationship developed in the project is:</w:t>
      </w:r>
    </w:p>
    <w:p>
      <w:pPr>
        <w:ind w:left="360"/>
      </w:pPr>
      <w:r>
        <w:rPr>
          <w:rFonts w:ascii="Consolas" w:hAnsi="Consolas"/>
          <w:sz w:val="18"/>
        </w:rPr>
        <w:t>M(X,t) = k [ C(X,t) / C0 ]^alpha</w:t>
      </w:r>
    </w:p>
    <w:p>
      <w:r>
        <w:t>Here M(X,t) denotes an emergent matter-density or matter-state quantity; C(X,t) denotes the as-yet-to-be-derived compression descriptor; C0 is a reference state; k is a scale factor; and alpha is a scaling exponent. The equation is presently a working ansatz, not a derivation from General Relativity, quantum field theory, or thermodynamics.</w:t>
      </w:r>
    </w:p>
    <w:p>
      <w:r>
        <w:t>A major conceptual refinement is that X is not intended to be merely a three-dimensional spatial position. It is a generalized state coordinate capable of representing spatial location together with additional dimensional/state degrees of freedom:</w:t>
      </w:r>
    </w:p>
    <w:p>
      <w:pPr>
        <w:ind w:left="360"/>
      </w:pPr>
      <w:r>
        <w:rPr>
          <w:rFonts w:ascii="Consolas" w:hAnsi="Consolas"/>
          <w:sz w:val="18"/>
        </w:rPr>
        <w:t>X = {x, y, z, d1, d2, ..., dn}</w:t>
      </w:r>
    </w:p>
    <w:p>
      <w:r>
        <w:t>The empirical program should begin with real stellar observations in the Galactic Center, where multiple stars orbit Sagittarius A*. ESO's archive provides public archival access after applicable proprietary periods, and GRAVITY/VLTI has produced high-precision astrometry of multiple S-stars. A 2022 GRAVITY collaboration analysis used S2, S29, S38, and S55 simultaneously, making this an unusually strong real-data benchmark.</w:t>
      </w:r>
    </w:p>
    <w:p>
      <w:pPr>
        <w:pStyle w:val="Heading1"/>
      </w:pPr>
      <w:r>
        <w:t>1. Research Context and Origin</w:t>
      </w:r>
    </w:p>
    <w:p>
      <w:r>
        <w:t>The project began from a top-down conceptual question: whether matter should be regarded as fundamental or whether matter could emerge from a deeper spacetime description. The working hypothesis treats matter as an emergent state associated with a sufficiently strong or otherwise structured state of spacetime.</w:t>
      </w:r>
    </w:p>
    <w:p>
      <w:r>
        <w:t>The term 'compression' is intentionally used as a meta-level visual and conceptual descriptor. The project does not yet equate compression with any single established curvature scalar, energy density, or thermodynamic variable. The computational program is intended to determine whether a mathematically precise compression functional can be constructed from measurable or derivable quantities.</w:t>
      </w:r>
    </w:p>
    <w:p>
      <w:r>
        <w:t>Visual analogies—pressure, heat, cellular turnover, biological evolution, and the eventual transformation of organized systems—are useful hypothesis-generation and communication devices. They are not themselves evidence. The research record must separate visualization, interpretation, mathematical derivation, and empirical evidence.</w:t>
      </w:r>
    </w:p>
    <w:p>
      <w:pPr>
        <w:pStyle w:val="Heading1"/>
      </w:pPr>
      <w:r>
        <w:t>2. Current Conceptual Hierarchy</w:t>
      </w:r>
    </w:p>
    <w:p>
      <w:pPr>
        <w:ind w:left="360"/>
      </w:pPr>
      <w:r>
        <w:rPr>
          <w:rFonts w:ascii="Consolas" w:hAnsi="Consolas"/>
          <w:sz w:val="18"/>
        </w:rPr>
        <w:t>Fundamental spacetime</w:t>
        <w:br/>
        <w:t xml:space="preserve">        ↓</w:t>
        <w:br/>
        <w:t>Geometric / informational state described as 'compression'</w:t>
        <w:br/>
        <w:t xml:space="preserve">        ↓</w:t>
        <w:br/>
        <w:t>Emergent matter</w:t>
        <w:br/>
        <w:t xml:space="preserve">        ↓</w:t>
        <w:br/>
        <w:t>Interactions and energy exchange</w:t>
        <w:br/>
        <w:t xml:space="preserve">        ↓</w:t>
        <w:br/>
        <w:t>Thermodynamic behavior / entropy</w:t>
        <w:br/>
        <w:t xml:space="preserve">        ↓</w:t>
        <w:br/>
        <w:t>Observable change and physical history</w:t>
      </w:r>
    </w:p>
    <w:p>
      <w:r>
        <w:t>The thermodynamic clarification is important. The project does not propose that entropy produces matter. Thermodynamics is treated as a downstream, observable expression of matter and its interactions. Separately, the project is investigating whether entropy or an information measure participates in the mathematical definition of the deeper compression state.</w:t>
      </w:r>
    </w:p>
    <w:p>
      <w:pPr>
        <w:pStyle w:val="Heading1"/>
      </w:pPr>
      <w:r>
        <w:t>3. Mathematical Core — Current Status</w:t>
      </w:r>
    </w:p>
    <w:p>
      <w:pPr>
        <w:pStyle w:val="Heading2"/>
      </w:pPr>
      <w:r>
        <w:t>3.1 Working matter relation</w:t>
      </w:r>
    </w:p>
    <w:p>
      <w:pPr>
        <w:ind w:left="360"/>
      </w:pPr>
      <w:r>
        <w:rPr>
          <w:rFonts w:ascii="Consolas" w:hAnsi="Consolas"/>
          <w:sz w:val="18"/>
        </w:rPr>
        <w:t>M(X,t) = k [ C(X,t) / C0 ]^alpha</w:t>
      </w:r>
    </w:p>
    <w:p>
      <w:r>
        <w:t>This is a phenomenological scaling ansatz. The normalization makes the exponent dimensionless if C and C0 share units. The physical units of M and k depend on whether M is defined as mass density, effective energy density, invariant matter content, or another observable.</w:t>
      </w:r>
    </w:p>
    <w:p>
      <w:pPr>
        <w:pStyle w:val="Heading2"/>
      </w:pPr>
      <w:r>
        <w:t>3.2 Generalized coordinate</w:t>
      </w:r>
    </w:p>
    <w:p>
      <w:pPr>
        <w:ind w:left="360"/>
      </w:pPr>
      <w:r>
        <w:rPr>
          <w:rFonts w:ascii="Consolas" w:hAnsi="Consolas"/>
          <w:sz w:val="18"/>
        </w:rPr>
        <w:t>X = {x, y, z, d1, d2, ..., dn}</w:t>
      </w:r>
    </w:p>
    <w:p>
      <w:r>
        <w:t>The generalized coordinate preserves ordinary spatial position while allowing additional dimensional/state degrees of freedom. It must eventually be formalized as a point or state on a manifold, fiber bundle, extended configuration space, or another defensible structure.</w:t>
      </w:r>
    </w:p>
    <w:p>
      <w:pPr>
        <w:pStyle w:val="Heading2"/>
      </w:pPr>
      <w:r>
        <w:t>3.3 Compression as a derived functional</w:t>
      </w:r>
    </w:p>
    <w:p>
      <w:pPr>
        <w:ind w:left="360"/>
      </w:pPr>
      <w:r>
        <w:rPr>
          <w:rFonts w:ascii="Consolas" w:hAnsi="Consolas"/>
          <w:sz w:val="18"/>
        </w:rPr>
        <w:t>C(X,t) → F[gμν, R, Rμν, Rμνρσ, Tμν, S, ...]</w:t>
      </w:r>
    </w:p>
    <w:p>
      <w:r>
        <w:t>The central mathematical problem is to derive or identify F. Candidate inputs include the metric, curvature invariants, geodesic deviation/convergence, stress-energy, local energy density, horizon properties, and entropy/information measures. Model selection must penalize unnecessary complexity and be tested out of sample.</w:t>
      </w:r>
    </w:p>
    <w:p>
      <w:pPr>
        <w:pStyle w:val="Heading2"/>
      </w:pPr>
      <w:r>
        <w:t>3.4 Space and entropy</w:t>
      </w:r>
    </w:p>
    <w:p>
      <w:r>
        <w:t>The latest conceptual statement is: 'space and entropy define compression.' The scientifically useful form is a hypothesis about a functional rather than an asserted algebraic sum:</w:t>
      </w:r>
    </w:p>
    <w:p>
      <w:pPr>
        <w:ind w:left="360"/>
      </w:pPr>
      <w:r>
        <w:rPr>
          <w:rFonts w:ascii="Consolas" w:hAnsi="Consolas"/>
          <w:sz w:val="18"/>
        </w:rPr>
        <w:t>C = F(gμν, S, ∇S, curvature invariants, Tμν, ...)</w:t>
      </w:r>
    </w:p>
    <w:p>
      <w:r>
        <w:t>The entropy symbol S cannot remain ambiguous. Thermodynamic entropy, coarse-grained statistical entropy, von Neumann entropy, entanglement entropy, and black-hole entropy are not interchangeable. Each experiment must specify its entropy definition and justification.</w:t>
      </w:r>
    </w:p>
    <w:p>
      <w:pPr>
        <w:pStyle w:val="Heading1"/>
      </w:pPr>
      <w:r>
        <w:t>4. Relationship to Established Physics</w:t>
      </w:r>
    </w:p>
    <w:p>
      <w:r>
        <w:t>The framework must reproduce established results in regimes where General Relativity, Newtonian gravity, thermodynamics, and quantum theory have been tested. Conceptual connections to black-hole thermodynamics motivate investigation but do not validate CSTMH.</w:t>
      </w:r>
    </w:p>
    <w:p>
      <w:r>
        <w:t>Jacobson's 1995 work is directly relevant because it derived Einstein's equation as an equation of state from horizon entropy proportional to area together with δQ = TδS. This establishes an important precedent for relating geometry and thermodynamics, not evidence that CSTMH is correct.</w:t>
      </w:r>
    </w:p>
    <w:p>
      <w:r>
        <w:t>Black-hole entropy and entanglement-entropy research provide additional constraints and motivation. They establish deep relationships among horizons, geometry, information, and thermodynamics, but do not establish the proposed compression framework.</w:t>
      </w:r>
    </w:p>
    <w:p>
      <w:pPr>
        <w:pStyle w:val="Heading1"/>
      </w:pPr>
      <w:r>
        <w:t>5. The Real-Data Stellar Experiment</w:t>
      </w:r>
    </w:p>
    <w:p>
      <w:r>
        <w:t>The original empirical intent should be retained: use real stellar observations around a black hole to reconstruct multiple trajectories through a common gravitational field and test whether the proposed compression framework yields measurable predictions beyond or equivalent to established GR.</w:t>
      </w:r>
    </w:p>
    <w:p>
      <w:pPr>
        <w:pStyle w:val="Heading2"/>
      </w:pPr>
      <w:r>
        <w:t>5.1 Primary target: Sagittarius A*</w:t>
      </w:r>
    </w:p>
    <w:p>
      <w:r>
        <w:t>Sagittarius A* is the preferred benchmark because decades of infrared observations establish multiple stellar orbits around the Galactic Center's compact central mass. ESO/VLT/VLTI and complementary Keck/Gemini observations provide the strongest relevant data.</w:t>
      </w:r>
    </w:p>
    <w:p>
      <w:pPr>
        <w:pStyle w:val="Heading2"/>
      </w:pPr>
      <w:r>
        <w:t>5.2 Three-star experiment</w:t>
      </w:r>
    </w:p>
    <w:p>
      <w:r>
        <w:t>The three-star concept should be preserved, but star selection should be driven by data quality, orbital diversity, and public/reproducible provenance.</w:t>
      </w:r>
    </w:p>
    <w:p>
      <w:pPr>
        <w:pStyle w:val="ListBullet"/>
      </w:pPr>
      <w:r>
        <w:t>Historical benchmark: S1, S2, and S8. These three were explicitly analyzed together in early Galactic Center orbit work, preserving the historical three-trajectory concept.</w:t>
      </w:r>
    </w:p>
    <w:p>
      <w:pPr>
        <w:pStyle w:val="ListBullet"/>
      </w:pPr>
      <w:r>
        <w:t>Modern benchmark: S2, S29, and S38. A 2022 GRAVITY analysis provides extensive 1992–2021 coverage for these stars. S55 can be retained as a fourth validation trajectory.</w:t>
      </w:r>
    </w:p>
    <w:p>
      <w:r>
        <w:t>The modern benchmark is preferable for the first computational experiment because its published observational coverage is extensive and includes high-precision interferometric data. The historical S1/S2/S8 set remains valuable as an independent methodological cross-check.</w:t>
      </w:r>
    </w:p>
    <w:p>
      <w:pPr>
        <w:pStyle w:val="Heading2"/>
      </w:pPr>
      <w:r>
        <w:t>5.3 What 'triangulation' means scientifically</w:t>
      </w:r>
    </w:p>
    <w:p>
      <w:r>
        <w:t>The experiment should not claim that three stars literally triangulate the event horizon. Rather, multiple independent stellar trajectories provide multiple probes of a common spacetime potential. Their positions, accelerations, radial velocities, orbital orientations, pericenters, and relativistic residuals jointly constrain the model. 'Triangulation' is therefore an intuitive description of multi-trajectory constraint.</w:t>
      </w:r>
    </w:p>
    <w:p>
      <w:pPr>
        <w:pStyle w:val="Heading2"/>
      </w:pPr>
      <w:r>
        <w:t>5.4 Observables to ingest</w:t>
      </w:r>
    </w:p>
    <w:p>
      <w:pPr>
        <w:pStyle w:val="ListBullet"/>
      </w:pPr>
      <w:r>
        <w:t>Epoch and instrument provenance.</w:t>
      </w:r>
    </w:p>
    <w:p>
      <w:pPr>
        <w:pStyle w:val="ListBullet"/>
      </w:pPr>
      <w:r>
        <w:t>Sky position and astrometric offsets.</w:t>
      </w:r>
    </w:p>
    <w:p>
      <w:pPr>
        <w:pStyle w:val="ListBullet"/>
      </w:pPr>
      <w:r>
        <w:t>Proper motions and accelerations where available.</w:t>
      </w:r>
    </w:p>
    <w:p>
      <w:pPr>
        <w:pStyle w:val="ListBullet"/>
      </w:pPr>
      <w:r>
        <w:t>Spectroscopic radial velocities.</w:t>
      </w:r>
    </w:p>
    <w:p>
      <w:pPr>
        <w:pStyle w:val="ListBullet"/>
      </w:pPr>
      <w:r>
        <w:t>Measurement uncertainties and covariance where supplied.</w:t>
      </w:r>
    </w:p>
    <w:p>
      <w:pPr>
        <w:pStyle w:val="ListBullet"/>
      </w:pPr>
      <w:r>
        <w:t>Distance to the Galactic Center and uncertainty.</w:t>
      </w:r>
    </w:p>
    <w:p>
      <w:pPr>
        <w:pStyle w:val="ListBullet"/>
      </w:pPr>
      <w:r>
        <w:t>Published orbital parameters and uncertainties.</w:t>
      </w:r>
    </w:p>
    <w:p>
      <w:pPr>
        <w:pStyle w:val="ListBullet"/>
      </w:pPr>
      <w:r>
        <w:t>Calibration and data-reduction metadata.</w:t>
      </w:r>
    </w:p>
    <w:p>
      <w:pPr>
        <w:pStyle w:val="Heading2"/>
      </w:pPr>
      <w:r>
        <w:t>5.5 Public data reality</w:t>
      </w:r>
    </w:p>
    <w:p>
      <w:r>
        <w:t>Real data are available, but not every reduced measurement table is necessarily downloadable without qualification. ESO provides raw observations, calibrations, processed products, and programmatic access; science data generally become public after applicable proprietary periods. Some published derived datasets are distributed by request. EMRF should therefore track three provenance classes: public archival files, published tables/datasets, and author-provided data obtained under explicit permission or collaboration.</w:t>
      </w:r>
    </w:p>
    <w:p>
      <w:pPr>
        <w:pStyle w:val="Heading1"/>
      </w:pPr>
      <w:r>
        <w:t>6. Proposed Computational Experiment</w:t>
      </w:r>
    </w:p>
    <w:p>
      <w:pPr>
        <w:ind w:left="360"/>
      </w:pPr>
      <w:r>
        <w:rPr>
          <w:rFonts w:ascii="Consolas" w:hAnsi="Consolas"/>
          <w:sz w:val="18"/>
        </w:rPr>
        <w:t>Observational data</w:t>
        <w:br/>
        <w:t xml:space="preserve">      ↓</w:t>
        <w:br/>
        <w:t>Data provenance + uncertainty validation</w:t>
        <w:br/>
        <w:t xml:space="preserve">      ↓</w:t>
        <w:br/>
        <w:t>Coordinate/reference-frame normalization</w:t>
        <w:br/>
        <w:t xml:space="preserve">      ↓</w:t>
        <w:br/>
        <w:t>3D/4D trajectory reconstruction</w:t>
        <w:br/>
        <w:t xml:space="preserve">      ↓</w:t>
        <w:br/>
        <w:t>Baseline GR model</w:t>
        <w:br/>
        <w:t xml:space="preserve">      ↓</w:t>
        <w:br/>
        <w:t>Candidate compression function(s)</w:t>
        <w:br/>
        <w:t xml:space="preserve">      ↓</w:t>
        <w:br/>
        <w:t>CSTMH prediction</w:t>
        <w:br/>
        <w:t xml:space="preserve">      ↓</w:t>
        <w:br/>
        <w:t>Residuals + likelihood + uncertainty propagation</w:t>
        <w:br/>
        <w:t xml:space="preserve">      ↓</w:t>
        <w:br/>
        <w:t>Model comparison / falsification</w:t>
      </w:r>
    </w:p>
    <w:p>
      <w:pPr>
        <w:pStyle w:val="Heading2"/>
      </w:pPr>
      <w:r>
        <w:t>6.1 Baseline models</w:t>
      </w:r>
    </w:p>
    <w:p>
      <w:pPr>
        <w:pStyle w:val="ListBullet"/>
      </w:pPr>
      <w:r>
        <w:t>Newtonian/Keplerian orbit as a simpler baseline.</w:t>
      </w:r>
    </w:p>
    <w:p>
      <w:pPr>
        <w:pStyle w:val="ListBullet"/>
      </w:pPr>
      <w:r>
        <w:t>Post-Newtonian/relativistic orbital model.</w:t>
      </w:r>
    </w:p>
    <w:p>
      <w:pPr>
        <w:pStyle w:val="ListBullet"/>
      </w:pPr>
      <w:r>
        <w:t>Full General Relativity model appropriate to the data precision.</w:t>
      </w:r>
    </w:p>
    <w:p>
      <w:pPr>
        <w:pStyle w:val="ListBullet"/>
      </w:pPr>
      <w:r>
        <w:t>CSTMH model with the minimum necessary additional parameters.</w:t>
      </w:r>
    </w:p>
    <w:p>
      <w:pPr>
        <w:pStyle w:val="ListBullet"/>
      </w:pPr>
      <w:r>
        <w:t>Alternative/nested compression formulations.</w:t>
      </w:r>
    </w:p>
    <w:p>
      <w:pPr>
        <w:pStyle w:val="Heading2"/>
      </w:pPr>
      <w:r>
        <w:t>6.2 Falsification criteria</w:t>
      </w:r>
    </w:p>
    <w:p>
      <w:pPr>
        <w:pStyle w:val="ListBullet"/>
      </w:pPr>
      <w:r>
        <w:t>Failure to reproduce known stellar trajectories within observational uncertainties.</w:t>
      </w:r>
    </w:p>
    <w:p>
      <w:pPr>
        <w:pStyle w:val="ListBullet"/>
      </w:pPr>
      <w:r>
        <w:t>Arbitrary star-to-star parameter changes without physical justification.</w:t>
      </w:r>
    </w:p>
    <w:p>
      <w:pPr>
        <w:pStyle w:val="ListBullet"/>
      </w:pPr>
      <w:r>
        <w:t>No predictive improvement after accounting for added model complexity.</w:t>
      </w:r>
    </w:p>
    <w:p>
      <w:pPr>
        <w:pStyle w:val="ListBullet"/>
      </w:pPr>
      <w:r>
        <w:t>Violation of established GR limits in validated regimes.</w:t>
      </w:r>
    </w:p>
    <w:p>
      <w:pPr>
        <w:pStyle w:val="ListBullet"/>
      </w:pPr>
      <w:r>
        <w:t>Predicted measurable effects absent from high-quality observations.</w:t>
      </w:r>
    </w:p>
    <w:p>
      <w:pPr>
        <w:pStyle w:val="ListBullet"/>
      </w:pPr>
      <w:r>
        <w:t>Entropy-dependent formulations that contradict established thermodynamic identities or black-hole thermodynamics.</w:t>
      </w:r>
    </w:p>
    <w:p>
      <w:r>
        <w:t>A successful result is not merely 'the model fits.' It requires stable parameters, independent-data performance, a correct established-physics limit, and ideally a discriminating prediction that can be tested independently.</w:t>
      </w:r>
    </w:p>
    <w:p>
      <w:pPr>
        <w:pStyle w:val="Heading1"/>
      </w:pPr>
      <w:r>
        <w:t>7. AI / MCP / .nexus Architecture</w:t>
      </w:r>
    </w:p>
    <w:p>
      <w:r>
        <w:t>The computational project is located at D:\Projects\Theory\SpaceEntropyCompression. The working environment uses Visual Studio Code, GitHub Copilot, Anthropic models, OpenAI models, Google Antigravity, Claude Opus, and Gemini. The .nexus layer is intended as an email-like agent communication and orchestration layer.</w:t>
      </w:r>
    </w:p>
    <w:p>
      <w:pPr>
        <w:ind w:left="360"/>
      </w:pPr>
      <w:r>
        <w:rPr>
          <w:rFonts w:ascii="Consolas" w:hAnsi="Consolas"/>
          <w:sz w:val="18"/>
        </w:rPr>
        <w:t>EMRF/</w:t>
        <w:br/>
        <w:t>├── docs/</w:t>
        <w:br/>
        <w:t>├── mathematics/</w:t>
        <w:br/>
        <w:t>├── hypotheses/</w:t>
        <w:br/>
        <w:t>│   └── CSTMH/</w:t>
        <w:br/>
        <w:t>├── simulations/</w:t>
        <w:br/>
        <w:t>├── observational_data/</w:t>
        <w:br/>
        <w:t>├── mcp/</w:t>
        <w:br/>
        <w:t>├── ai_agents/</w:t>
        <w:br/>
        <w:t>├── notebooks/</w:t>
        <w:br/>
        <w:t>├── validation/</w:t>
        <w:br/>
        <w:t>├── publications/</w:t>
        <w:br/>
        <w:t>└── archive/</w:t>
      </w:r>
    </w:p>
    <w:p>
      <w:r>
        <w:t>LLMs should be treated as independent research agents rather than authorities. Each agent should record sources, assumptions, transformations, code versions, and uncertainty. The orchestration layer should preserve provenance so an LLM interpretation cannot be mistaken for an observation or published result.</w:t>
      </w:r>
    </w:p>
    <w:p>
      <w:pPr>
        <w:pStyle w:val="Heading1"/>
      </w:pPr>
      <w:r>
        <w:t>8. Critical Audit</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Status</w:t>
            </w:r>
          </w:p>
        </w:tc>
        <w:tc>
          <w:tcPr>
            <w:tcW w:type="dxa" w:w="2484"/>
          </w:tcPr>
          <w:p>
            <w:r>
              <w:t>Primary risk</w:t>
            </w:r>
          </w:p>
        </w:tc>
        <w:tc>
          <w:tcPr>
            <w:tcW w:type="dxa" w:w="2484"/>
          </w:tcPr>
          <w:p>
            <w:r>
              <w:t>Required action</w:t>
            </w:r>
          </w:p>
        </w:tc>
      </w:tr>
      <w:tr>
        <w:tc>
          <w:tcPr>
            <w:tcW w:type="dxa" w:w="2484"/>
            <w:vAlign w:val="center"/>
          </w:tcPr>
          <w:p>
            <w:r>
              <w:t>Core hypothesis</w:t>
            </w:r>
          </w:p>
        </w:tc>
        <w:tc>
          <w:tcPr>
            <w:tcW w:type="dxa" w:w="2484"/>
            <w:vAlign w:val="center"/>
          </w:tcPr>
          <w:p>
            <w:r>
              <w:t>Coherent working hypothesis</w:t>
            </w:r>
          </w:p>
        </w:tc>
        <w:tc>
          <w:tcPr>
            <w:tcW w:type="dxa" w:w="2484"/>
            <w:vAlign w:val="center"/>
          </w:tcPr>
          <w:p>
            <w:r>
              <w:t>May remain qualitative</w:t>
            </w:r>
          </w:p>
        </w:tc>
        <w:tc>
          <w:tcPr>
            <w:tcW w:type="dxa" w:w="2484"/>
            <w:vAlign w:val="center"/>
          </w:tcPr>
          <w:p>
            <w:r>
              <w:t>State as hypothesis; derive measurable consequences</w:t>
            </w:r>
          </w:p>
        </w:tc>
      </w:tr>
      <w:tr>
        <w:tc>
          <w:tcPr>
            <w:tcW w:type="dxa" w:w="2484"/>
            <w:vAlign w:val="center"/>
          </w:tcPr>
          <w:p>
            <w:r>
              <w:t>Compression</w:t>
            </w:r>
          </w:p>
        </w:tc>
        <w:tc>
          <w:tcPr>
            <w:tcW w:type="dxa" w:w="2484"/>
            <w:vAlign w:val="center"/>
          </w:tcPr>
          <w:p>
            <w:r>
              <w:t>Meta-level descriptor</w:t>
            </w:r>
          </w:p>
        </w:tc>
        <w:tc>
          <w:tcPr>
            <w:tcW w:type="dxa" w:w="2484"/>
            <w:vAlign w:val="center"/>
          </w:tcPr>
          <w:p>
            <w:r>
              <w:t>No unique mathematical object yet</w:t>
            </w:r>
          </w:p>
        </w:tc>
        <w:tc>
          <w:tcPr>
            <w:tcW w:type="dxa" w:w="2484"/>
            <w:vAlign w:val="center"/>
          </w:tcPr>
          <w:p>
            <w:r>
              <w:t>Derive/test candidate functionals</w:t>
            </w:r>
          </w:p>
        </w:tc>
      </w:tr>
      <w:tr>
        <w:tc>
          <w:tcPr>
            <w:tcW w:type="dxa" w:w="2484"/>
            <w:vAlign w:val="center"/>
          </w:tcPr>
          <w:p>
            <w:r>
              <w:t>X coordinate</w:t>
            </w:r>
          </w:p>
        </w:tc>
        <w:tc>
          <w:tcPr>
            <w:tcW w:type="dxa" w:w="2484"/>
            <w:vAlign w:val="center"/>
          </w:tcPr>
          <w:p>
            <w:r>
              <w:t>Generalized state coordinate</w:t>
            </w:r>
          </w:p>
        </w:tc>
        <w:tc>
          <w:tcPr>
            <w:tcW w:type="dxa" w:w="2484"/>
            <w:vAlign w:val="center"/>
          </w:tcPr>
          <w:p>
            <w:r>
              <w:t>Formal geometry unspecified</w:t>
            </w:r>
          </w:p>
        </w:tc>
        <w:tc>
          <w:tcPr>
            <w:tcW w:type="dxa" w:w="2484"/>
            <w:vAlign w:val="center"/>
          </w:tcPr>
          <w:p>
            <w:r>
              <w:t>Define manifold/state-space structure</w:t>
            </w:r>
          </w:p>
        </w:tc>
      </w:tr>
      <w:tr>
        <w:tc>
          <w:tcPr>
            <w:tcW w:type="dxa" w:w="2484"/>
            <w:vAlign w:val="center"/>
          </w:tcPr>
          <w:p>
            <w:r>
              <w:t>Matter equation</w:t>
            </w:r>
          </w:p>
        </w:tc>
        <w:tc>
          <w:tcPr>
            <w:tcW w:type="dxa" w:w="2484"/>
            <w:vAlign w:val="center"/>
          </w:tcPr>
          <w:p>
            <w:r>
              <w:t>Phenomenological ansatz</w:t>
            </w:r>
          </w:p>
        </w:tc>
        <w:tc>
          <w:tcPr>
            <w:tcW w:type="dxa" w:w="2484"/>
            <w:vAlign w:val="center"/>
          </w:tcPr>
          <w:p>
            <w:r>
              <w:t>Not derived</w:t>
            </w:r>
          </w:p>
        </w:tc>
        <w:tc>
          <w:tcPr>
            <w:tcW w:type="dxa" w:w="2484"/>
            <w:vAlign w:val="center"/>
          </w:tcPr>
          <w:p>
            <w:r>
              <w:t>Derive, constrain, or falsify</w:t>
            </w:r>
          </w:p>
        </w:tc>
      </w:tr>
      <w:tr>
        <w:tc>
          <w:tcPr>
            <w:tcW w:type="dxa" w:w="2484"/>
            <w:vAlign w:val="center"/>
          </w:tcPr>
          <w:p>
            <w:r>
              <w:t>Entropy</w:t>
            </w:r>
          </w:p>
        </w:tc>
        <w:tc>
          <w:tcPr>
            <w:tcW w:type="dxa" w:w="2484"/>
            <w:vAlign w:val="center"/>
          </w:tcPr>
          <w:p>
            <w:r>
              <w:t>Candidate component</w:t>
            </w:r>
          </w:p>
        </w:tc>
        <w:tc>
          <w:tcPr>
            <w:tcW w:type="dxa" w:w="2484"/>
            <w:vAlign w:val="center"/>
          </w:tcPr>
          <w:p>
            <w:r>
              <w:t>Definition ambiguous</w:t>
            </w:r>
          </w:p>
        </w:tc>
        <w:tc>
          <w:tcPr>
            <w:tcW w:type="dxa" w:w="2484"/>
            <w:vAlign w:val="center"/>
          </w:tcPr>
          <w:p>
            <w:r>
              <w:t>Specify entropy notion per model</w:t>
            </w:r>
          </w:p>
        </w:tc>
      </w:tr>
      <w:tr>
        <w:tc>
          <w:tcPr>
            <w:tcW w:type="dxa" w:w="2484"/>
            <w:vAlign w:val="center"/>
          </w:tcPr>
          <w:p>
            <w:r>
              <w:t>Thermodynamics</w:t>
            </w:r>
          </w:p>
        </w:tc>
        <w:tc>
          <w:tcPr>
            <w:tcW w:type="dxa" w:w="2484"/>
            <w:vAlign w:val="center"/>
          </w:tcPr>
          <w:p>
            <w:r>
              <w:t>Downstream expression</w:t>
            </w:r>
          </w:p>
        </w:tc>
        <w:tc>
          <w:tcPr>
            <w:tcW w:type="dxa" w:w="2484"/>
            <w:vAlign w:val="center"/>
          </w:tcPr>
          <w:p>
            <w:r>
              <w:t>Could be overinterpreted</w:t>
            </w:r>
          </w:p>
        </w:tc>
        <w:tc>
          <w:tcPr>
            <w:tcW w:type="dxa" w:w="2484"/>
            <w:vAlign w:val="center"/>
          </w:tcPr>
          <w:p>
            <w:r>
              <w:t>Keep causal claims precise</w:t>
            </w:r>
          </w:p>
        </w:tc>
      </w:tr>
      <w:tr>
        <w:tc>
          <w:tcPr>
            <w:tcW w:type="dxa" w:w="2484"/>
            <w:vAlign w:val="center"/>
          </w:tcPr>
          <w:p>
            <w:r>
              <w:t>GR compatibility</w:t>
            </w:r>
          </w:p>
        </w:tc>
        <w:tc>
          <w:tcPr>
            <w:tcW w:type="dxa" w:w="2484"/>
            <w:vAlign w:val="center"/>
          </w:tcPr>
          <w:p>
            <w:r>
              <w:t>Mandatory</w:t>
            </w:r>
          </w:p>
        </w:tc>
        <w:tc>
          <w:tcPr>
            <w:tcW w:type="dxa" w:w="2484"/>
            <w:vAlign w:val="center"/>
          </w:tcPr>
          <w:p>
            <w:r>
              <w:t>Existing data strongly constrain alternatives</w:t>
            </w:r>
          </w:p>
        </w:tc>
        <w:tc>
          <w:tcPr>
            <w:tcW w:type="dxa" w:w="2484"/>
            <w:vAlign w:val="center"/>
          </w:tcPr>
          <w:p>
            <w:r>
              <w:t>Recover GR limit</w:t>
            </w:r>
          </w:p>
        </w:tc>
      </w:tr>
      <w:tr>
        <w:tc>
          <w:tcPr>
            <w:tcW w:type="dxa" w:w="2484"/>
            <w:vAlign w:val="center"/>
          </w:tcPr>
          <w:p>
            <w:r>
              <w:t>Three-star experiment</w:t>
            </w:r>
          </w:p>
        </w:tc>
        <w:tc>
          <w:tcPr>
            <w:tcW w:type="dxa" w:w="2484"/>
            <w:vAlign w:val="center"/>
          </w:tcPr>
          <w:p>
            <w:r>
              <w:t>Feasible</w:t>
            </w:r>
          </w:p>
        </w:tc>
        <w:tc>
          <w:tcPr>
            <w:tcW w:type="dxa" w:w="2484"/>
            <w:vAlign w:val="center"/>
          </w:tcPr>
          <w:p>
            <w:r>
              <w:t>Reference frames/covariances matter</w:t>
            </w:r>
          </w:p>
        </w:tc>
        <w:tc>
          <w:tcPr>
            <w:tcW w:type="dxa" w:w="2484"/>
            <w:vAlign w:val="center"/>
          </w:tcPr>
          <w:p>
            <w:r>
              <w:t>Start with S2/S29/S38; retain historical set</w:t>
            </w:r>
          </w:p>
        </w:tc>
      </w:tr>
      <w:tr>
        <w:tc>
          <w:tcPr>
            <w:tcW w:type="dxa" w:w="2484"/>
            <w:vAlign w:val="center"/>
          </w:tcPr>
          <w:p>
            <w:r>
              <w:t>Observatory data</w:t>
            </w:r>
          </w:p>
        </w:tc>
        <w:tc>
          <w:tcPr>
            <w:tcW w:type="dxa" w:w="2484"/>
            <w:vAlign w:val="center"/>
          </w:tcPr>
          <w:p>
            <w:r>
              <w:t>Available</w:t>
            </w:r>
          </w:p>
        </w:tc>
        <w:tc>
          <w:tcPr>
            <w:tcW w:type="dxa" w:w="2484"/>
            <w:vAlign w:val="center"/>
          </w:tcPr>
          <w:p>
            <w:r>
              <w:t>Some derived products restricted/request-only</w:t>
            </w:r>
          </w:p>
        </w:tc>
        <w:tc>
          <w:tcPr>
            <w:tcW w:type="dxa" w:w="2484"/>
            <w:vAlign w:val="center"/>
          </w:tcPr>
          <w:p>
            <w:r>
              <w:t>Use provenance-aware ingestion</w:t>
            </w:r>
          </w:p>
        </w:tc>
      </w:tr>
      <w:tr>
        <w:tc>
          <w:tcPr>
            <w:tcW w:type="dxa" w:w="2484"/>
            <w:vAlign w:val="center"/>
          </w:tcPr>
          <w:p>
            <w:r>
              <w:t>AI/MCP</w:t>
            </w:r>
          </w:p>
        </w:tc>
        <w:tc>
          <w:tcPr>
            <w:tcW w:type="dxa" w:w="2484"/>
            <w:vAlign w:val="center"/>
          </w:tcPr>
          <w:p>
            <w:r>
              <w:t>Feasible architecture</w:t>
            </w:r>
          </w:p>
        </w:tc>
        <w:tc>
          <w:tcPr>
            <w:tcW w:type="dxa" w:w="2484"/>
            <w:vAlign w:val="center"/>
          </w:tcPr>
          <w:p>
            <w:r>
              <w:t>Confirmation bias</w:t>
            </w:r>
          </w:p>
        </w:tc>
        <w:tc>
          <w:tcPr>
            <w:tcW w:type="dxa" w:w="2484"/>
            <w:vAlign w:val="center"/>
          </w:tcPr>
          <w:p>
            <w:r>
              <w:t>Independent agents + locked evaluation</w:t>
            </w:r>
          </w:p>
        </w:tc>
      </w:tr>
      <w:tr>
        <w:tc>
          <w:tcPr>
            <w:tcW w:type="dxa" w:w="2484"/>
            <w:vAlign w:val="center"/>
          </w:tcPr>
          <w:p>
            <w:r>
              <w:t>Publication</w:t>
            </w:r>
          </w:p>
        </w:tc>
        <w:tc>
          <w:tcPr>
            <w:tcW w:type="dxa" w:w="2484"/>
            <w:vAlign w:val="center"/>
          </w:tcPr>
          <w:p>
            <w:r>
              <w:t>Not yet ready</w:t>
            </w:r>
          </w:p>
        </w:tc>
        <w:tc>
          <w:tcPr>
            <w:tcW w:type="dxa" w:w="2484"/>
            <w:vAlign w:val="center"/>
          </w:tcPr>
          <w:p>
            <w:r>
              <w:t>Derivation/predictions incomplete</w:t>
            </w:r>
          </w:p>
        </w:tc>
        <w:tc>
          <w:tcPr>
            <w:tcW w:type="dxa" w:w="2484"/>
            <w:vAlign w:val="center"/>
          </w:tcPr>
          <w:p>
            <w:r>
              <w:t>Complete math and empirical stages</w:t>
            </w:r>
          </w:p>
        </w:tc>
      </w:tr>
    </w:tbl>
    <w:p>
      <w:pPr>
        <w:pStyle w:val="Heading1"/>
      </w:pPr>
      <w:r>
        <w:t>9. Major Findings</w:t>
      </w:r>
    </w:p>
    <w:p>
      <w:pPr>
        <w:pStyle w:val="ListNumber"/>
      </w:pPr>
      <w:r>
        <w:t>The central research question is coherent: can matter be modeled as an emergent state associated with a deeper spacetime description?</w:t>
      </w:r>
    </w:p>
    <w:p>
      <w:pPr>
        <w:pStyle w:val="ListNumber"/>
      </w:pPr>
      <w:r>
        <w:t>Compression should remain a meta-level descriptor until a mathematical functional is derived or empirically selected.</w:t>
      </w:r>
    </w:p>
    <w:p>
      <w:pPr>
        <w:pStyle w:val="ListNumber"/>
      </w:pPr>
      <w:r>
        <w:t>The generalized X coordinate is important but requires formal differential-geometric definition.</w:t>
      </w:r>
    </w:p>
    <w:p>
      <w:pPr>
        <w:pStyle w:val="ListNumber"/>
      </w:pPr>
      <w:r>
        <w:t>The current matter equation is a phenomenological scaling ansatz, not yet a first-principles theorem.</w:t>
      </w:r>
    </w:p>
    <w:p>
      <w:pPr>
        <w:pStyle w:val="ListNumber"/>
      </w:pPr>
      <w:r>
        <w:t>The statement that space and entropy define compression is a testable research direction only after the relevant entropy and geometric quantities are specified.</w:t>
      </w:r>
    </w:p>
    <w:p>
      <w:pPr>
        <w:pStyle w:val="ListNumber"/>
      </w:pPr>
      <w:r>
        <w:t>Thermodynamics remains downstream in the explanatory hierarchy while entropy may simultaneously be investigated as an input to a deeper statistical/geometric description.</w:t>
      </w:r>
    </w:p>
    <w:p>
      <w:pPr>
        <w:pStyle w:val="ListNumber"/>
      </w:pPr>
      <w:r>
        <w:t>The three-star black-hole experiment is feasible using real observations.</w:t>
      </w:r>
    </w:p>
    <w:p>
      <w:pPr>
        <w:pStyle w:val="ListNumber"/>
      </w:pPr>
      <w:r>
        <w:t>Existing GR analyses provide a powerful baseline and therefore a stringent test of any alternative framework.</w:t>
      </w:r>
    </w:p>
    <w:p>
      <w:pPr>
        <w:pStyle w:val="ListNumber"/>
      </w:pPr>
      <w:r>
        <w:t>The computational system should be a model-comparison and falsification laboratory, not a proof engine.</w:t>
      </w:r>
    </w:p>
    <w:p>
      <w:pPr>
        <w:pStyle w:val="ListNumber"/>
      </w:pPr>
      <w:r>
        <w:t>The project is not yet a validated physical theory, but it is sufficiently structured for a formal, reproducible empirical research program.</w:t>
      </w:r>
    </w:p>
    <w:p>
      <w:pPr>
        <w:pStyle w:val="Heading1"/>
      </w:pPr>
      <w:r>
        <w:t>10. Questions That Must Be Answered</w:t>
      </w:r>
    </w:p>
    <w:p>
      <w:pPr>
        <w:pStyle w:val="ListNumber"/>
      </w:pPr>
      <w:r>
        <w:t>What mathematical object is C(X,t)?</w:t>
      </w:r>
    </w:p>
    <w:p>
      <w:pPr>
        <w:pStyle w:val="ListNumber"/>
      </w:pPr>
      <w:r>
        <w:t>Can C be a scalar, tensor, functional, or state variable derived from spacetime geometry?</w:t>
      </w:r>
    </w:p>
    <w:p>
      <w:pPr>
        <w:pStyle w:val="ListNumber"/>
      </w:pPr>
      <w:r>
        <w:t>Which entropy definition, if any, belongs in C?</w:t>
      </w:r>
    </w:p>
    <w:p>
      <w:pPr>
        <w:pStyle w:val="ListNumber"/>
      </w:pPr>
      <w:r>
        <w:t>Is the compression functional coordinate-invariant?</w:t>
      </w:r>
    </w:p>
    <w:p>
      <w:pPr>
        <w:pStyle w:val="ListNumber"/>
      </w:pPr>
      <w:r>
        <w:t>What happens in flat spacetime?</w:t>
      </w:r>
    </w:p>
    <w:p>
      <w:pPr>
        <w:pStyle w:val="ListNumber"/>
      </w:pPr>
      <w:r>
        <w:t>How is the Newtonian limit recovered?</w:t>
      </w:r>
    </w:p>
    <w:p>
      <w:pPr>
        <w:pStyle w:val="ListNumber"/>
      </w:pPr>
      <w:r>
        <w:t>How is the Einstein/GR limit recovered?</w:t>
      </w:r>
    </w:p>
    <w:p>
      <w:pPr>
        <w:pStyle w:val="ListNumber"/>
      </w:pPr>
      <w:r>
        <w:t>How are inertial and gravitational mass related?</w:t>
      </w:r>
    </w:p>
    <w:p>
      <w:pPr>
        <w:pStyle w:val="ListNumber"/>
      </w:pPr>
      <w:r>
        <w:t>Does the model make a prediction that differs from GR?</w:t>
      </w:r>
    </w:p>
    <w:p>
      <w:pPr>
        <w:pStyle w:val="ListNumber"/>
      </w:pPr>
      <w:r>
        <w:t>Can that prediction be extracted from real stellar trajectories?</w:t>
      </w:r>
    </w:p>
    <w:p>
      <w:pPr>
        <w:pStyle w:val="ListNumber"/>
      </w:pPr>
      <w:r>
        <w:t>Is three-star data sufficient for the primary test, or should four-star data be the principal fit with a three-star controlled subset?</w:t>
      </w:r>
    </w:p>
    <w:p>
      <w:pPr>
        <w:pStyle w:val="ListNumber"/>
      </w:pPr>
      <w:r>
        <w:t>Can an independent researcher reproduce every numerical result?</w:t>
      </w:r>
    </w:p>
    <w:p>
      <w:pPr>
        <w:pStyle w:val="Heading1"/>
      </w:pPr>
      <w:r>
        <w:t>11. Publication Strategy</w:t>
      </w:r>
    </w:p>
    <w:p>
      <w:r>
        <w:t>The eventual paper should not present the hypothesis as established fact. A defensible first paper would present the framework, derive the mathematical formulation as far as possible, define candidate compression functionals, compare them against GR using archival stellar data, report positive and negative results, and state precisely what remains unresolved.</w:t>
      </w:r>
    </w:p>
    <w:p>
      <w:r>
        <w:t>The manuscript should separate established observations, hypotheses, mathematical derivations, and empirical results. This separation is essential for credibility and reproducibility.</w:t>
      </w:r>
    </w:p>
    <w:p>
      <w:pPr>
        <w:pStyle w:val="Heading1"/>
      </w:pPr>
      <w:r>
        <w:t>12. Immediate Experimental Plan</w:t>
      </w:r>
    </w:p>
    <w:p>
      <w:pPr>
        <w:pStyle w:val="ListNumber"/>
      </w:pPr>
      <w:r>
        <w:t>Freeze the current working hypothesis and equation in version control.</w:t>
      </w:r>
    </w:p>
    <w:p>
      <w:pPr>
        <w:pStyle w:val="ListNumber"/>
      </w:pPr>
      <w:r>
        <w:t>Create a data manifest for S2, S29, and S38, retaining S55 as an optional fourth validation trajectory.</w:t>
      </w:r>
    </w:p>
    <w:p>
      <w:pPr>
        <w:pStyle w:val="ListNumber"/>
      </w:pPr>
      <w:r>
        <w:t>Acquire public ESO/GRAVITY products and published observational tables with complete provenance.</w:t>
      </w:r>
    </w:p>
    <w:p>
      <w:pPr>
        <w:pStyle w:val="ListNumber"/>
      </w:pPr>
      <w:r>
        <w:t>Normalize epoch, coordinates, radial velocity, uncertainty, instrument, and reference-frame metadata.</w:t>
      </w:r>
    </w:p>
    <w:p>
      <w:pPr>
        <w:pStyle w:val="ListNumber"/>
      </w:pPr>
      <w:r>
        <w:t>Reproduce a published GR orbital solution before adding any CSTMH parameter.</w:t>
      </w:r>
    </w:p>
    <w:p>
      <w:pPr>
        <w:pStyle w:val="ListNumber"/>
      </w:pPr>
      <w:r>
        <w:t>Compute candidate geometric quantities along each reconstructed trajectory.</w:t>
      </w:r>
    </w:p>
    <w:p>
      <w:pPr>
        <w:pStyle w:val="ListNumber"/>
      </w:pPr>
      <w:r>
        <w:t>Implement geometry-only and geometry-plus-entropy compression families.</w:t>
      </w:r>
    </w:p>
    <w:p>
      <w:pPr>
        <w:pStyle w:val="ListNumber"/>
      </w:pPr>
      <w:r>
        <w:t>Fit models using identical observations and uncertainty assumptions.</w:t>
      </w:r>
    </w:p>
    <w:p>
      <w:pPr>
        <w:pStyle w:val="ListNumber"/>
      </w:pPr>
      <w:r>
        <w:t>Compare residuals, likelihood, complexity, parameter stability, and predictive performance.</w:t>
      </w:r>
    </w:p>
    <w:p>
      <w:pPr>
        <w:pStyle w:val="ListNumber"/>
      </w:pPr>
      <w:r>
        <w:t>Use held-out or later-epoch observations for prediction where feasible.</w:t>
      </w:r>
    </w:p>
    <w:p>
      <w:pPr>
        <w:pStyle w:val="ListNumber"/>
      </w:pPr>
      <w:r>
        <w:t>Archive failures as first-class scientific results.</w:t>
      </w:r>
    </w:p>
    <w:p>
      <w:pPr>
        <w:pStyle w:val="ListNumber"/>
      </w:pPr>
      <w:r>
        <w:t>Draft the empirical paper only after reproducible results exist.</w:t>
      </w:r>
    </w:p>
    <w:p>
      <w:pPr>
        <w:pStyle w:val="Heading1"/>
      </w:pPr>
      <w:r>
        <w:t>13. Data and Reference Audit</w:t>
      </w:r>
    </w:p>
    <w:p>
      <w:r>
        <w:t>The web audit confirms that real observational data are available. The ESA Gaia archive provides positions, parallaxes, proper motions, radial velocities, and photometric information for a very large stellar catalog. However, Gaia should not automatically be treated as the primary source for the inner Galactic Center S-stars: the highest-value measurements for this experiment come from adaptive-optics and interferometric observations at ESO/VLT/VLTI, supplemented by Keck and Gemini.</w:t>
      </w:r>
    </w:p>
    <w:p>
      <w:r>
        <w:t>ESO explicitly provides public access to raw and processed data after applicable proprietary periods and offers programmatic, VO-compatible access. The 2022 GRAVITY multi-star paper is a particularly strong starting point because it analyzed S2, S29, S38, and S55 together and documents observational coverage and model structure.</w:t>
      </w:r>
    </w:p>
    <w:p>
      <w:r>
        <w:t>A 2026 ESO report also identifies S301 as an extremely fast star orbiting Sagittarius A*. It is potentially valuable for future strong-field tests, but it should not replace the established multi-star benchmark until reproducible data products and orbital solutions are incorporated.</w:t>
      </w:r>
    </w:p>
    <w:p>
      <w:pPr>
        <w:pStyle w:val="Heading1"/>
      </w:pPr>
      <w:r>
        <w:t>14. Reference Bibliography</w:t>
      </w:r>
    </w:p>
    <w:p>
      <w:pPr>
        <w:pStyle w:val="ListNumber"/>
      </w:pPr>
      <w:r>
        <w:t>European Space Agency. Gaia Archive. https://gea.esac.esa.int/archive/</w:t>
      </w:r>
    </w:p>
    <w:p>
      <w:pPr>
        <w:pStyle w:val="ListNumber"/>
      </w:pPr>
      <w:r>
        <w:t>European Space Agency. Gaia radial velocity documentation. https://www.esa.int/Science_Exploration/Space_Science/Gaia/Radial_velocity</w:t>
      </w:r>
    </w:p>
    <w:p>
      <w:pPr>
        <w:pStyle w:val="ListNumber"/>
      </w:pPr>
      <w:r>
        <w:t>European Southern Observatory. A Black Hole at the Centre of our Galaxy. https://eso.org/public/science/gc/</w:t>
      </w:r>
    </w:p>
    <w:p>
      <w:pPr>
        <w:pStyle w:val="ListNumber"/>
      </w:pPr>
      <w:r>
        <w:t>European Southern Observatory. ESO Science Archive. https://www.eso.org/public/science/archive/</w:t>
      </w:r>
    </w:p>
    <w:p>
      <w:pPr>
        <w:pStyle w:val="ListNumber"/>
      </w:pPr>
      <w:r>
        <w:t>European Southern Observatory. Programmatic Access. https://archive.hq.eso.org/cms/eso-data/programmatic-access.html</w:t>
      </w:r>
    </w:p>
    <w:p>
      <w:pPr>
        <w:pStyle w:val="ListNumber"/>
      </w:pPr>
      <w:r>
        <w:t>European Southern Observatory. GRAVITY reduced data, DOI 10.18727/archive/101. https://doi.org/10.18727/archive/101</w:t>
      </w:r>
    </w:p>
    <w:p>
      <w:pPr>
        <w:pStyle w:val="ListNumber"/>
      </w:pPr>
      <w:r>
        <w:t>GRAVITY Collaboration. 2022. Mass distribution in the Galactic Center based on interferometric astrometry of multiple stellar orbits. Astronomy &amp; Astrophysics 657, L12. https://www.aanda.org/articles/aa/full_html/2022/01/aa42465-21/aa42465-21.html</w:t>
      </w:r>
    </w:p>
    <w:p>
      <w:pPr>
        <w:pStyle w:val="ListNumber"/>
      </w:pPr>
      <w:r>
        <w:t>GRAVITY Collaboration. 2020. Detection of the Schwarzschild precession in the orbit of S2 near the Galactic centre massive black hole. https://arxiv.org/abs/2004.07187</w:t>
      </w:r>
    </w:p>
    <w:p>
      <w:pPr>
        <w:pStyle w:val="ListNumber"/>
      </w:pPr>
      <w:r>
        <w:t>Gillessen et al. 2002. Stellar orbits near Sagittarius A*. MNRAS 331, 917–934. https://academic.oup.com/mnras/article/331/4/917/1086002</w:t>
      </w:r>
    </w:p>
    <w:p>
      <w:pPr>
        <w:pStyle w:val="ListNumber"/>
      </w:pPr>
      <w:r>
        <w:t>Jacobson, T. 1995. Thermodynamics of Spacetime: The Einstein Equation of State. https://arxiv.org/abs/gr-qc/9504004</w:t>
      </w:r>
    </w:p>
    <w:p>
      <w:pPr>
        <w:pStyle w:val="ListNumber"/>
      </w:pPr>
      <w:r>
        <w:t>Das, S., Shankaranarayanan, S., &amp; Sur, S. 2008. Black hole entropy from entanglement: A review. https://arxiv.org/abs/0806.0402</w:t>
      </w:r>
    </w:p>
    <w:p>
      <w:pPr>
        <w:pStyle w:val="ListNumber"/>
      </w:pPr>
      <w:r>
        <w:t>European Southern Observatory. 2026. Milky Way's fastest star orbits our supermassive black hole so closely it feels its spin. https://www.eso.org/public/news/eso2612/</w:t>
      </w:r>
    </w:p>
    <w:p>
      <w:pPr>
        <w:pStyle w:val="Heading1"/>
      </w:pPr>
      <w:r>
        <w:t>15. Final Audit Conclusion</w:t>
      </w:r>
    </w:p>
    <w:p>
      <w:r>
        <w:t>The correct next move is not to abandon the original three-star black-hole experiment. It is to formalize it using real observational data, an explicit baseline, uncertainty propagation, and predeclared falsification criteria.</w:t>
      </w:r>
    </w:p>
    <w:p>
      <w:r>
        <w:t>The central empirical test should reconstruct multiple observed stellar trajectories around Sagittarius A*, reproduce the published GR solution, compute candidate compression measures, test geometry-only and geometry-plus-entropy formulations, and determine whether CSTMH produces a stable, falsifiable, independently measurable effect.</w:t>
      </w:r>
    </w:p>
    <w:p>
      <w:r>
        <w:t>The central scientific question remains open. EMRF exists to make that question answerable.</w:t>
      </w:r>
    </w:p>
    <w:p>
      <w:pPr>
        <w:pStyle w:val="Heading1"/>
      </w:pPr>
      <w:r>
        <w:t>Appendix A — Working Terminology</w:t>
      </w:r>
    </w:p>
    <w:p>
      <w:r>
        <w:rPr>
          <w:b/>
        </w:rPr>
        <w:t xml:space="preserve">EMRF — </w:t>
      </w:r>
      <w:r>
        <w:t>Emergent Matter Research Framework: umbrella research program.</w:t>
      </w:r>
    </w:p>
    <w:p>
      <w:r>
        <w:rPr>
          <w:b/>
        </w:rPr>
        <w:t xml:space="preserve">CSTMH — </w:t>
      </w:r>
      <w:r>
        <w:t>Compressed Space-Time Matter Hypothesis: primary hypothesis under investigation.</w:t>
      </w:r>
    </w:p>
    <w:p>
      <w:r>
        <w:rPr>
          <w:b/>
        </w:rPr>
        <w:t xml:space="preserve">Compression — </w:t>
      </w:r>
      <w:r>
        <w:t>Meta-level descriptor for the state associated with emergent matter; not yet a uniquely defined mathematical scalar.</w:t>
      </w:r>
    </w:p>
    <w:p>
      <w:r>
        <w:rPr>
          <w:b/>
        </w:rPr>
        <w:t xml:space="preserve">X — </w:t>
      </w:r>
      <w:r>
        <w:t>Generalized state coordinate representing spatial position plus additional dimensional/state degrees of freedom.</w:t>
      </w:r>
    </w:p>
    <w:p>
      <w:r>
        <w:rPr>
          <w:b/>
        </w:rPr>
        <w:t xml:space="preserve">M(X,t) — </w:t>
      </w:r>
      <w:r>
        <w:t>Working matter-state or matter-density observable.</w:t>
      </w:r>
    </w:p>
    <w:p>
      <w:r>
        <w:rPr>
          <w:b/>
        </w:rPr>
        <w:t xml:space="preserve">C(X,t) — </w:t>
      </w:r>
      <w:r>
        <w:t>Working compression function; its mathematical realization is a principal research objective.</w:t>
      </w:r>
    </w:p>
    <w:p>
      <w:r>
        <w:rPr>
          <w:b/>
        </w:rPr>
        <w:t xml:space="preserve">S — </w:t>
      </w:r>
      <w:r>
        <w:t>Entropy/information quantity; definition must be explicit in each model.</w:t>
      </w:r>
    </w:p>
    <w:p>
      <w:r>
        <w:rPr>
          <w:b/>
        </w:rPr>
        <w:t xml:space="preserve">Triangulation — </w:t>
      </w:r>
      <w:r>
        <w:t>Informal description of constraining a common gravitational field using multiple independent stellar trajectories.</w:t>
      </w:r>
    </w:p>
    <w:p>
      <w:pPr>
        <w:pStyle w:val="Heading1"/>
      </w:pPr>
      <w:r>
        <w:t>Appendix B — Research Integrity Rules</w:t>
      </w:r>
    </w:p>
    <w:p>
      <w:pPr>
        <w:pStyle w:val="ListBullet"/>
      </w:pPr>
      <w:r>
        <w:t>Never present an LLM interpretation as observational data.</w:t>
      </w:r>
    </w:p>
    <w:p>
      <w:pPr>
        <w:pStyle w:val="ListBullet"/>
      </w:pPr>
      <w:r>
        <w:t>Every external dataset must retain provenance and access date.</w:t>
      </w:r>
    </w:p>
    <w:p>
      <w:pPr>
        <w:pStyle w:val="ListBullet"/>
      </w:pPr>
      <w:r>
        <w:t>Every raw-to-derived transformation must be logged and reproducible.</w:t>
      </w:r>
    </w:p>
    <w:p>
      <w:pPr>
        <w:pStyle w:val="ListBullet"/>
      </w:pPr>
      <w:r>
        <w:t>Every model must declare its free parameters and priors.</w:t>
      </w:r>
    </w:p>
    <w:p>
      <w:pPr>
        <w:pStyle w:val="ListBullet"/>
      </w:pPr>
      <w:r>
        <w:t>Do not tune and validate on the same observations without a declared protocol.</w:t>
      </w:r>
    </w:p>
    <w:p>
      <w:pPr>
        <w:pStyle w:val="ListBullet"/>
      </w:pPr>
      <w:r>
        <w:t>Report negative and null results.</w:t>
      </w:r>
    </w:p>
    <w:p>
      <w:pPr>
        <w:pStyle w:val="ListBullet"/>
      </w:pPr>
      <w:r>
        <w:t>Preserve failed hypotheses and discarded equations in the archive.</w:t>
      </w:r>
    </w:p>
    <w:p>
      <w:pPr>
        <w:pStyle w:val="ListBullet"/>
      </w:pPr>
      <w:r>
        <w:t>Use independent implementations when a result is central.</w:t>
      </w:r>
    </w:p>
    <w:p>
      <w:pPr>
        <w:pStyle w:val="ListBullet"/>
      </w:pPr>
      <w:r>
        <w:t>Keep established physics, hypothesis, derivation, and empirical result visually distinct.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EMRF — Working Research Document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