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Emergent Matter Research Framework (EMRF)</w:t>
      </w:r>
    </w:p>
    <w:p>
      <w:r>
        <w:t>Comprehensive Research Audit, Working Theory, Mathematical Framework, and Empirical Research Program</w:t>
      </w:r>
    </w:p>
    <w:p>
      <w:r>
        <w:t>Revision: September 30, 2026 | Status: Working research document</w:t>
      </w:r>
    </w:p>
    <w:p>
      <w:pPr>
        <w:pStyle w:val="Heading1"/>
      </w:pPr>
      <w:r>
        <w:t>1. Executive Summary</w:t>
      </w:r>
    </w:p>
    <w:p>
      <w:r>
        <w:t>EMRF investigates whether matter, gravitational behavior, entropy, and thermodynamic evolution can be described as manifestations of an underlying state associated with the organization of energy-momentum within spacetime. The working term “compression” is provisional nomenclature, not an established physical force.</w:t>
      </w:r>
    </w:p>
    <w:p>
      <w:r>
        <w:t>The current direction extends the original compressed-space-time concept into an emergent framework: spacetime provides the arena; energy and fields evolve within it; organized energy-momentum may form persistent structures identified as matter; and gravitational behavior may emerge from that organization. This remains a hypothesis requiring formal derivation and empirical discrimination from General Relativity.</w:t>
      </w:r>
    </w:p>
    <w:p>
      <w:pPr>
        <w:pStyle w:val="Heading1"/>
      </w:pPr>
      <w:r>
        <w:t>2. Core Conceptual Vocabulary</w:t>
      </w:r>
    </w:p>
    <w:p>
      <w:r>
        <w:t>Compression — working definition: the state describing what happens as energy becomes increasingly organized within spacetime.</w:t>
      </w:r>
    </w:p>
    <w:p>
      <w:r>
        <w:t>Emergent Gravity — working hypothesis: gravity may be emergent rather than fundamental, arising from an underlying state of organized energy-momentum.</w:t>
      </w:r>
    </w:p>
    <w:p>
      <w:r>
        <w:t>Matter — working hypothesis: matter is an emergent manifestation of sufficiently organized energy-momentum within spacetime.</w:t>
      </w:r>
    </w:p>
    <w:p>
      <w:r>
        <w:t>Thermodynamics and Entropy — retained as observable/effective expressions of physical evolution; entropy is not assumed to be identical to compression.</w:t>
      </w:r>
    </w:p>
    <w:p>
      <w:r>
        <w:t>Unknown Matter/Energy Variable U(X,t) — an unresolved contribution that could represent dark matter, unaccounted matter, an additional field, modified gravity, or another phenomenon.</w:t>
      </w:r>
    </w:p>
    <w:p>
      <w:pPr>
        <w:pStyle w:val="Heading1"/>
      </w:pPr>
      <w:r>
        <w:t>3. Conceptual Causal Chain</w:t>
      </w:r>
    </w:p>
    <w:p>
      <w:r>
        <w:t>Spacetime → Energy/Fields → Electromagnetic and other field excitations → Organization/interaction → Compression state → Matter/structure → Emergent gravitational behavior → Thermodynamic evolution.</w:t>
      </w:r>
    </w:p>
    <w:p>
      <w:r>
        <w:t>This sequence is a research hypothesis and visualization, not a completed derivation. Photons are excitations of the electromagnetic field and carry energy and momentum; energy should not be treated as a substance that simply turns into photons.</w:t>
      </w:r>
    </w:p>
    <w:p>
      <w:pPr>
        <w:pStyle w:val="Heading1"/>
      </w:pPr>
      <w:r>
        <w:t>4. Mathematical Framework</w:t>
      </w:r>
    </w:p>
    <w:p>
      <w:r>
        <w:t>The multidimensional state remains represented by X, with time t as an explicit evolution parameter.</w:t>
      </w:r>
    </w:p>
    <w:p>
      <w:r>
        <w:t>Working compression expression: C(X,t) = Σ wᵢ xᵢ^α.</w:t>
      </w:r>
    </w:p>
    <w:p>
      <w:r>
        <w:t>Working phenomenological matter relation: M(X,t) = k [C(X,t)/C₀]^α.</w:t>
      </w:r>
    </w:p>
    <w:p>
      <w:r>
        <w:t>These equations are working models until dimensions, invariants, boundary conditions, parameter meanings, and derivations are established.</w:t>
      </w:r>
    </w:p>
    <w:p>
      <w:pPr>
        <w:pStyle w:val="Heading1"/>
      </w:pPr>
      <w:r>
        <w:t>5. Compression–Gravity–Energy Branch</w:t>
      </w:r>
    </w:p>
    <w:p>
      <w:r>
        <w:t>The central question is whether C(X,t) represents a genuinely new physical quantity or a mathematical descriptor of an established gravitational/geometric state.</w:t>
      </w:r>
    </w:p>
    <w:p>
      <w:r>
        <w:t>Test three candidate branches independently: C_G = geometry-derived compression; C_E = energy-related compression; C_S = entropy/information-related compression; and only then consider C_GSE = combined geometry–energy–entropy.</w:t>
      </w:r>
    </w:p>
    <w:p>
      <w:pPr>
        <w:pStyle w:val="Heading1"/>
      </w:pPr>
      <w:r>
        <w:t>6. General Relativity Baseline</w:t>
      </w:r>
    </w:p>
    <w:p>
      <w:r>
        <w:t>Einstein field equation: G_{μν} + Λg_{μν} = (8πG/c⁴)T_{μν}.</w:t>
      </w:r>
    </w:p>
    <w:p>
      <w:r>
        <w:t>EMRF must reproduce established GR behavior where GR is empirically successful. A compression formulation that merely changes variables should be classified as a reformulation, not automatically as a new fundamental theory.</w:t>
      </w:r>
    </w:p>
    <w:p>
      <w:r>
        <w:t>Do not state unqualifiedly that “gravity is energy.” GR relates spacetime geometry to stress-energy, while gravitational energy lacks a universally accepted local tensorial density. EMRF instead investigates whether gravitational phenomena admit an energetic/geometric interpretation.</w:t>
      </w:r>
    </w:p>
    <w:p>
      <w:pPr>
        <w:pStyle w:val="Heading1"/>
      </w:pPr>
      <w:r>
        <w:t>7. Thermodynamic Connection</w:t>
      </w:r>
    </w:p>
    <w:p>
      <w:r>
        <w:t>Thermodynamics remains an observable/effective expression of physical change. Ordinary thermodynamic entropy must be distinguished from gravitational/horizon entropy and any proposed information measure.</w:t>
      </w:r>
    </w:p>
    <w:p>
      <w:r>
        <w:t>Jacobson’s 1995 result is a major theoretical precedent connecting horizon entropy, heat flux, temperature, and Einstein’s equation as an equation of state. It is a constraint and precedent, not evidence that EMRF is correct.</w:t>
      </w:r>
    </w:p>
    <w:p>
      <w:pPr>
        <w:pStyle w:val="Heading1"/>
      </w:pPr>
      <w:r>
        <w:t>8. Energy → Electromagnetism → Matter Hypothesis</w:t>
      </w:r>
    </w:p>
    <w:p>
      <w:r>
        <w:t>The sidebar hypothesis proposes a visual sequence in which spacetime permits field/energy states, electromagnetic excitation and radiation, interaction and organization, and persistent matter structures. Pair production demonstrates that field/radiation energy can participate in producing massive particle pairs under appropriate conditions; EMRF must determine whether its organization/compression variable adds explanatory content beyond known physics.</w:t>
      </w:r>
    </w:p>
    <w:p>
      <w:r>
        <w:t>The “Dark → Light” visualization is retained as conceptual language only, not evidence or derivation.</w:t>
      </w:r>
    </w:p>
    <w:p>
      <w:pPr>
        <w:pStyle w:val="Heading1"/>
      </w:pPr>
      <w:r>
        <w:t>9. Sagittarius A* Multi-Star Empirical Program</w:t>
      </w:r>
    </w:p>
    <w:p>
      <w:r>
        <w:t>The observational program uses real stellar observations around Sagittarius A* as a gravitational laboratory. Candidate stars include S2, S29, S38, and S55, with historical combinations such as S1/S2/S8 available for comparison.</w:t>
      </w:r>
    </w:p>
    <w:p>
      <w:r>
        <w:t>The three-star idea is best described as multiple independent trajectories sampling the same gravitational environment, rather than literal triangulation of the event horizon.</w:t>
      </w:r>
    </w:p>
    <w:p>
      <w:r>
        <w:t>The experiment should first reproduce established orbital and relativistic results under GR. Only then should candidate compression variables be evaluated.</w:t>
      </w:r>
    </w:p>
    <w:p>
      <w:pPr>
        <w:pStyle w:val="Heading1"/>
      </w:pPr>
      <w:r>
        <w:t>10. Falsification and Devil’s-Advocate Protocol</w:t>
      </w:r>
    </w:p>
    <w:p>
      <w:r>
        <w:t>Attempt to reduce C to known GR geometric invariants.</w:t>
      </w:r>
    </w:p>
    <w:p>
      <w:r>
        <w:t>Test dimensional consistency and coordinate/gauge behavior.</w:t>
      </w:r>
    </w:p>
    <w:p>
      <w:r>
        <w:t>Determine whether C is invariant or depends on arbitrary coordinates.</w:t>
      </w:r>
    </w:p>
    <w:p>
      <w:r>
        <w:t>Fit identical observations with GR and EMRF under identical assumptions.</w:t>
      </w:r>
    </w:p>
    <w:p>
      <w:r>
        <w:t>Penalize additional free parameters rather than rewarding them automatically.</w:t>
      </w:r>
    </w:p>
    <w:p>
      <w:r>
        <w:t>Use out-of-sample trajectories or observations for validation.</w:t>
      </w:r>
    </w:p>
    <w:p>
      <w:r>
        <w:t>Propagate measurement and model uncertainty.</w:t>
      </w:r>
    </w:p>
    <w:p>
      <w:r>
        <w:t>Construct counterexamples where the proposed causal chain fails.</w:t>
      </w:r>
    </w:p>
    <w:p>
      <w:r>
        <w:t>Require a novel prediction before calling the framework a new fundamental theory.</w:t>
      </w:r>
    </w:p>
    <w:p>
      <w:pPr>
        <w:pStyle w:val="Heading1"/>
      </w:pPr>
      <w:r>
        <w:t>11. Research Architecture</w:t>
      </w:r>
    </w:p>
    <w:p>
      <w:r>
        <w:t>The VS Code project and associated .nexus/MCP agent infrastructure can orchestrate public observational-data acquisition, normalization, simulation, baseline reproduction, candidate calculations, provenance, and independent critique. Agency does not substitute for scientific validation.</w:t>
      </w:r>
    </w:p>
    <w:p>
      <w:r>
        <w:t>Recommended pipeline: acquisition → provenance → normalization → baseline reproduction → candidate C construction → model comparison → residual analysis → independent replication → report generation.</w:t>
      </w:r>
    </w:p>
    <w:p>
      <w:pPr>
        <w:pStyle w:val="Heading1"/>
      </w:pPr>
      <w:r>
        <w:t>12. Current Research Status</w:t>
      </w:r>
    </w:p>
    <w:p>
      <w:r>
        <w:t>The framework is a speculative theoretical research program. The conceptual architecture is sufficiently developed to formulate explicit mathematical and observational tests, but the available record does not establish empirical validation.</w:t>
      </w:r>
    </w:p>
    <w:p>
      <w:r>
        <w:t>The principal opportunity is to determine whether compression collapses into established GR, complements it, or generates testable deviations.</w:t>
      </w:r>
    </w:p>
    <w:p>
      <w:pPr>
        <w:pStyle w:val="Heading1"/>
      </w:pPr>
      <w:r>
        <w:t>13. Immediate Experimental Roadmap</w:t>
      </w:r>
    </w:p>
    <w:p>
      <w:r>
        <w:t>Acquire and archive relevant Galactic Center observations with provenance.</w:t>
      </w:r>
    </w:p>
    <w:p>
      <w:r>
        <w:t>Build a GR reference implementation and reproduce published orbital quantities.</w:t>
      </w:r>
    </w:p>
    <w:p>
      <w:r>
        <w:t>Implement C_G, C_E, and C_S independently.</w:t>
      </w:r>
    </w:p>
    <w:p>
      <w:r>
        <w:t>Compare candidate C variables against stellar observables and GR residuals.</w:t>
      </w:r>
    </w:p>
    <w:p>
      <w:r>
        <w:t>Perform sensitivity and uncertainty analysis.</w:t>
      </w:r>
    </w:p>
    <w:p>
      <w:r>
        <w:t>Run independent/out-of-sample validation.</w:t>
      </w:r>
    </w:p>
    <w:p>
      <w:r>
        <w:t>Document failed hypotheses as carefully as successful results.</w:t>
      </w:r>
    </w:p>
    <w:p>
      <w:r>
        <w:t>Only then decide whether the framework merits a formal theoretical derivation or publication as a new model.</w:t>
      </w:r>
    </w:p>
    <w:p>
      <w:pPr>
        <w:pStyle w:val="Heading1"/>
      </w:pPr>
      <w:r>
        <w:t>14. References and Scientific Anchors</w:t>
      </w:r>
    </w:p>
    <w:p>
      <w:r>
        <w:t>Einstein, A. (1915). The Field Equations of Gravitation.</w:t>
      </w:r>
    </w:p>
    <w:p>
      <w:r>
        <w:t>Jacobson, T. (1995). Thermodynamics of Spacetime: The Einstein Equation of State. Physical Review Letters 75, 1260–1263. DOI: 10.1103/PhysRevLett.75.1260.</w:t>
      </w:r>
    </w:p>
    <w:p>
      <w:r>
        <w:t>Curiel, E. (2019). On Geometric Objects, the Non-Existence of a Gravitational Stress-Energy Tensor, and the Uniqueness of the Einstein Field Equation. arXiv:1808.08998.</w:t>
      </w:r>
    </w:p>
    <w:p>
      <w:r>
        <w:t>Duerr, P. M. (2019). Fantastic Beasts and Where (Not) to Find Them: Local Gravitational Energy and Energy Conservation in General Relativity. Studies in History and Philosophy of Modern Physics 65.</w:t>
      </w:r>
    </w:p>
    <w:p>
      <w:r>
        <w:t>GRAVITY Collaboration. Galactic Center stellar-orbit observations provide the observational baseline for the Sagittarius A* program.</w:t>
      </w:r>
    </w:p>
    <w:p>
      <w:r>
        <w:t>ESO Science Archive. Public archival astronomical observations and reduced data products provide a source for reproducible observational analysis.</w:t>
      </w:r>
    </w:p>
    <w:p>
      <w:pPr>
        <w:pStyle w:val="Heading1"/>
      </w:pPr>
      <w:r>
        <w:t>15. Terminology Guardrails</w:t>
      </w:r>
    </w:p>
    <w:p>
      <w:r>
        <w:t>Working nomenclature: compression, emergent gravity, organized energy-momentum, compression state, and U(X,t).</w:t>
      </w:r>
    </w:p>
    <w:p>
      <w:r>
        <w:t>Preserve these distinctions: analogy ≠ derivation; correlation ≠ causation; model fit ≠ validation; reformulation ≠ new theory; hypothesis ≠ established fact.</w:t>
      </w:r>
    </w:p>
    <w:p>
      <w:pPr>
        <w:pStyle w:val="Heading1"/>
      </w:pPr>
      <w:r>
        <w:t>16. Closing Research Principle</w:t>
      </w:r>
    </w:p>
    <w:p>
      <w:r>
        <w:t>The theory must be allowed to fail. The objective is not to protect the original formulation from contradictory mathematics or observations, but to discover precisely what survives rigorous testing. Human conceptual language provides the seed; mathematics provides formal structure; observation provides constraint; falsification determines what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