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D66" w:rsidRDefault="006D6639">
      <w:pPr>
        <w:rPr>
          <w:rFonts w:ascii="Times New Roman" w:hAnsi="Times New Roman" w:cs="Times New Roman"/>
          <w:sz w:val="24"/>
        </w:rPr>
      </w:pPr>
      <w:r>
        <w:rPr>
          <w:rFonts w:ascii="Times New Roman" w:hAnsi="Times New Roman" w:cs="Times New Roman"/>
          <w:sz w:val="24"/>
        </w:rPr>
        <w:t>Understory Tree:</w:t>
      </w:r>
    </w:p>
    <w:p w:rsidR="006D6639" w:rsidRDefault="006D6639">
      <w:pPr>
        <w:rPr>
          <w:rFonts w:ascii="Times New Roman" w:hAnsi="Times New Roman" w:cs="Times New Roman"/>
          <w:sz w:val="24"/>
        </w:rPr>
      </w:pPr>
      <w:r>
        <w:rPr>
          <w:rFonts w:ascii="Times New Roman" w:hAnsi="Times New Roman" w:cs="Times New Roman"/>
          <w:sz w:val="24"/>
        </w:rPr>
        <w:t>The tallies of small trees</w:t>
      </w:r>
      <w:r w:rsidR="00AC3BE5">
        <w:rPr>
          <w:rFonts w:ascii="Times New Roman" w:hAnsi="Times New Roman" w:cs="Times New Roman"/>
          <w:sz w:val="24"/>
        </w:rPr>
        <w:t xml:space="preserve"> from each small tree plot (STP)</w:t>
      </w:r>
      <w:r>
        <w:rPr>
          <w:rFonts w:ascii="Times New Roman" w:hAnsi="Times New Roman" w:cs="Times New Roman"/>
          <w:sz w:val="24"/>
        </w:rPr>
        <w:t xml:space="preserve"> were summed by height class and then multiplied by 138.73 to obtain per acre estimates.  The number of trees greater than the subject trees was found by summing all height class tallies </w:t>
      </w:r>
      <w:r w:rsidR="00AC3BE5">
        <w:rPr>
          <w:rFonts w:ascii="Times New Roman" w:hAnsi="Times New Roman" w:cs="Times New Roman"/>
          <w:sz w:val="24"/>
        </w:rPr>
        <w:t>with class midpoints greater than the height of the subject tree. Crown length was found by subtracting the crown base from the total height.  Crown width was found as an average of the two perpendicular measurements of crown width obtained in the field. Basal diameter and DBH required no further refinement.</w:t>
      </w:r>
    </w:p>
    <w:p w:rsidR="00AC3BE5" w:rsidRDefault="00AC3BE5">
      <w:pPr>
        <w:rPr>
          <w:rFonts w:ascii="Times New Roman" w:hAnsi="Times New Roman" w:cs="Times New Roman"/>
          <w:sz w:val="24"/>
        </w:rPr>
      </w:pPr>
    </w:p>
    <w:p w:rsidR="00AC3BE5" w:rsidRDefault="00AC3BE5">
      <w:pPr>
        <w:rPr>
          <w:rFonts w:ascii="Times New Roman" w:hAnsi="Times New Roman" w:cs="Times New Roman"/>
          <w:sz w:val="24"/>
        </w:rPr>
      </w:pPr>
      <w:r>
        <w:rPr>
          <w:rFonts w:ascii="Times New Roman" w:hAnsi="Times New Roman" w:cs="Times New Roman"/>
          <w:sz w:val="24"/>
        </w:rPr>
        <w:t>Understory Vegetation:</w:t>
      </w:r>
    </w:p>
    <w:p w:rsidR="00AC3BE5" w:rsidRDefault="00AC3BE5">
      <w:pPr>
        <w:rPr>
          <w:rFonts w:ascii="Times New Roman" w:hAnsi="Times New Roman" w:cs="Times New Roman"/>
          <w:sz w:val="24"/>
        </w:rPr>
      </w:pPr>
    </w:p>
    <w:p w:rsidR="00AC3BE5" w:rsidRDefault="00AC3BE5">
      <w:pPr>
        <w:rPr>
          <w:rFonts w:ascii="Times New Roman" w:hAnsi="Times New Roman" w:cs="Times New Roman"/>
          <w:sz w:val="24"/>
        </w:rPr>
      </w:pPr>
      <w:r>
        <w:rPr>
          <w:rFonts w:ascii="Times New Roman" w:hAnsi="Times New Roman" w:cs="Times New Roman"/>
          <w:sz w:val="24"/>
        </w:rPr>
        <w:t xml:space="preserve">Only the 1m vegetation plots were utilized in this study since they were used for the duration of the study.  Average differences at the STP level between base and top height measurements were found separately for </w:t>
      </w:r>
      <w:proofErr w:type="spellStart"/>
      <w:proofErr w:type="gramStart"/>
      <w:r>
        <w:rPr>
          <w:rFonts w:ascii="Times New Roman" w:hAnsi="Times New Roman" w:cs="Times New Roman"/>
          <w:sz w:val="24"/>
        </w:rPr>
        <w:t>forbs,</w:t>
      </w:r>
      <w:r w:rsidR="002C4FB9">
        <w:rPr>
          <w:rFonts w:ascii="Times New Roman" w:hAnsi="Times New Roman" w:cs="Times New Roman"/>
          <w:sz w:val="24"/>
        </w:rPr>
        <w:t>low</w:t>
      </w:r>
      <w:proofErr w:type="spellEnd"/>
      <w:proofErr w:type="gramEnd"/>
      <w:r>
        <w:rPr>
          <w:rFonts w:ascii="Times New Roman" w:hAnsi="Times New Roman" w:cs="Times New Roman"/>
          <w:sz w:val="24"/>
        </w:rPr>
        <w:t xml:space="preserve"> shrub</w:t>
      </w:r>
      <w:r w:rsidR="002C4FB9">
        <w:rPr>
          <w:rFonts w:ascii="Times New Roman" w:hAnsi="Times New Roman" w:cs="Times New Roman"/>
          <w:sz w:val="24"/>
        </w:rPr>
        <w:t>s, high shrubs</w:t>
      </w:r>
      <w:r>
        <w:rPr>
          <w:rFonts w:ascii="Times New Roman" w:hAnsi="Times New Roman" w:cs="Times New Roman"/>
          <w:sz w:val="24"/>
        </w:rPr>
        <w:t xml:space="preserve"> and grasses.  </w:t>
      </w:r>
      <w:r w:rsidR="002C4FB9">
        <w:rPr>
          <w:rFonts w:ascii="Times New Roman" w:hAnsi="Times New Roman" w:cs="Times New Roman"/>
          <w:sz w:val="24"/>
        </w:rPr>
        <w:t>Ocular estimates of p</w:t>
      </w:r>
      <w:r>
        <w:rPr>
          <w:rFonts w:ascii="Times New Roman" w:hAnsi="Times New Roman" w:cs="Times New Roman"/>
          <w:sz w:val="24"/>
        </w:rPr>
        <w:t xml:space="preserve">ercentage cover </w:t>
      </w:r>
      <w:r w:rsidR="002C4FB9">
        <w:rPr>
          <w:rFonts w:ascii="Times New Roman" w:hAnsi="Times New Roman" w:cs="Times New Roman"/>
          <w:sz w:val="24"/>
        </w:rPr>
        <w:t>were</w:t>
      </w:r>
      <w:r>
        <w:rPr>
          <w:rFonts w:ascii="Times New Roman" w:hAnsi="Times New Roman" w:cs="Times New Roman"/>
          <w:sz w:val="24"/>
        </w:rPr>
        <w:t xml:space="preserve"> found for</w:t>
      </w:r>
      <w:r w:rsidR="002C4FB9">
        <w:rPr>
          <w:rFonts w:ascii="Times New Roman" w:hAnsi="Times New Roman" w:cs="Times New Roman"/>
          <w:sz w:val="24"/>
        </w:rPr>
        <w:t xml:space="preserve"> </w:t>
      </w:r>
      <w:proofErr w:type="spellStart"/>
      <w:r w:rsidR="002C4FB9">
        <w:rPr>
          <w:rFonts w:ascii="Times New Roman" w:hAnsi="Times New Roman" w:cs="Times New Roman"/>
          <w:sz w:val="24"/>
        </w:rPr>
        <w:t>polyvegetation</w:t>
      </w:r>
      <w:proofErr w:type="spellEnd"/>
      <w:r w:rsidR="002C4FB9">
        <w:rPr>
          <w:rFonts w:ascii="Times New Roman" w:hAnsi="Times New Roman" w:cs="Times New Roman"/>
          <w:sz w:val="24"/>
        </w:rPr>
        <w:t xml:space="preserve">, forbs, low shrubs, high shrubs and grasses.  Average height differences for low shrubs, high shrubs, forbs were calculated for the 30 transect points corresponding to each small tree plot.  Percentage cover of grass obtained </w:t>
      </w:r>
      <w:proofErr w:type="spellStart"/>
      <w:r w:rsidR="002C4FB9">
        <w:rPr>
          <w:rFonts w:ascii="Times New Roman" w:hAnsi="Times New Roman" w:cs="Times New Roman"/>
          <w:sz w:val="24"/>
        </w:rPr>
        <w:t>ocularly</w:t>
      </w:r>
      <w:proofErr w:type="spellEnd"/>
      <w:r w:rsidR="002C4FB9">
        <w:rPr>
          <w:rFonts w:ascii="Times New Roman" w:hAnsi="Times New Roman" w:cs="Times New Roman"/>
          <w:sz w:val="24"/>
        </w:rPr>
        <w:t xml:space="preserve"> through a 6in by 6in grid </w:t>
      </w:r>
      <w:r w:rsidR="00C128EB">
        <w:rPr>
          <w:rFonts w:ascii="Times New Roman" w:hAnsi="Times New Roman" w:cs="Times New Roman"/>
          <w:sz w:val="24"/>
        </w:rPr>
        <w:t>and top height of grasses were</w:t>
      </w:r>
      <w:r w:rsidR="002C4FB9">
        <w:rPr>
          <w:rFonts w:ascii="Times New Roman" w:hAnsi="Times New Roman" w:cs="Times New Roman"/>
          <w:sz w:val="24"/>
        </w:rPr>
        <w:t xml:space="preserve"> also averaged over the length of the transect.</w:t>
      </w:r>
    </w:p>
    <w:p w:rsidR="002C4FB9" w:rsidRDefault="002C4FB9">
      <w:pPr>
        <w:rPr>
          <w:rFonts w:ascii="Times New Roman" w:hAnsi="Times New Roman" w:cs="Times New Roman"/>
          <w:sz w:val="24"/>
        </w:rPr>
      </w:pPr>
    </w:p>
    <w:p w:rsidR="002C4FB9" w:rsidRDefault="002C4FB9">
      <w:pPr>
        <w:rPr>
          <w:rFonts w:ascii="Times New Roman" w:hAnsi="Times New Roman" w:cs="Times New Roman"/>
          <w:sz w:val="24"/>
        </w:rPr>
      </w:pPr>
      <w:proofErr w:type="spellStart"/>
      <w:r>
        <w:rPr>
          <w:rFonts w:ascii="Times New Roman" w:hAnsi="Times New Roman" w:cs="Times New Roman"/>
          <w:sz w:val="24"/>
        </w:rPr>
        <w:t>Overstory</w:t>
      </w:r>
      <w:proofErr w:type="spellEnd"/>
      <w:r>
        <w:rPr>
          <w:rFonts w:ascii="Times New Roman" w:hAnsi="Times New Roman" w:cs="Times New Roman"/>
          <w:sz w:val="24"/>
        </w:rPr>
        <w:t xml:space="preserve"> Vegetation:</w:t>
      </w:r>
    </w:p>
    <w:p w:rsidR="00BF6082" w:rsidRDefault="002C4FB9">
      <w:pPr>
        <w:rPr>
          <w:rFonts w:ascii="Times New Roman" w:hAnsi="Times New Roman" w:cs="Times New Roman"/>
          <w:sz w:val="24"/>
        </w:rPr>
      </w:pPr>
      <w:r>
        <w:rPr>
          <w:rFonts w:ascii="Times New Roman" w:hAnsi="Times New Roman" w:cs="Times New Roman"/>
          <w:sz w:val="24"/>
        </w:rPr>
        <w:t xml:space="preserve">Dead </w:t>
      </w:r>
      <w:proofErr w:type="spellStart"/>
      <w:r>
        <w:rPr>
          <w:rFonts w:ascii="Times New Roman" w:hAnsi="Times New Roman" w:cs="Times New Roman"/>
          <w:sz w:val="24"/>
        </w:rPr>
        <w:t>overstory</w:t>
      </w:r>
      <w:proofErr w:type="spellEnd"/>
      <w:r>
        <w:rPr>
          <w:rFonts w:ascii="Times New Roman" w:hAnsi="Times New Roman" w:cs="Times New Roman"/>
          <w:sz w:val="24"/>
        </w:rPr>
        <w:t xml:space="preserve"> tree records were removed from the analysis.  Basal area was calculated for each </w:t>
      </w:r>
      <w:proofErr w:type="spellStart"/>
      <w:r>
        <w:rPr>
          <w:rFonts w:ascii="Times New Roman" w:hAnsi="Times New Roman" w:cs="Times New Roman"/>
          <w:sz w:val="24"/>
        </w:rPr>
        <w:t>overstory</w:t>
      </w:r>
      <w:proofErr w:type="spellEnd"/>
      <w:r>
        <w:rPr>
          <w:rFonts w:ascii="Times New Roman" w:hAnsi="Times New Roman" w:cs="Times New Roman"/>
          <w:sz w:val="24"/>
        </w:rPr>
        <w:t xml:space="preserve"> tree was aggregated from both the .26a</w:t>
      </w:r>
      <w:r w:rsidR="00BF6082">
        <w:rPr>
          <w:rFonts w:ascii="Times New Roman" w:hAnsi="Times New Roman" w:cs="Times New Roman"/>
          <w:sz w:val="24"/>
        </w:rPr>
        <w:t xml:space="preserve">c and .46ac </w:t>
      </w:r>
      <w:proofErr w:type="spellStart"/>
      <w:r w:rsidR="00BF6082">
        <w:rPr>
          <w:rFonts w:ascii="Times New Roman" w:hAnsi="Times New Roman" w:cs="Times New Roman"/>
          <w:sz w:val="24"/>
        </w:rPr>
        <w:t>overstory</w:t>
      </w:r>
      <w:proofErr w:type="spellEnd"/>
      <w:r w:rsidR="00BF6082">
        <w:rPr>
          <w:rFonts w:ascii="Times New Roman" w:hAnsi="Times New Roman" w:cs="Times New Roman"/>
          <w:sz w:val="24"/>
        </w:rPr>
        <w:t xml:space="preserve"> plots to provide a per acre estimate of basal area. Zero basal area per acre (BAPA) were assigned to installations without an </w:t>
      </w:r>
      <w:proofErr w:type="spellStart"/>
      <w:r w:rsidR="00BF6082">
        <w:rPr>
          <w:rFonts w:ascii="Times New Roman" w:hAnsi="Times New Roman" w:cs="Times New Roman"/>
          <w:sz w:val="24"/>
        </w:rPr>
        <w:t>overstory</w:t>
      </w:r>
      <w:proofErr w:type="spellEnd"/>
      <w:r w:rsidR="00BF6082">
        <w:rPr>
          <w:rFonts w:ascii="Times New Roman" w:hAnsi="Times New Roman" w:cs="Times New Roman"/>
          <w:sz w:val="24"/>
        </w:rPr>
        <w:t xml:space="preserve"> record due to </w:t>
      </w:r>
      <w:proofErr w:type="spellStart"/>
      <w:r w:rsidR="00BF6082">
        <w:rPr>
          <w:rFonts w:ascii="Times New Roman" w:hAnsi="Times New Roman" w:cs="Times New Roman"/>
          <w:sz w:val="24"/>
        </w:rPr>
        <w:t>clearcut</w:t>
      </w:r>
      <w:proofErr w:type="spellEnd"/>
      <w:r w:rsidR="00BF6082">
        <w:rPr>
          <w:rFonts w:ascii="Times New Roman" w:hAnsi="Times New Roman" w:cs="Times New Roman"/>
          <w:sz w:val="24"/>
        </w:rPr>
        <w:t xml:space="preserve">. Basal area per acre was linearly interpolated between measurement years to provide estimates for years of small tree and understory measurement.  The initial and final years of </w:t>
      </w:r>
      <w:proofErr w:type="spellStart"/>
      <w:r w:rsidR="00BF6082">
        <w:rPr>
          <w:rFonts w:ascii="Times New Roman" w:hAnsi="Times New Roman" w:cs="Times New Roman"/>
          <w:sz w:val="24"/>
        </w:rPr>
        <w:t>overstory</w:t>
      </w:r>
      <w:proofErr w:type="spellEnd"/>
      <w:r w:rsidR="00BF6082">
        <w:rPr>
          <w:rFonts w:ascii="Times New Roman" w:hAnsi="Times New Roman" w:cs="Times New Roman"/>
          <w:sz w:val="24"/>
        </w:rPr>
        <w:t xml:space="preserve"> </w:t>
      </w:r>
      <w:proofErr w:type="spellStart"/>
      <w:r w:rsidR="00BF6082">
        <w:rPr>
          <w:rFonts w:ascii="Times New Roman" w:hAnsi="Times New Roman" w:cs="Times New Roman"/>
          <w:sz w:val="24"/>
        </w:rPr>
        <w:t>measurent</w:t>
      </w:r>
      <w:proofErr w:type="spellEnd"/>
      <w:r w:rsidR="00BF6082">
        <w:rPr>
          <w:rFonts w:ascii="Times New Roman" w:hAnsi="Times New Roman" w:cs="Times New Roman"/>
          <w:sz w:val="24"/>
        </w:rPr>
        <w:t xml:space="preserve"> provided limits of the interpolation meaning that a vegetatio</w:t>
      </w:r>
      <w:r w:rsidR="00D035F0">
        <w:rPr>
          <w:rFonts w:ascii="Times New Roman" w:hAnsi="Times New Roman" w:cs="Times New Roman"/>
          <w:sz w:val="24"/>
        </w:rPr>
        <w:t xml:space="preserve">n measurement year preceding or following the </w:t>
      </w:r>
      <w:proofErr w:type="spellStart"/>
      <w:r w:rsidR="00D035F0">
        <w:rPr>
          <w:rFonts w:ascii="Times New Roman" w:hAnsi="Times New Roman" w:cs="Times New Roman"/>
          <w:sz w:val="24"/>
        </w:rPr>
        <w:t>overstory</w:t>
      </w:r>
      <w:proofErr w:type="spellEnd"/>
      <w:r w:rsidR="00D035F0">
        <w:rPr>
          <w:rFonts w:ascii="Times New Roman" w:hAnsi="Times New Roman" w:cs="Times New Roman"/>
          <w:sz w:val="24"/>
        </w:rPr>
        <w:t xml:space="preserve"> measurements would be assigned the BAPA calculated for the initial or final </w:t>
      </w:r>
      <w:proofErr w:type="spellStart"/>
      <w:r w:rsidR="00D035F0">
        <w:rPr>
          <w:rFonts w:ascii="Times New Roman" w:hAnsi="Times New Roman" w:cs="Times New Roman"/>
          <w:sz w:val="24"/>
        </w:rPr>
        <w:t>Overstory</w:t>
      </w:r>
      <w:proofErr w:type="spellEnd"/>
      <w:r w:rsidR="00D035F0">
        <w:rPr>
          <w:rFonts w:ascii="Times New Roman" w:hAnsi="Times New Roman" w:cs="Times New Roman"/>
          <w:sz w:val="24"/>
        </w:rPr>
        <w:t xml:space="preserve"> measurement year, respectively.</w:t>
      </w:r>
    </w:p>
    <w:p w:rsidR="00BF6082" w:rsidRDefault="00BF6082">
      <w:pPr>
        <w:rPr>
          <w:rFonts w:ascii="Times New Roman" w:hAnsi="Times New Roman" w:cs="Times New Roman"/>
          <w:sz w:val="24"/>
        </w:rPr>
      </w:pPr>
      <w:r>
        <w:rPr>
          <w:rFonts w:ascii="Times New Roman" w:hAnsi="Times New Roman" w:cs="Times New Roman"/>
          <w:sz w:val="24"/>
        </w:rPr>
        <w:t xml:space="preserve">Crown competition factor (CCF) was obtained by calculating crown width as an average between the two perpendicular measurements of width and then converting crown width to crown area in square feet. Crown area was then computed in terms of percent of an acre (taking into account the plot size that each </w:t>
      </w:r>
      <w:proofErr w:type="spellStart"/>
      <w:r>
        <w:rPr>
          <w:rFonts w:ascii="Times New Roman" w:hAnsi="Times New Roman" w:cs="Times New Roman"/>
          <w:sz w:val="24"/>
        </w:rPr>
        <w:t>overstory</w:t>
      </w:r>
      <w:proofErr w:type="spellEnd"/>
      <w:r>
        <w:rPr>
          <w:rFonts w:ascii="Times New Roman" w:hAnsi="Times New Roman" w:cs="Times New Roman"/>
          <w:sz w:val="24"/>
        </w:rPr>
        <w:t xml:space="preserve"> tree was sampled in). </w:t>
      </w:r>
      <w:proofErr w:type="spellStart"/>
      <w:r w:rsidR="00D035F0">
        <w:rPr>
          <w:rFonts w:ascii="Times New Roman" w:hAnsi="Times New Roman" w:cs="Times New Roman"/>
          <w:sz w:val="24"/>
        </w:rPr>
        <w:t>Linearily</w:t>
      </w:r>
      <w:proofErr w:type="spellEnd"/>
      <w:r w:rsidR="00D035F0">
        <w:rPr>
          <w:rFonts w:ascii="Times New Roman" w:hAnsi="Times New Roman" w:cs="Times New Roman"/>
          <w:sz w:val="24"/>
        </w:rPr>
        <w:t xml:space="preserve"> interpolated estimates of plot level CCF were obtained in the manner described previously for BAPA.</w:t>
      </w:r>
    </w:p>
    <w:p w:rsidR="00C128EB" w:rsidRDefault="00C128EB">
      <w:pPr>
        <w:rPr>
          <w:rFonts w:ascii="Times New Roman" w:hAnsi="Times New Roman" w:cs="Times New Roman"/>
          <w:sz w:val="24"/>
        </w:rPr>
      </w:pPr>
      <w:r>
        <w:rPr>
          <w:rFonts w:ascii="Times New Roman" w:hAnsi="Times New Roman" w:cs="Times New Roman"/>
          <w:sz w:val="24"/>
        </w:rPr>
        <w:t xml:space="preserve">Trees per acre (TPA) is calculated from the plot level aggregation of the two </w:t>
      </w:r>
      <w:proofErr w:type="spellStart"/>
      <w:r>
        <w:rPr>
          <w:rFonts w:ascii="Times New Roman" w:hAnsi="Times New Roman" w:cs="Times New Roman"/>
          <w:sz w:val="24"/>
        </w:rPr>
        <w:t>overstory</w:t>
      </w:r>
      <w:proofErr w:type="spellEnd"/>
      <w:r>
        <w:rPr>
          <w:rFonts w:ascii="Times New Roman" w:hAnsi="Times New Roman" w:cs="Times New Roman"/>
          <w:sz w:val="24"/>
        </w:rPr>
        <w:t xml:space="preserve"> tree plots.</w:t>
      </w:r>
      <w:bookmarkStart w:id="0" w:name="_GoBack"/>
      <w:bookmarkEnd w:id="0"/>
    </w:p>
    <w:p w:rsidR="00D035F0" w:rsidRDefault="00D035F0">
      <w:pPr>
        <w:rPr>
          <w:rFonts w:ascii="Times New Roman" w:hAnsi="Times New Roman" w:cs="Times New Roman"/>
          <w:sz w:val="24"/>
        </w:rPr>
      </w:pPr>
    </w:p>
    <w:p w:rsidR="00D035F0" w:rsidRDefault="00D035F0">
      <w:pPr>
        <w:rPr>
          <w:rFonts w:ascii="Times New Roman" w:hAnsi="Times New Roman" w:cs="Times New Roman"/>
          <w:sz w:val="24"/>
        </w:rPr>
      </w:pPr>
      <w:r>
        <w:rPr>
          <w:rFonts w:ascii="Times New Roman" w:hAnsi="Times New Roman" w:cs="Times New Roman"/>
          <w:sz w:val="24"/>
        </w:rPr>
        <w:t>Site Quality:</w:t>
      </w:r>
    </w:p>
    <w:p w:rsidR="00D035F0" w:rsidRDefault="00D035F0">
      <w:pPr>
        <w:rPr>
          <w:rFonts w:ascii="Times New Roman" w:hAnsi="Times New Roman" w:cs="Times New Roman"/>
          <w:sz w:val="24"/>
        </w:rPr>
      </w:pPr>
      <w:r>
        <w:rPr>
          <w:rFonts w:ascii="Times New Roman" w:hAnsi="Times New Roman" w:cs="Times New Roman"/>
          <w:sz w:val="24"/>
        </w:rPr>
        <w:lastRenderedPageBreak/>
        <w:t xml:space="preserve">Slope, elevation and aspect were calculated </w:t>
      </w:r>
      <w:proofErr w:type="gramStart"/>
      <w:r>
        <w:rPr>
          <w:rFonts w:ascii="Times New Roman" w:hAnsi="Times New Roman" w:cs="Times New Roman"/>
          <w:sz w:val="24"/>
        </w:rPr>
        <w:t>using ?</w:t>
      </w:r>
      <w:proofErr w:type="gramEnd"/>
      <w:r>
        <w:rPr>
          <w:rFonts w:ascii="Times New Roman" w:hAnsi="Times New Roman" w:cs="Times New Roman"/>
          <w:sz w:val="24"/>
        </w:rPr>
        <w:t xml:space="preserve"> for each plots coordinates.  Site index was included from STCV records of each installation’s initiation.  Site index species was Ponderosa Pine for the installations included in analysis although many other species were used at other installations.</w:t>
      </w:r>
    </w:p>
    <w:p w:rsidR="00D035F0" w:rsidRDefault="00D035F0">
      <w:pPr>
        <w:rPr>
          <w:rFonts w:ascii="Times New Roman" w:hAnsi="Times New Roman" w:cs="Times New Roman"/>
          <w:sz w:val="24"/>
        </w:rPr>
      </w:pPr>
    </w:p>
    <w:p w:rsidR="00D035F0" w:rsidRDefault="00D035F0">
      <w:pPr>
        <w:rPr>
          <w:rFonts w:ascii="Times New Roman" w:hAnsi="Times New Roman" w:cs="Times New Roman"/>
          <w:sz w:val="24"/>
        </w:rPr>
      </w:pPr>
    </w:p>
    <w:p w:rsidR="00D035F0" w:rsidRDefault="00D035F0">
      <w:pPr>
        <w:rPr>
          <w:rFonts w:ascii="Times New Roman" w:hAnsi="Times New Roman" w:cs="Times New Roman"/>
          <w:sz w:val="24"/>
        </w:rPr>
      </w:pPr>
    </w:p>
    <w:p w:rsidR="00D035F0" w:rsidRDefault="00D035F0">
      <w:pPr>
        <w:rPr>
          <w:rFonts w:ascii="Times New Roman" w:hAnsi="Times New Roman" w:cs="Times New Roman"/>
          <w:sz w:val="24"/>
        </w:rPr>
      </w:pPr>
    </w:p>
    <w:p w:rsidR="002C4FB9" w:rsidRDefault="002C4FB9">
      <w:pPr>
        <w:rPr>
          <w:rFonts w:ascii="Times New Roman" w:hAnsi="Times New Roman" w:cs="Times New Roman"/>
          <w:sz w:val="24"/>
        </w:rPr>
      </w:pPr>
    </w:p>
    <w:p w:rsidR="002C4FB9" w:rsidRDefault="002C4FB9">
      <w:pPr>
        <w:rPr>
          <w:rFonts w:ascii="Times New Roman" w:hAnsi="Times New Roman" w:cs="Times New Roman"/>
          <w:sz w:val="24"/>
        </w:rPr>
      </w:pPr>
    </w:p>
    <w:p w:rsidR="002C4FB9" w:rsidRDefault="002C4FB9">
      <w:pPr>
        <w:rPr>
          <w:rFonts w:ascii="Times New Roman" w:hAnsi="Times New Roman" w:cs="Times New Roman"/>
          <w:sz w:val="24"/>
        </w:rPr>
      </w:pPr>
    </w:p>
    <w:p w:rsidR="002C4FB9" w:rsidRDefault="002C4FB9">
      <w:pPr>
        <w:rPr>
          <w:rFonts w:ascii="Times New Roman" w:hAnsi="Times New Roman" w:cs="Times New Roman"/>
          <w:sz w:val="24"/>
        </w:rPr>
      </w:pPr>
    </w:p>
    <w:p w:rsidR="00AC3BE5" w:rsidRDefault="00AC3BE5">
      <w:pPr>
        <w:rPr>
          <w:rFonts w:ascii="Times New Roman" w:hAnsi="Times New Roman" w:cs="Times New Roman"/>
          <w:sz w:val="24"/>
        </w:rPr>
      </w:pPr>
    </w:p>
    <w:p w:rsidR="00AC3BE5" w:rsidRDefault="00AC3BE5">
      <w:pPr>
        <w:rPr>
          <w:rFonts w:ascii="Times New Roman" w:hAnsi="Times New Roman" w:cs="Times New Roman"/>
          <w:sz w:val="24"/>
        </w:rPr>
      </w:pPr>
    </w:p>
    <w:p w:rsidR="00AC3BE5" w:rsidRPr="006D6639" w:rsidRDefault="00AC3BE5">
      <w:pPr>
        <w:rPr>
          <w:rFonts w:ascii="Times New Roman" w:hAnsi="Times New Roman" w:cs="Times New Roman"/>
          <w:sz w:val="24"/>
        </w:rPr>
      </w:pPr>
    </w:p>
    <w:sectPr w:rsidR="00AC3BE5" w:rsidRPr="006D6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39"/>
    <w:rsid w:val="002C4FB9"/>
    <w:rsid w:val="006D6639"/>
    <w:rsid w:val="00874D66"/>
    <w:rsid w:val="00AC3BE5"/>
    <w:rsid w:val="00BF6082"/>
    <w:rsid w:val="00C128EB"/>
    <w:rsid w:val="00D035F0"/>
    <w:rsid w:val="00D61F62"/>
    <w:rsid w:val="00FF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721A"/>
  <w15:chartTrackingRefBased/>
  <w15:docId w15:val="{A5799F38-8733-47A0-8BEC-F846E5DB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2</cp:revision>
  <dcterms:created xsi:type="dcterms:W3CDTF">2017-01-24T16:31:00Z</dcterms:created>
  <dcterms:modified xsi:type="dcterms:W3CDTF">2017-01-24T22:16:00Z</dcterms:modified>
</cp:coreProperties>
</file>