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imSun" w:hAnsi="SimSun" w:eastAsia="宋体"/>
          <w:b/>
          <w:sz w:val="52"/>
        </w:rPr>
        <w:t>软件技术设计说明书</w:t>
      </w:r>
    </w:p>
    <w:p/>
    <w:p>
      <w:pPr>
        <w:jc w:val="center"/>
      </w:pPr>
      <w:r>
        <w:rPr>
          <w:rFonts w:ascii="SimSun" w:hAnsi="SimSun" w:eastAsia="宋体"/>
          <w:b w:val="0"/>
          <w:sz w:val="32"/>
        </w:rPr>
        <w:t>漫语町（ManYu）多语种导游资格面试练习系统 V1.0</w:t>
      </w:r>
    </w:p>
    <w:p/>
    <w:p>
      <w:pPr>
        <w:jc w:val="center"/>
      </w:pPr>
      <w:r>
        <w:rPr>
          <w:rFonts w:ascii="SimSun" w:hAnsi="SimSun" w:eastAsia="宋体"/>
          <w:b w:val="0"/>
          <w:sz w:val="28"/>
        </w:rPr>
        <w:t>版本：V1.0</w:t>
      </w:r>
    </w:p>
    <w:p/>
    <w:p>
      <w:pPr>
        <w:jc w:val="center"/>
      </w:pPr>
      <w:r>
        <w:rPr>
          <w:rFonts w:ascii="SimSun" w:hAnsi="SimSun" w:eastAsia="宋体"/>
          <w:b w:val="0"/>
          <w:sz w:val="28"/>
        </w:rPr>
        <w:t>编制日期：2026年5月27日</w:t>
      </w:r>
    </w:p>
    <w:p/>
    <w:p>
      <w:r>
        <w:br w:type="page"/>
      </w:r>
    </w:p>
    <w:p>
      <w:pPr>
        <w:sectPr>
          <w:headerReference w:type="default" r:id="rId9"/>
          <w:footerReference w:type="default" r:id="rId10"/>
          <w:pgSz w:w="11906" w:h="16838"/>
          <w:pgMar w:top="1440" w:right="1803" w:bottom="1440" w:left="1803" w:header="720" w:footer="720" w:gutter="0"/>
          <w:cols w:space="720"/>
          <w:docGrid w:linePitch="360"/>
        </w:sectPr>
      </w:pPr>
    </w:p>
    <w:p>
      <w:pPr>
        <w:spacing w:after="80" w:line="360" w:lineRule="auto"/>
      </w:pPr>
      <w:r>
        <w:rPr>
          <w:rFonts w:ascii="SimSun" w:hAnsi="SimSun" w:eastAsia="宋体"/>
          <w:b/>
          <w:sz w:val="32"/>
        </w:rPr>
        <w:t>目  录</w:t>
      </w:r>
    </w:p>
    <w:p/>
    <w:p>
      <w:pPr>
        <w:spacing w:after="80" w:line="360" w:lineRule="auto"/>
      </w:pPr>
      <w:r>
        <w:rPr>
          <w:rFonts w:ascii="SimSun" w:hAnsi="SimSun" w:eastAsia="宋体"/>
          <w:b w:val="0"/>
          <w:sz w:val="24"/>
        </w:rPr>
        <w:t>1  引言</w:t>
      </w:r>
    </w:p>
    <w:p>
      <w:pPr>
        <w:spacing w:after="80" w:line="360" w:lineRule="auto"/>
      </w:pPr>
      <w:r>
        <w:rPr>
          <w:rFonts w:ascii="SimSun" w:hAnsi="SimSun" w:eastAsia="宋体"/>
          <w:b w:val="0"/>
          <w:sz w:val="24"/>
        </w:rPr>
        <w:t>1.1  编写目的</w:t>
      </w:r>
    </w:p>
    <w:p>
      <w:pPr>
        <w:spacing w:after="80" w:line="360" w:lineRule="auto"/>
      </w:pPr>
      <w:r>
        <w:rPr>
          <w:rFonts w:ascii="SimSun" w:hAnsi="SimSun" w:eastAsia="宋体"/>
          <w:b w:val="0"/>
          <w:sz w:val="24"/>
        </w:rPr>
        <w:t>1.2  项目背景</w:t>
      </w:r>
    </w:p>
    <w:p>
      <w:pPr>
        <w:spacing w:after="80" w:line="360" w:lineRule="auto"/>
      </w:pPr>
      <w:r>
        <w:rPr>
          <w:rFonts w:ascii="SimSun" w:hAnsi="SimSun" w:eastAsia="宋体"/>
          <w:b w:val="0"/>
          <w:sz w:val="24"/>
        </w:rPr>
        <w:t>1.3  适用范围</w:t>
      </w:r>
    </w:p>
    <w:p>
      <w:pPr>
        <w:spacing w:after="80" w:line="360" w:lineRule="auto"/>
      </w:pPr>
      <w:r>
        <w:rPr>
          <w:rFonts w:ascii="SimSun" w:hAnsi="SimSun" w:eastAsia="宋体"/>
          <w:b w:val="0"/>
          <w:sz w:val="24"/>
        </w:rPr>
        <w:t>2  系统概述</w:t>
      </w:r>
    </w:p>
    <w:p>
      <w:pPr>
        <w:spacing w:after="80" w:line="360" w:lineRule="auto"/>
      </w:pPr>
      <w:r>
        <w:rPr>
          <w:rFonts w:ascii="SimSun" w:hAnsi="SimSun" w:eastAsia="宋体"/>
          <w:b w:val="0"/>
          <w:sz w:val="24"/>
        </w:rPr>
        <w:t>2.1  系统定位</w:t>
      </w:r>
    </w:p>
    <w:p>
      <w:pPr>
        <w:spacing w:after="80" w:line="360" w:lineRule="auto"/>
      </w:pPr>
      <w:r>
        <w:rPr>
          <w:rFonts w:ascii="SimSun" w:hAnsi="SimSun" w:eastAsia="宋体"/>
          <w:b w:val="0"/>
          <w:sz w:val="24"/>
        </w:rPr>
        <w:t>2.2  核心功能</w:t>
      </w:r>
    </w:p>
    <w:p>
      <w:pPr>
        <w:spacing w:after="80" w:line="360" w:lineRule="auto"/>
      </w:pPr>
      <w:r>
        <w:rPr>
          <w:rFonts w:ascii="SimSun" w:hAnsi="SimSun" w:eastAsia="宋体"/>
          <w:b w:val="0"/>
          <w:sz w:val="24"/>
        </w:rPr>
        <w:t>2.3  用户角色</w:t>
      </w:r>
    </w:p>
    <w:p>
      <w:pPr>
        <w:spacing w:after="80" w:line="360" w:lineRule="auto"/>
      </w:pPr>
      <w:r>
        <w:rPr>
          <w:rFonts w:ascii="SimSun" w:hAnsi="SimSun" w:eastAsia="宋体"/>
          <w:b w:val="0"/>
          <w:sz w:val="24"/>
        </w:rPr>
        <w:t>3  总体架构设计</w:t>
      </w:r>
    </w:p>
    <w:p>
      <w:pPr>
        <w:spacing w:after="80" w:line="360" w:lineRule="auto"/>
      </w:pPr>
      <w:r>
        <w:rPr>
          <w:rFonts w:ascii="SimSun" w:hAnsi="SimSun" w:eastAsia="宋体"/>
          <w:b w:val="0"/>
          <w:sz w:val="24"/>
        </w:rPr>
        <w:t>3.1  架构设计原则</w:t>
      </w:r>
    </w:p>
    <w:p>
      <w:pPr>
        <w:spacing w:after="80" w:line="360" w:lineRule="auto"/>
      </w:pPr>
      <w:r>
        <w:rPr>
          <w:rFonts w:ascii="SimSun" w:hAnsi="SimSun" w:eastAsia="宋体"/>
          <w:b w:val="0"/>
          <w:sz w:val="24"/>
        </w:rPr>
        <w:t>3.2  系统架构图</w:t>
      </w:r>
    </w:p>
    <w:p>
      <w:pPr>
        <w:spacing w:after="80" w:line="360" w:lineRule="auto"/>
      </w:pPr>
      <w:r>
        <w:rPr>
          <w:rFonts w:ascii="SimSun" w:hAnsi="SimSun" w:eastAsia="宋体"/>
          <w:b w:val="0"/>
          <w:sz w:val="24"/>
        </w:rPr>
        <w:t>3.3  四层架构说明</w:t>
      </w:r>
    </w:p>
    <w:p>
      <w:pPr>
        <w:spacing w:after="80" w:line="360" w:lineRule="auto"/>
      </w:pPr>
      <w:r>
        <w:rPr>
          <w:rFonts w:ascii="SimSun" w:hAnsi="SimSun" w:eastAsia="宋体"/>
          <w:b w:val="0"/>
          <w:sz w:val="24"/>
        </w:rPr>
        <w:t>3.4  前后端通信机制</w:t>
      </w:r>
    </w:p>
    <w:p>
      <w:pPr>
        <w:spacing w:after="80" w:line="360" w:lineRule="auto"/>
      </w:pPr>
      <w:r>
        <w:rPr>
          <w:rFonts w:ascii="SimSun" w:hAnsi="SimSun" w:eastAsia="宋体"/>
          <w:b w:val="0"/>
          <w:sz w:val="24"/>
        </w:rPr>
        <w:t>4  技术选型</w:t>
      </w:r>
    </w:p>
    <w:p>
      <w:pPr>
        <w:spacing w:after="80" w:line="360" w:lineRule="auto"/>
      </w:pPr>
      <w:r>
        <w:rPr>
          <w:rFonts w:ascii="SimSun" w:hAnsi="SimSun" w:eastAsia="宋体"/>
          <w:b w:val="0"/>
          <w:sz w:val="24"/>
        </w:rPr>
        <w:t>4.1  前端技术栈</w:t>
      </w:r>
    </w:p>
    <w:p>
      <w:pPr>
        <w:spacing w:after="80" w:line="360" w:lineRule="auto"/>
      </w:pPr>
      <w:r>
        <w:rPr>
          <w:rFonts w:ascii="SimSun" w:hAnsi="SimSun" w:eastAsia="宋体"/>
          <w:b w:val="0"/>
          <w:sz w:val="24"/>
        </w:rPr>
        <w:t>4.2  后端技术栈</w:t>
      </w:r>
    </w:p>
    <w:p>
      <w:pPr>
        <w:spacing w:after="80" w:line="360" w:lineRule="auto"/>
      </w:pPr>
      <w:r>
        <w:rPr>
          <w:rFonts w:ascii="SimSun" w:hAnsi="SimSun" w:eastAsia="宋体"/>
          <w:b w:val="0"/>
          <w:sz w:val="24"/>
        </w:rPr>
        <w:t>4.3  数据库技术</w:t>
      </w:r>
    </w:p>
    <w:p>
      <w:pPr>
        <w:spacing w:after="80" w:line="360" w:lineRule="auto"/>
      </w:pPr>
      <w:r>
        <w:rPr>
          <w:rFonts w:ascii="SimSun" w:hAnsi="SimSun" w:eastAsia="宋体"/>
          <w:b w:val="0"/>
          <w:sz w:val="24"/>
        </w:rPr>
        <w:t>4.4  第三方服务</w:t>
      </w:r>
    </w:p>
    <w:p>
      <w:pPr>
        <w:spacing w:after="80" w:line="360" w:lineRule="auto"/>
      </w:pPr>
      <w:r>
        <w:rPr>
          <w:rFonts w:ascii="SimSun" w:hAnsi="SimSun" w:eastAsia="宋体"/>
          <w:b w:val="0"/>
          <w:sz w:val="24"/>
        </w:rPr>
        <w:t>5  模块详细设计</w:t>
      </w:r>
    </w:p>
    <w:p>
      <w:pPr>
        <w:spacing w:after="80" w:line="360" w:lineRule="auto"/>
      </w:pPr>
      <w:r>
        <w:rPr>
          <w:rFonts w:ascii="SimSun" w:hAnsi="SimSun" w:eastAsia="宋体"/>
          <w:b w:val="0"/>
          <w:sz w:val="24"/>
        </w:rPr>
        <w:t>5.1  模块划分总览</w:t>
      </w:r>
    </w:p>
    <w:p>
      <w:pPr>
        <w:spacing w:after="80" w:line="360" w:lineRule="auto"/>
      </w:pPr>
      <w:r>
        <w:rPr>
          <w:rFonts w:ascii="SimSun" w:hAnsi="SimSun" w:eastAsia="宋体"/>
          <w:b w:val="0"/>
          <w:sz w:val="24"/>
        </w:rPr>
        <w:t>5.2  模块关系图</w:t>
      </w:r>
    </w:p>
    <w:p>
      <w:pPr>
        <w:spacing w:after="80" w:line="360" w:lineRule="auto"/>
      </w:pPr>
      <w:r>
        <w:rPr>
          <w:rFonts w:ascii="SimSun" w:hAnsi="SimSun" w:eastAsia="宋体"/>
          <w:b w:val="0"/>
          <w:sz w:val="24"/>
        </w:rPr>
        <w:t>5.3  认证模块</w:t>
      </w:r>
    </w:p>
    <w:p>
      <w:pPr>
        <w:spacing w:after="80" w:line="360" w:lineRule="auto"/>
      </w:pPr>
      <w:r>
        <w:rPr>
          <w:rFonts w:ascii="SimSun" w:hAnsi="SimSun" w:eastAsia="宋体"/>
          <w:b w:val="0"/>
          <w:sz w:val="24"/>
        </w:rPr>
        <w:t>5.4  练习模块</w:t>
      </w:r>
    </w:p>
    <w:p>
      <w:pPr>
        <w:spacing w:after="80" w:line="360" w:lineRule="auto"/>
      </w:pPr>
      <w:r>
        <w:rPr>
          <w:rFonts w:ascii="SimSun" w:hAnsi="SimSun" w:eastAsia="宋体"/>
          <w:b w:val="0"/>
          <w:sz w:val="24"/>
        </w:rPr>
        <w:t>5.5  场景化学习模块</w:t>
      </w:r>
    </w:p>
    <w:p>
      <w:pPr>
        <w:spacing w:after="80" w:line="360" w:lineRule="auto"/>
      </w:pPr>
      <w:r>
        <w:rPr>
          <w:rFonts w:ascii="SimSun" w:hAnsi="SimSun" w:eastAsia="宋体"/>
          <w:b w:val="0"/>
          <w:sz w:val="24"/>
        </w:rPr>
        <w:t>5.6  AI反馈模块</w:t>
      </w:r>
    </w:p>
    <w:p>
      <w:pPr>
        <w:spacing w:after="80" w:line="360" w:lineRule="auto"/>
      </w:pPr>
      <w:r>
        <w:rPr>
          <w:rFonts w:ascii="SimSun" w:hAnsi="SimSun" w:eastAsia="宋体"/>
          <w:b w:val="0"/>
          <w:sz w:val="24"/>
        </w:rPr>
        <w:t>5.7  TTS语音模块</w:t>
      </w:r>
    </w:p>
    <w:p>
      <w:pPr>
        <w:spacing w:after="80" w:line="360" w:lineRule="auto"/>
      </w:pPr>
      <w:r>
        <w:rPr>
          <w:rFonts w:ascii="SimSun" w:hAnsi="SimSun" w:eastAsia="宋体"/>
          <w:b w:val="0"/>
          <w:sz w:val="24"/>
        </w:rPr>
        <w:t>5.8  互动剧本模块</w:t>
      </w:r>
    </w:p>
    <w:p>
      <w:pPr>
        <w:spacing w:after="80" w:line="360" w:lineRule="auto"/>
      </w:pPr>
      <w:r>
        <w:rPr>
          <w:rFonts w:ascii="SimSun" w:hAnsi="SimSun" w:eastAsia="宋体"/>
          <w:b w:val="0"/>
          <w:sz w:val="24"/>
        </w:rPr>
        <w:t>5.9  模考模块</w:t>
      </w:r>
    </w:p>
    <w:p>
      <w:pPr>
        <w:spacing w:after="80" w:line="360" w:lineRule="auto"/>
      </w:pPr>
      <w:r>
        <w:rPr>
          <w:rFonts w:ascii="SimSun" w:hAnsi="SimSun" w:eastAsia="宋体"/>
          <w:b w:val="0"/>
          <w:sz w:val="24"/>
        </w:rPr>
        <w:t>5.10  会员支付模块</w:t>
      </w:r>
    </w:p>
    <w:p>
      <w:pPr>
        <w:spacing w:after="80" w:line="360" w:lineRule="auto"/>
      </w:pPr>
      <w:r>
        <w:rPr>
          <w:rFonts w:ascii="SimSun" w:hAnsi="SimSun" w:eastAsia="宋体"/>
          <w:b w:val="0"/>
          <w:sz w:val="24"/>
        </w:rPr>
        <w:t>5.11  通知与反馈模块</w:t>
      </w:r>
    </w:p>
    <w:p>
      <w:pPr>
        <w:spacing w:after="80" w:line="360" w:lineRule="auto"/>
      </w:pPr>
      <w:r>
        <w:rPr>
          <w:rFonts w:ascii="SimSun" w:hAnsi="SimSun" w:eastAsia="宋体"/>
          <w:b w:val="0"/>
          <w:sz w:val="24"/>
        </w:rPr>
        <w:t>5.12  管理后台模块</w:t>
      </w:r>
    </w:p>
    <w:p>
      <w:pPr>
        <w:spacing w:after="80" w:line="360" w:lineRule="auto"/>
      </w:pPr>
      <w:r>
        <w:rPr>
          <w:rFonts w:ascii="SimSun" w:hAnsi="SimSun" w:eastAsia="宋体"/>
          <w:b w:val="0"/>
          <w:sz w:val="24"/>
        </w:rPr>
        <w:t>6  数据库设计</w:t>
      </w:r>
    </w:p>
    <w:p>
      <w:pPr>
        <w:spacing w:after="80" w:line="360" w:lineRule="auto"/>
      </w:pPr>
      <w:r>
        <w:rPr>
          <w:rFonts w:ascii="SimSun" w:hAnsi="SimSun" w:eastAsia="宋体"/>
          <w:b w:val="0"/>
          <w:sz w:val="24"/>
        </w:rPr>
        <w:t>6.1  数据模型总览</w:t>
      </w:r>
    </w:p>
    <w:p>
      <w:pPr>
        <w:spacing w:after="80" w:line="360" w:lineRule="auto"/>
      </w:pPr>
      <w:r>
        <w:rPr>
          <w:rFonts w:ascii="SimSun" w:hAnsi="SimSun" w:eastAsia="宋体"/>
          <w:b w:val="0"/>
          <w:sz w:val="24"/>
        </w:rPr>
        <w:t>6.2  核心表设计</w:t>
      </w:r>
    </w:p>
    <w:p>
      <w:pPr>
        <w:spacing w:after="80" w:line="360" w:lineRule="auto"/>
      </w:pPr>
      <w:r>
        <w:rPr>
          <w:rFonts w:ascii="SimSun" w:hAnsi="SimSun" w:eastAsia="宋体"/>
          <w:b w:val="0"/>
          <w:sz w:val="24"/>
        </w:rPr>
        <w:t>6.3  ER关系图</w:t>
      </w:r>
    </w:p>
    <w:p>
      <w:pPr>
        <w:spacing w:after="80" w:line="360" w:lineRule="auto"/>
      </w:pPr>
      <w:r>
        <w:rPr>
          <w:rFonts w:ascii="SimSun" w:hAnsi="SimSun" w:eastAsia="宋体"/>
          <w:b w:val="0"/>
          <w:sz w:val="24"/>
        </w:rPr>
        <w:t>6.4  索引设计</w:t>
      </w:r>
    </w:p>
    <w:p>
      <w:pPr>
        <w:spacing w:after="80" w:line="360" w:lineRule="auto"/>
      </w:pPr>
      <w:r>
        <w:rPr>
          <w:rFonts w:ascii="SimSun" w:hAnsi="SimSun" w:eastAsia="宋体"/>
          <w:b w:val="0"/>
          <w:sz w:val="24"/>
        </w:rPr>
        <w:t>6.5  数据一致性</w:t>
      </w:r>
    </w:p>
    <w:p>
      <w:pPr>
        <w:spacing w:after="80" w:line="360" w:lineRule="auto"/>
      </w:pPr>
      <w:r>
        <w:rPr>
          <w:rFonts w:ascii="SimSun" w:hAnsi="SimSun" w:eastAsia="宋体"/>
          <w:b w:val="0"/>
          <w:sz w:val="24"/>
        </w:rPr>
        <w:t>7  API接口设计</w:t>
      </w:r>
    </w:p>
    <w:p>
      <w:pPr>
        <w:spacing w:after="80" w:line="360" w:lineRule="auto"/>
      </w:pPr>
      <w:r>
        <w:rPr>
          <w:rFonts w:ascii="SimSun" w:hAnsi="SimSun" w:eastAsia="宋体"/>
          <w:b w:val="0"/>
          <w:sz w:val="24"/>
        </w:rPr>
        <w:t>7.1  设计规范</w:t>
      </w:r>
    </w:p>
    <w:p>
      <w:pPr>
        <w:spacing w:after="80" w:line="360" w:lineRule="auto"/>
      </w:pPr>
      <w:r>
        <w:rPr>
          <w:rFonts w:ascii="SimSun" w:hAnsi="SimSun" w:eastAsia="宋体"/>
          <w:b w:val="0"/>
          <w:sz w:val="24"/>
        </w:rPr>
        <w:t>7.2  请求处理流程</w:t>
      </w:r>
    </w:p>
    <w:p>
      <w:pPr>
        <w:spacing w:after="80" w:line="360" w:lineRule="auto"/>
      </w:pPr>
      <w:r>
        <w:rPr>
          <w:rFonts w:ascii="SimSun" w:hAnsi="SimSun" w:eastAsia="宋体"/>
          <w:b w:val="0"/>
          <w:sz w:val="24"/>
        </w:rPr>
        <w:t>7.3  统一响应格式</w:t>
      </w:r>
    </w:p>
    <w:p>
      <w:pPr>
        <w:spacing w:after="80" w:line="360" w:lineRule="auto"/>
      </w:pPr>
      <w:r>
        <w:rPr>
          <w:rFonts w:ascii="SimSun" w:hAnsi="SimSun" w:eastAsia="宋体"/>
          <w:b w:val="0"/>
          <w:sz w:val="24"/>
        </w:rPr>
        <w:t>7.4  SSE流式响应</w:t>
      </w:r>
    </w:p>
    <w:p>
      <w:pPr>
        <w:spacing w:after="80" w:line="360" w:lineRule="auto"/>
      </w:pPr>
      <w:r>
        <w:rPr>
          <w:rFonts w:ascii="SimSun" w:hAnsi="SimSun" w:eastAsia="宋体"/>
          <w:b w:val="0"/>
          <w:sz w:val="24"/>
        </w:rPr>
        <w:t>8  安全设计</w:t>
      </w:r>
    </w:p>
    <w:p>
      <w:pPr>
        <w:spacing w:after="80" w:line="360" w:lineRule="auto"/>
      </w:pPr>
      <w:r>
        <w:rPr>
          <w:rFonts w:ascii="SimSun" w:hAnsi="SimSun" w:eastAsia="宋体"/>
          <w:b w:val="0"/>
          <w:sz w:val="24"/>
        </w:rPr>
        <w:t>8.1  认证流程</w:t>
      </w:r>
    </w:p>
    <w:p>
      <w:pPr>
        <w:spacing w:after="80" w:line="360" w:lineRule="auto"/>
      </w:pPr>
      <w:r>
        <w:rPr>
          <w:rFonts w:ascii="SimSun" w:hAnsi="SimSun" w:eastAsia="宋体"/>
          <w:b w:val="0"/>
          <w:sz w:val="24"/>
        </w:rPr>
        <w:t>8.2  权限控制</w:t>
      </w:r>
    </w:p>
    <w:p>
      <w:pPr>
        <w:spacing w:after="80" w:line="360" w:lineRule="auto"/>
      </w:pPr>
      <w:r>
        <w:rPr>
          <w:rFonts w:ascii="SimSun" w:hAnsi="SimSun" w:eastAsia="宋体"/>
          <w:b w:val="0"/>
          <w:sz w:val="24"/>
        </w:rPr>
        <w:t>8.3  数据安全</w:t>
      </w:r>
    </w:p>
    <w:p>
      <w:pPr>
        <w:spacing w:after="80" w:line="360" w:lineRule="auto"/>
      </w:pPr>
      <w:r>
        <w:rPr>
          <w:rFonts w:ascii="SimSun" w:hAnsi="SimSun" w:eastAsia="宋体"/>
          <w:b w:val="0"/>
          <w:sz w:val="24"/>
        </w:rPr>
        <w:t>8.4  隐私合规</w:t>
      </w:r>
    </w:p>
    <w:p>
      <w:pPr>
        <w:spacing w:after="80" w:line="360" w:lineRule="auto"/>
      </w:pPr>
      <w:r>
        <w:rPr>
          <w:rFonts w:ascii="SimSun" w:hAnsi="SimSun" w:eastAsia="宋体"/>
          <w:b w:val="0"/>
          <w:sz w:val="24"/>
        </w:rPr>
        <w:t>9  核心业务流程</w:t>
      </w:r>
    </w:p>
    <w:p>
      <w:pPr>
        <w:spacing w:after="80" w:line="360" w:lineRule="auto"/>
      </w:pPr>
      <w:r>
        <w:rPr>
          <w:rFonts w:ascii="SimSun" w:hAnsi="SimSun" w:eastAsia="宋体"/>
          <w:b w:val="0"/>
          <w:sz w:val="24"/>
        </w:rPr>
        <w:t>9.1  场景学习流程</w:t>
      </w:r>
    </w:p>
    <w:p>
      <w:pPr>
        <w:spacing w:after="80" w:line="360" w:lineRule="auto"/>
      </w:pPr>
      <w:r>
        <w:rPr>
          <w:rFonts w:ascii="SimSun" w:hAnsi="SimSun" w:eastAsia="宋体"/>
          <w:b w:val="0"/>
          <w:sz w:val="24"/>
        </w:rPr>
        <w:t>9.2  用户练题流程</w:t>
      </w:r>
    </w:p>
    <w:p>
      <w:pPr>
        <w:spacing w:after="80" w:line="360" w:lineRule="auto"/>
      </w:pPr>
      <w:r>
        <w:rPr>
          <w:rFonts w:ascii="SimSun" w:hAnsi="SimSun" w:eastAsia="宋体"/>
          <w:b w:val="0"/>
          <w:sz w:val="24"/>
        </w:rPr>
        <w:t>9.3  模拟考试流程</w:t>
      </w:r>
    </w:p>
    <w:p>
      <w:pPr>
        <w:spacing w:after="80" w:line="360" w:lineRule="auto"/>
      </w:pPr>
      <w:r>
        <w:rPr>
          <w:rFonts w:ascii="SimSun" w:hAnsi="SimSun" w:eastAsia="宋体"/>
          <w:b w:val="0"/>
          <w:sz w:val="24"/>
        </w:rPr>
        <w:t>9.4  TTS语音流程</w:t>
      </w:r>
    </w:p>
    <w:p>
      <w:pPr>
        <w:spacing w:after="80" w:line="360" w:lineRule="auto"/>
      </w:pPr>
      <w:r>
        <w:rPr>
          <w:rFonts w:ascii="SimSun" w:hAnsi="SimSun" w:eastAsia="宋体"/>
          <w:b w:val="0"/>
          <w:sz w:val="24"/>
        </w:rPr>
        <w:t>9.5  AI反馈时序</w:t>
      </w:r>
    </w:p>
    <w:p>
      <w:pPr>
        <w:spacing w:after="80" w:line="360" w:lineRule="auto"/>
      </w:pPr>
      <w:r>
        <w:rPr>
          <w:rFonts w:ascii="SimSun" w:hAnsi="SimSun" w:eastAsia="宋体"/>
          <w:b w:val="0"/>
          <w:sz w:val="24"/>
        </w:rPr>
        <w:t>9.6  支付开通流程</w:t>
      </w:r>
    </w:p>
    <w:p>
      <w:pPr>
        <w:spacing w:after="80" w:line="360" w:lineRule="auto"/>
      </w:pPr>
      <w:r>
        <w:rPr>
          <w:rFonts w:ascii="SimSun" w:hAnsi="SimSun" w:eastAsia="宋体"/>
          <w:b w:val="0"/>
          <w:sz w:val="24"/>
        </w:rPr>
        <w:t>9.7  互动剧本流程</w:t>
      </w:r>
    </w:p>
    <w:p>
      <w:pPr>
        <w:spacing w:after="80" w:line="360" w:lineRule="auto"/>
      </w:pPr>
      <w:r>
        <w:rPr>
          <w:rFonts w:ascii="SimSun" w:hAnsi="SimSun" w:eastAsia="宋体"/>
          <w:b w:val="0"/>
          <w:sz w:val="24"/>
        </w:rPr>
        <w:t>10  部署与运维</w:t>
      </w:r>
    </w:p>
    <w:p>
      <w:pPr>
        <w:spacing w:after="80" w:line="360" w:lineRule="auto"/>
      </w:pPr>
      <w:r>
        <w:rPr>
          <w:rFonts w:ascii="SimSun" w:hAnsi="SimSun" w:eastAsia="宋体"/>
          <w:b w:val="0"/>
          <w:sz w:val="24"/>
        </w:rPr>
        <w:t>10.1  CI/CD流程</w:t>
      </w:r>
    </w:p>
    <w:p>
      <w:pPr>
        <w:spacing w:after="80" w:line="360" w:lineRule="auto"/>
      </w:pPr>
      <w:r>
        <w:rPr>
          <w:rFonts w:ascii="SimSun" w:hAnsi="SimSun" w:eastAsia="宋体"/>
          <w:b w:val="0"/>
          <w:sz w:val="24"/>
        </w:rPr>
        <w:t>10.2  容器化方案</w:t>
      </w:r>
    </w:p>
    <w:p>
      <w:pPr>
        <w:spacing w:after="80" w:line="360" w:lineRule="auto"/>
      </w:pPr>
      <w:r>
        <w:rPr>
          <w:rFonts w:ascii="SimSun" w:hAnsi="SimSun" w:eastAsia="宋体"/>
          <w:b w:val="0"/>
          <w:sz w:val="24"/>
        </w:rPr>
        <w:t>10.3  部署架构</w:t>
      </w:r>
    </w:p>
    <w:p>
      <w:pPr>
        <w:spacing w:after="80" w:line="360" w:lineRule="auto"/>
      </w:pPr>
      <w:r>
        <w:rPr>
          <w:rFonts w:ascii="SimSun" w:hAnsi="SimSun" w:eastAsia="宋体"/>
          <w:b w:val="0"/>
          <w:sz w:val="24"/>
        </w:rPr>
        <w:t>11  技术难点与解决方案</w:t>
      </w:r>
    </w:p>
    <w:p>
      <w:pPr>
        <w:spacing w:after="80" w:line="360" w:lineRule="auto"/>
      </w:pPr>
      <w:r>
        <w:rPr>
          <w:rFonts w:ascii="SimSun" w:hAnsi="SimSun" w:eastAsia="宋体"/>
          <w:b w:val="0"/>
          <w:sz w:val="24"/>
        </w:rPr>
        <w:t>11.1  TTS多厂商抽象</w:t>
      </w:r>
    </w:p>
    <w:p>
      <w:pPr>
        <w:spacing w:after="80" w:line="360" w:lineRule="auto"/>
      </w:pPr>
      <w:r>
        <w:rPr>
          <w:rFonts w:ascii="SimSun" w:hAnsi="SimSun" w:eastAsia="宋体"/>
          <w:b w:val="0"/>
          <w:sz w:val="24"/>
        </w:rPr>
        <w:t>11.2  AI流式反馈</w:t>
      </w:r>
    </w:p>
    <w:p>
      <w:pPr>
        <w:spacing w:after="80" w:line="360" w:lineRule="auto"/>
      </w:pPr>
      <w:r>
        <w:rPr>
          <w:rFonts w:ascii="SimSun" w:hAnsi="SimSun" w:eastAsia="宋体"/>
          <w:b w:val="0"/>
          <w:sz w:val="24"/>
        </w:rPr>
        <w:t>11.3  Ink剧本引擎</w:t>
      </w:r>
    </w:p>
    <w:p>
      <w:pPr>
        <w:spacing w:after="80" w:line="360" w:lineRule="auto"/>
      </w:pPr>
      <w:r>
        <w:rPr>
          <w:rFonts w:ascii="SimSun" w:hAnsi="SimSun" w:eastAsia="宋体"/>
          <w:b w:val="0"/>
          <w:sz w:val="24"/>
        </w:rPr>
        <w:t>11.4  Monorepo管理</w:t>
      </w:r>
    </w:p>
    <w:p>
      <w:pPr>
        <w:spacing w:after="80" w:line="360" w:lineRule="auto"/>
      </w:pPr>
      <w:r>
        <w:rPr>
          <w:rFonts w:ascii="SimSun" w:hAnsi="SimSun" w:eastAsia="宋体"/>
          <w:b w:val="0"/>
          <w:sz w:val="24"/>
        </w:rPr>
        <w:t>11.5  语块三阶段模型</w:t>
      </w:r>
    </w:p>
    <w:p>
      <w:pPr>
        <w:spacing w:after="80" w:line="360" w:lineRule="auto"/>
      </w:pPr>
      <w:r>
        <w:rPr>
          <w:rFonts w:ascii="SimSun" w:hAnsi="SimSun" w:eastAsia="宋体"/>
          <w:b w:val="0"/>
          <w:sz w:val="24"/>
        </w:rPr>
        <w:t>11.6  文件去重</w:t>
      </w:r>
    </w:p>
    <w:p>
      <w:pPr>
        <w:sectPr>
          <w:headerReference w:type="default" r:id="rId11"/>
          <w:footerReference w:type="default" r:id="rId12"/>
          <w:pgSz w:w="11906" w:h="16838"/>
          <w:pgMar w:top="1440" w:right="1803" w:bottom="1440" w:left="1803" w:header="720" w:footer="720" w:gutter="0"/>
          <w:cols w:space="720"/>
          <w:docGrid w:linePitch="360"/>
        </w:sectPr>
      </w:pPr>
    </w:p>
    <w:p>
      <w:pPr>
        <w:pStyle w:val="Heading1"/>
      </w:pPr>
      <w:r>
        <w:rPr>
          <w:color w:val="000000"/>
        </w:rPr>
        <w:t>1  引言</w:t>
      </w:r>
    </w:p>
    <w:p>
      <w:pPr>
        <w:pStyle w:val="Heading1"/>
      </w:pPr>
      <w:r>
        <w:rPr>
          <w:color w:val="000000"/>
        </w:rPr>
        <w:t>1.1  编写目的</w:t>
      </w:r>
    </w:p>
    <w:p>
      <w:pPr>
        <w:spacing w:after="80" w:line="360" w:lineRule="auto"/>
      </w:pPr>
      <w:r>
        <w:rPr>
          <w:rFonts w:ascii="SimSun" w:hAnsi="SimSun" w:eastAsia="宋体"/>
          <w:b w:val="0"/>
          <w:sz w:val="24"/>
        </w:rPr>
        <w:t>本文档是漫语町（ManYu）多语种导游资格面试练习系统的技术设计说明书。编写目的是为了全面、系统、准确地描述该软件的技术架构、模块组成、数据库设计、接口规范、安全机制以及核心业务流程，为软件的开发、测试、部署、运维提供技术依据，同时作为计算机软件著作权登记申请的技术证明材料。</w:t>
      </w:r>
    </w:p>
    <w:p>
      <w:pPr>
        <w:spacing w:after="80" w:line="360" w:lineRule="auto"/>
      </w:pPr>
      <w:r>
        <w:rPr>
          <w:rFonts w:ascii="SimSun" w:hAnsi="SimSun" w:eastAsia="宋体"/>
          <w:b w:val="0"/>
          <w:sz w:val="24"/>
        </w:rPr>
        <w:t>本文档面向的读者包括：系统设计人员、开发工程师、测试工程师、运维人员以及软件著作权登记审查人员。</w:t>
      </w:r>
    </w:p>
    <w:p>
      <w:pPr>
        <w:pStyle w:val="Heading1"/>
      </w:pPr>
      <w:r>
        <w:rPr>
          <w:color w:val="000000"/>
        </w:rPr>
        <w:t>1.2  项目背景</w:t>
      </w:r>
    </w:p>
    <w:p>
      <w:pPr>
        <w:spacing w:after="80" w:line="360" w:lineRule="auto"/>
      </w:pPr>
      <w:r>
        <w:rPr>
          <w:rFonts w:ascii="SimSun" w:hAnsi="SimSun" w:eastAsia="宋体"/>
          <w:b w:val="0"/>
          <w:sz w:val="24"/>
        </w:rPr>
        <w:t>随着我国入境旅游市场的持续增长，多语种导游人才需求日益旺盛。全国导游资格外语面试是多语种导游获取执业资格的关键环节。考试采用人机对话或考官面试形式，考查内容包括景点讲解、导游服务规范、应变能力、综合知识和外语口译五个维度。目前全国31个省市自治区的考试大纲各有差异，备考资源分散，考生难以高效备考。</w:t>
      </w:r>
    </w:p>
    <w:p>
      <w:pPr>
        <w:spacing w:after="80" w:line="360" w:lineRule="auto"/>
      </w:pPr>
      <w:r>
        <w:rPr>
          <w:rFonts w:ascii="SimSun" w:hAnsi="SimSun" w:eastAsia="宋体"/>
          <w:b w:val="0"/>
          <w:sz w:val="24"/>
        </w:rPr>
        <w:t>基于上述背景，本项目致力于打造一款面向外语导游资格面试的全栈数字化备考训练系统，帮助考生突破地域限制，高效、精准、个性化地备考。</w:t>
      </w:r>
    </w:p>
    <w:p>
      <w:pPr>
        <w:pStyle w:val="Heading1"/>
      </w:pPr>
      <w:r>
        <w:rPr>
          <w:color w:val="000000"/>
        </w:rPr>
        <w:t>1.3  适用范围</w:t>
      </w:r>
    </w:p>
    <w:p>
      <w:pPr>
        <w:spacing w:after="80" w:line="360" w:lineRule="auto"/>
      </w:pPr>
      <w:r>
        <w:rPr>
          <w:rFonts w:ascii="SimSun" w:hAnsi="SimSun" w:eastAsia="宋体"/>
          <w:b w:val="0"/>
          <w:sz w:val="24"/>
        </w:rPr>
        <w:t>本系统适用于参加全国导游资格外语面试（现场考试）的考生，覆盖英语、日语、俄语、法语、德语、西班牙语、朝鲜语、泰语等语种。系统支持Web浏览器和iOS移动端两种使用方式，满足考生在不同场景下的备考需求。</w:t>
      </w:r>
    </w:p>
    <w:p>
      <w:pPr>
        <w:sectPr>
          <w:headerReference w:type="default" r:id="rId13"/>
          <w:footerReference w:type="default" r:id="rId14"/>
          <w:pgSz w:w="11906" w:h="16838"/>
          <w:pgMar w:top="1440" w:right="1803" w:bottom="1440" w:left="1803" w:header="720" w:footer="720" w:gutter="0"/>
          <w:cols w:space="720"/>
          <w:docGrid w:linePitch="360"/>
        </w:sectPr>
      </w:pPr>
    </w:p>
    <w:p>
      <w:pPr>
        <w:pStyle w:val="Heading1"/>
      </w:pPr>
      <w:r>
        <w:rPr>
          <w:color w:val="000000"/>
        </w:rPr>
        <w:t>2  系统概述</w:t>
      </w:r>
    </w:p>
    <w:p>
      <w:pPr>
        <w:pStyle w:val="Heading1"/>
      </w:pPr>
      <w:r>
        <w:rPr>
          <w:color w:val="000000"/>
        </w:rPr>
        <w:t>2.1  系统定位</w:t>
      </w:r>
    </w:p>
    <w:p>
      <w:pPr>
        <w:spacing w:after="80" w:line="360" w:lineRule="auto"/>
      </w:pPr>
      <w:r>
        <w:rPr>
          <w:rFonts w:ascii="SimSun" w:hAnsi="SimSun" w:eastAsia="宋体"/>
          <w:b w:val="0"/>
          <w:sz w:val="24"/>
        </w:rPr>
        <w:t>漫语町（ManYu）是一款面向导游资格外语面试考生的沉浸式在线练习与备考平台。系统以"场景驱动、语块积累、互动输出"为核心学习理念，围绕场景学习、口语练习、互动剧本、AI反馈的学习闭环，提供题库浏览、场景化学习、口语练习、模拟考试、AI发音反馈、TTS语音合成、互动剧本探险等完整功能链。系统采用SaaS模式运营，支持会员订阅制，管理员可通过Web后台进行内容管理和运营配置。</w:t>
      </w:r>
    </w:p>
    <w:p>
      <w:pPr>
        <w:pStyle w:val="Heading1"/>
      </w:pPr>
      <w:r>
        <w:rPr>
          <w:color w:val="000000"/>
        </w:rPr>
        <w:t>2.2  核心功能</w:t>
      </w:r>
    </w:p>
    <w:p>
      <w:pPr>
        <w:spacing w:after="80" w:line="360" w:lineRule="auto"/>
      </w:pPr>
      <w:r>
        <w:rPr>
          <w:rFonts w:ascii="SimSun" w:hAnsi="SimSun" w:eastAsia="宋体"/>
          <w:b w:val="0"/>
          <w:sz w:val="24"/>
        </w:rPr>
        <w:t>题库浏览功能：用户可按省份、语种、考试类型、面试形式等多维度筛选题目，支持关键词搜索，快速定位目标练习内容。题库内容以卡片形式展示标题、难度、时长、摘要和掌握度进度条。</w:t>
      </w:r>
    </w:p>
    <w:p>
      <w:pPr>
        <w:spacing w:after="80" w:line="360" w:lineRule="auto"/>
      </w:pPr>
      <w:r>
        <w:rPr>
          <w:rFonts w:ascii="SimSun" w:hAnsi="SimSun" w:eastAsia="宋体"/>
          <w:b w:val="0"/>
          <w:sz w:val="24"/>
        </w:rPr>
        <w:t>场景化学习功能：以"场景（Scene）"为学习单元，每个场景包含场景词汇、语块和训练主题。语块采用三阶段掌握度模型（activated→can_read→can_output），配合例句、翻译和语义上下文帮助深度理解。</w:t>
      </w:r>
    </w:p>
    <w:p>
      <w:pPr>
        <w:spacing w:after="80" w:line="360" w:lineRule="auto"/>
      </w:pPr>
      <w:r>
        <w:rPr>
          <w:rFonts w:ascii="SimSun" w:hAnsi="SimSun" w:eastAsia="宋体"/>
          <w:b w:val="0"/>
          <w:sz w:val="24"/>
        </w:rPr>
        <w:t>口语练习功能：逐题练习模式，支持学习模式和练习模式两种训练方式。集成浏览器TTS语音播放、单词点击释义、中英文翻译显隐切换等功能，支持键盘快捷键操作。</w:t>
      </w:r>
    </w:p>
    <w:p>
      <w:pPr>
        <w:spacing w:after="80" w:line="360" w:lineRule="auto"/>
      </w:pPr>
      <w:r>
        <w:rPr>
          <w:rFonts w:ascii="SimSun" w:hAnsi="SimSun" w:eastAsia="宋体"/>
          <w:b w:val="0"/>
          <w:sz w:val="24"/>
        </w:rPr>
        <w:t>互动剧本功能：基于Ink脚本引擎的互动式剧情学习，在不同场景地图和地点中与NPC角色展开对话练习。支持自由对话模式和剧情驱动模式，对话记录自动保存并可回溯复习。</w:t>
      </w:r>
    </w:p>
    <w:p>
      <w:pPr>
        <w:spacing w:after="80" w:line="360" w:lineRule="auto"/>
      </w:pPr>
      <w:r>
        <w:rPr>
          <w:rFonts w:ascii="SimSun" w:hAnsi="SimSun" w:eastAsia="宋体"/>
          <w:b w:val="0"/>
          <w:sz w:val="24"/>
        </w:rPr>
        <w:t>模拟考试功能：标准化试卷模考，支持标准卷和强化卷两种难度等级。考试结束后自动评分，生成各题型得分明细和薄弱环节分析报告，记录历史成绩趋势。</w:t>
      </w:r>
    </w:p>
    <w:p>
      <w:pPr>
        <w:spacing w:after="80" w:line="360" w:lineRule="auto"/>
      </w:pPr>
      <w:r>
        <w:rPr>
          <w:rFonts w:ascii="SimSun" w:hAnsi="SimSun" w:eastAsia="宋体"/>
          <w:b w:val="0"/>
          <w:sz w:val="24"/>
        </w:rPr>
        <w:t>AI发音反馈功能：集成DeepSeek大语言模型，对用户的口语回答进行多维度实时评分，采用SSE流式输出技术逐字显示评分结果。同时支持AI教学和词汇拓展。</w:t>
      </w:r>
    </w:p>
    <w:p>
      <w:pPr>
        <w:spacing w:after="80" w:line="360" w:lineRule="auto"/>
      </w:pPr>
      <w:r>
        <w:rPr>
          <w:rFonts w:ascii="SimSun" w:hAnsi="SimSun" w:eastAsia="宋体"/>
          <w:b w:val="0"/>
          <w:sz w:val="24"/>
        </w:rPr>
        <w:t>会员系统功能：支持标准会员和进阶会员两级套餐，按月/年订阅。不同等级享受不同次数的AI点评、录音上传、错题分析等权益。</w:t>
      </w:r>
    </w:p>
    <w:p>
      <w:pPr>
        <w:spacing w:after="80" w:line="360" w:lineRule="auto"/>
      </w:pPr>
      <w:r>
        <w:rPr>
          <w:rFonts w:ascii="SimSun" w:hAnsi="SimSun" w:eastAsia="宋体"/>
          <w:b w:val="0"/>
          <w:sz w:val="24"/>
        </w:rPr>
        <w:t>管理后台功能：提供用户管理、会员管理、账单管理、题库内容管理、资料库管理、消息通知、反馈管理、数据统计看板和系统设置等功能，支撑日常运营维护。</w:t>
      </w:r>
    </w:p>
    <w:p>
      <w:pPr>
        <w:pStyle w:val="Heading1"/>
      </w:pPr>
      <w:r>
        <w:rPr>
          <w:color w:val="000000"/>
        </w:rPr>
        <w:t>2.3  用户角色</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角色</w:t>
            </w:r>
          </w:p>
        </w:tc>
        <w:tc>
          <w:tcPr>
            <w:tcW w:type="dxa" w:w="2767"/>
          </w:tcPr>
          <w:p>
            <w:r/>
            <w:r>
              <w:rPr>
                <w:rFonts w:ascii="SimSun" w:hAnsi="SimSun"/>
                <w:b/>
                <w:sz w:val="20"/>
              </w:rPr>
              <w:t>权限</w:t>
            </w:r>
          </w:p>
        </w:tc>
        <w:tc>
          <w:tcPr>
            <w:tcW w:type="dxa" w:w="2767"/>
          </w:tcPr>
          <w:p>
            <w:r/>
            <w:r>
              <w:rPr>
                <w:rFonts w:ascii="SimSun" w:hAnsi="SimSun"/>
                <w:b/>
                <w:sz w:val="20"/>
              </w:rPr>
              <w:t>功能范围</w:t>
            </w:r>
          </w:p>
        </w:tc>
      </w:tr>
      <w:tr>
        <w:tc>
          <w:tcPr>
            <w:tcW w:type="dxa" w:w="2767"/>
          </w:tcPr>
          <w:p>
            <w:r/>
            <w:r>
              <w:rPr>
                <w:rFonts w:ascii="SimSun" w:hAnsi="SimSun"/>
                <w:sz w:val="20"/>
              </w:rPr>
              <w:t>普通用户</w:t>
            </w:r>
          </w:p>
        </w:tc>
        <w:tc>
          <w:tcPr>
            <w:tcW w:type="dxa" w:w="2767"/>
          </w:tcPr>
          <w:p>
            <w:r/>
            <w:r>
              <w:rPr>
                <w:rFonts w:ascii="SimSun" w:hAnsi="SimSun"/>
                <w:sz w:val="20"/>
              </w:rPr>
              <w:t>题库浏览、场景学习、口语练习、互动剧本</w:t>
            </w:r>
          </w:p>
        </w:tc>
        <w:tc>
          <w:tcPr>
            <w:tcW w:type="dxa" w:w="2767"/>
          </w:tcPr>
          <w:p>
            <w:r/>
            <w:r>
              <w:rPr>
                <w:rFonts w:ascii="SimSun" w:hAnsi="SimSun"/>
                <w:sz w:val="20"/>
              </w:rPr>
              <w:t>前端全部页面</w:t>
            </w:r>
          </w:p>
        </w:tc>
      </w:tr>
      <w:tr>
        <w:tc>
          <w:tcPr>
            <w:tcW w:type="dxa" w:w="2767"/>
          </w:tcPr>
          <w:p>
            <w:r/>
            <w:r>
              <w:rPr>
                <w:rFonts w:ascii="SimSun" w:hAnsi="SimSun"/>
                <w:sz w:val="20"/>
              </w:rPr>
              <w:t>会员用户</w:t>
            </w:r>
          </w:p>
        </w:tc>
        <w:tc>
          <w:tcPr>
            <w:tcW w:type="dxa" w:w="2767"/>
          </w:tcPr>
          <w:p>
            <w:r/>
            <w:r>
              <w:rPr>
                <w:rFonts w:ascii="SimSun" w:hAnsi="SimSun"/>
                <w:sz w:val="20"/>
              </w:rPr>
              <w:t>普通用户权限 + AI反馈、词汇拓展、无限次练习</w:t>
            </w:r>
          </w:p>
        </w:tc>
        <w:tc>
          <w:tcPr>
            <w:tcW w:type="dxa" w:w="2767"/>
          </w:tcPr>
          <w:p>
            <w:r/>
            <w:r>
              <w:rPr>
                <w:rFonts w:ascii="SimSun" w:hAnsi="SimSun"/>
                <w:sz w:val="20"/>
              </w:rPr>
              <w:t>前端全部页面 + AI功能</w:t>
            </w:r>
          </w:p>
        </w:tc>
      </w:tr>
      <w:tr>
        <w:tc>
          <w:tcPr>
            <w:tcW w:type="dxa" w:w="2767"/>
          </w:tcPr>
          <w:p>
            <w:r/>
            <w:r>
              <w:rPr>
                <w:rFonts w:ascii="SimSun" w:hAnsi="SimSun"/>
                <w:sz w:val="20"/>
              </w:rPr>
              <w:t>管理员</w:t>
            </w:r>
          </w:p>
        </w:tc>
        <w:tc>
          <w:tcPr>
            <w:tcW w:type="dxa" w:w="2767"/>
          </w:tcPr>
          <w:p>
            <w:r/>
            <w:r>
              <w:rPr>
                <w:rFonts w:ascii="SimSun" w:hAnsi="SimSun"/>
                <w:sz w:val="20"/>
              </w:rPr>
              <w:t>全部用户权限 + 后台管理</w:t>
            </w:r>
          </w:p>
        </w:tc>
        <w:tc>
          <w:tcPr>
            <w:tcW w:type="dxa" w:w="2767"/>
          </w:tcPr>
          <w:p>
            <w:r/>
            <w:r>
              <w:rPr>
                <w:rFonts w:ascii="SimSun" w:hAnsi="SimSun"/>
                <w:sz w:val="20"/>
              </w:rPr>
              <w:t>前端页面 + 管理后台</w:t>
            </w:r>
          </w:p>
        </w:tc>
      </w:tr>
    </w:tbl>
    <w:p/>
    <w:p>
      <w:pPr>
        <w:sectPr>
          <w:headerReference w:type="default" r:id="rId15"/>
          <w:footerReference w:type="default" r:id="rId16"/>
          <w:pgSz w:w="11906" w:h="16838"/>
          <w:pgMar w:top="1440" w:right="1803" w:bottom="1440" w:left="1803" w:header="720" w:footer="720" w:gutter="0"/>
          <w:cols w:space="720"/>
          <w:docGrid w:linePitch="360"/>
        </w:sectPr>
      </w:pPr>
    </w:p>
    <w:p>
      <w:pPr>
        <w:pStyle w:val="Heading1"/>
      </w:pPr>
      <w:r>
        <w:rPr>
          <w:color w:val="000000"/>
        </w:rPr>
        <w:t>3  总体架构设计</w:t>
      </w:r>
    </w:p>
    <w:p>
      <w:pPr>
        <w:pStyle w:val="Heading1"/>
      </w:pPr>
      <w:r>
        <w:rPr>
          <w:color w:val="000000"/>
        </w:rPr>
        <w:t>3.1  架构设计原则</w:t>
      </w:r>
    </w:p>
    <w:p>
      <w:pPr>
        <w:spacing w:after="80" w:line="360" w:lineRule="auto"/>
      </w:pPr>
      <w:r>
        <w:rPr>
          <w:rFonts w:ascii="SimSun" w:hAnsi="SimSun" w:eastAsia="宋体"/>
          <w:b w:val="0"/>
          <w:sz w:val="24"/>
        </w:rPr>
        <w:t>前后端分离原则：前端仅负责用户界面渲染和交互响应，所有业务逻辑和数据操作均收敛于后端API服务。前端通过HTTP协议与后端通信，不直接访问数据库。这种分离使得前端和后端可以独立开发、测试和部署，互不影响。</w:t>
      </w:r>
    </w:p>
    <w:p>
      <w:pPr>
        <w:spacing w:after="80" w:line="360" w:lineRule="auto"/>
      </w:pPr>
      <w:r>
        <w:rPr>
          <w:rFonts w:ascii="SimSun" w:hAnsi="SimSun" w:eastAsia="宋体"/>
          <w:b w:val="0"/>
          <w:sz w:val="24"/>
        </w:rPr>
        <w:t>模块化组织原则：后端采用NestJS的模块化架构，每个业务域独立为一个Module。模块内部遵循Controller（路由控制）→ Service（业务逻辑）→ DTO（数据校验）的三层结构。模块之间通过依赖注入建立关联，避免循环依赖。</w:t>
      </w:r>
    </w:p>
    <w:p>
      <w:pPr>
        <w:spacing w:after="80" w:line="360" w:lineRule="auto"/>
      </w:pPr>
      <w:r>
        <w:rPr>
          <w:rFonts w:ascii="SimSun" w:hAnsi="SimSun" w:eastAsia="宋体"/>
          <w:b w:val="0"/>
          <w:sz w:val="24"/>
        </w:rPr>
        <w:t>接口隔离原则：业务模块之间通过抽象接口依赖而非具体实现。例如TTS模块依赖抽象的TtsProvider接口，各厂商分别实现该接口，新增厂商时无需修改调用方代码。</w:t>
      </w:r>
    </w:p>
    <w:p>
      <w:pPr>
        <w:pStyle w:val="Heading1"/>
      </w:pPr>
      <w:r>
        <w:rPr>
          <w:color w:val="000000"/>
        </w:rPr>
        <w:t>3.2  系统架构图</w:t>
      </w:r>
    </w:p>
    <w:p>
      <w:pPr>
        <w:jc w:val="center"/>
      </w:pPr>
      <w:r>
        <w:drawing>
          <wp:inline xmlns:a="http://schemas.openxmlformats.org/drawingml/2006/main" xmlns:pic="http://schemas.openxmlformats.org/drawingml/2006/picture">
            <wp:extent cx="4754880" cy="3610539"/>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9"/>
                    <a:stretch>
                      <a:fillRect/>
                    </a:stretch>
                  </pic:blipFill>
                  <pic:spPr>
                    <a:xfrm>
                      <a:off x="0" y="0"/>
                      <a:ext cx="4754880" cy="3610539"/>
                    </a:xfrm>
                    <a:prstGeom prst="rect"/>
                  </pic:spPr>
                </pic:pic>
              </a:graphicData>
            </a:graphic>
          </wp:inline>
        </w:drawing>
      </w:r>
    </w:p>
    <w:p>
      <w:pPr>
        <w:spacing w:before="40" w:after="120" w:line="240" w:lineRule="auto"/>
        <w:jc w:val="center"/>
      </w:pPr>
      <w:r>
        <w:rPr>
          <w:rFonts w:ascii="SimSun" w:hAnsi="SimSun" w:eastAsia="宋体"/>
          <w:b/>
          <w:color w:val="505050"/>
          <w:sz w:val="20"/>
        </w:rPr>
        <w:t>图1  系统总体架构图</w:t>
      </w:r>
    </w:p>
    <w:p>
      <w:pPr>
        <w:spacing w:after="80" w:line="360" w:lineRule="auto"/>
      </w:pPr>
      <w:r>
        <w:rPr>
          <w:rFonts w:ascii="SimSun" w:hAnsi="SimSun" w:eastAsia="宋体"/>
          <w:b w:val="0"/>
          <w:sz w:val="24"/>
        </w:rPr>
        <w:t>系统采用经典的四层浏览器/服务器架构。客户端层包括Web浏览器和iOS原生应用；接入层使用Nginx反向代理统一入口；服务层承载全部业务逻辑；数据层包括PostgreSQL数据库和腾讯云COS对象存储。各层职责清晰、松耦合设计。</w:t>
      </w:r>
    </w:p>
    <w:p>
      <w:pPr>
        <w:pStyle w:val="Heading1"/>
      </w:pPr>
      <w:r>
        <w:rPr>
          <w:color w:val="000000"/>
        </w:rPr>
        <w:t>3.3  四层架构说明</w:t>
      </w:r>
    </w:p>
    <w:p>
      <w:pPr>
        <w:spacing w:after="80" w:line="360" w:lineRule="auto"/>
      </w:pPr>
      <w:r>
        <w:rPr>
          <w:rFonts w:ascii="SimSun" w:hAnsi="SimSun" w:eastAsia="宋体"/>
          <w:b w:val="0"/>
          <w:sz w:val="24"/>
        </w:rPr>
        <w:t>客户端层：包含Web浏览器端（基于React 19构建的单页面应用）和iOS端（通过Capacitor框架打包的原生应用）。前端适配桌面端和移动端两种分辨率，统一使用Hash路由模式，确保静态部署和iOS场景均可正常工作。</w:t>
      </w:r>
    </w:p>
    <w:p>
      <w:pPr>
        <w:spacing w:after="80" w:line="360" w:lineRule="auto"/>
      </w:pPr>
      <w:r>
        <w:rPr>
          <w:rFonts w:ascii="SimSun" w:hAnsi="SimSun" w:eastAsia="宋体"/>
          <w:b w:val="0"/>
          <w:sz w:val="24"/>
        </w:rPr>
        <w:t>接入层：Nginx作为反向代理服务器，统一接收所有客户端请求。配置/api路径转发至后端API服务，其他路径直接返回前端静态资源。静态资源通过CDN加速分发，提升全球访问速度。</w:t>
      </w:r>
    </w:p>
    <w:p>
      <w:pPr>
        <w:spacing w:after="80" w:line="360" w:lineRule="auto"/>
      </w:pPr>
      <w:r>
        <w:rPr>
          <w:rFonts w:ascii="SimSun" w:hAnsi="SimSun" w:eastAsia="宋体"/>
          <w:b w:val="0"/>
          <w:sz w:val="24"/>
        </w:rPr>
        <w:t>服务层：基于NestJS 11构建的RESTful API服务，共25个业务模块，分为核心学习、游戏化引擎、运营支撑、管理&amp;公共四大类别。使用Better Auth框架管理用户认证与会话，Prisma 6作为数据访问层。AI反馈接口采用SSE流式协议，Ink互动剧本引擎驱动剧情分支学习。</w:t>
      </w:r>
    </w:p>
    <w:p>
      <w:pPr>
        <w:spacing w:after="80" w:line="360" w:lineRule="auto"/>
      </w:pPr>
      <w:r>
        <w:rPr>
          <w:rFonts w:ascii="SimSun" w:hAnsi="SimSun" w:eastAsia="宋体"/>
          <w:b w:val="0"/>
          <w:sz w:val="24"/>
        </w:rPr>
        <w:t>数据层：PostgreSQL 16作为主数据库，通过Prisma ORM进行类型安全的数据操作。35+个数据模型覆盖全部业务域，支持JSON字段存储半结构化数据（如用户偏好、AI反馈结果、语块掌握度），GIN索引加速数组字段查询。文件存储使用腾讯云COS，通过STS临时密钥实现前端直传。</w:t>
      </w:r>
    </w:p>
    <w:p>
      <w:pPr>
        <w:pStyle w:val="Heading1"/>
      </w:pPr>
      <w:r>
        <w:rPr>
          <w:color w:val="000000"/>
        </w:rPr>
        <w:t>3.4  前后端通信机制</w:t>
      </w:r>
    </w:p>
    <w:p>
      <w:pPr>
        <w:spacing w:after="80" w:line="360" w:lineRule="auto"/>
      </w:pPr>
      <w:r>
        <w:rPr>
          <w:rFonts w:ascii="SimSun" w:hAnsi="SimSun" w:eastAsia="宋体"/>
          <w:b w:val="0"/>
          <w:sz w:val="24"/>
        </w:rPr>
        <w:t>前端通过Axios HTTP客户端与后端通信。请求拦截器自动从localStorage读取Bearer Token并注入请求头。响应拦截器自动解包统一响应体{code, message, data}，在遇到401状态码时自动跳转至登录页。AI反馈等特殊接口使用fetch API的ReadableStream接口接收SSE流式数据，逐段解析并实时渲染。</w:t>
      </w:r>
    </w:p>
    <w:p>
      <w:pPr>
        <w:sectPr>
          <w:headerReference w:type="default" r:id="rId17"/>
          <w:footerReference w:type="default" r:id="rId18"/>
          <w:pgSz w:w="11906" w:h="16838"/>
          <w:pgMar w:top="1440" w:right="1803" w:bottom="1440" w:left="1803" w:header="720" w:footer="720" w:gutter="0"/>
          <w:cols w:space="720"/>
          <w:docGrid w:linePitch="360"/>
        </w:sectPr>
      </w:pPr>
    </w:p>
    <w:p>
      <w:pPr>
        <w:pStyle w:val="Heading1"/>
      </w:pPr>
      <w:r>
        <w:rPr>
          <w:color w:val="000000"/>
        </w:rPr>
        <w:t>4  技术选型</w:t>
      </w:r>
    </w:p>
    <w:p>
      <w:pPr>
        <w:pStyle w:val="Heading1"/>
      </w:pPr>
      <w:r>
        <w:rPr>
          <w:color w:val="000000"/>
        </w:rPr>
        <w:t>4.1  前端技术栈</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技术</w:t>
            </w:r>
          </w:p>
        </w:tc>
        <w:tc>
          <w:tcPr>
            <w:tcW w:type="dxa" w:w="2767"/>
          </w:tcPr>
          <w:p>
            <w:r/>
            <w:r>
              <w:rPr>
                <w:rFonts w:ascii="SimSun" w:hAnsi="SimSun"/>
                <w:b/>
                <w:sz w:val="20"/>
              </w:rPr>
              <w:t>版本</w:t>
            </w:r>
          </w:p>
        </w:tc>
        <w:tc>
          <w:tcPr>
            <w:tcW w:type="dxa" w:w="2767"/>
          </w:tcPr>
          <w:p>
            <w:r/>
            <w:r>
              <w:rPr>
                <w:rFonts w:ascii="SimSun" w:hAnsi="SimSun"/>
                <w:b/>
                <w:sz w:val="20"/>
              </w:rPr>
              <w:t>用途</w:t>
            </w:r>
          </w:p>
        </w:tc>
      </w:tr>
      <w:tr>
        <w:tc>
          <w:tcPr>
            <w:tcW w:type="dxa" w:w="2767"/>
          </w:tcPr>
          <w:p>
            <w:r/>
            <w:r>
              <w:rPr>
                <w:rFonts w:ascii="SimSun" w:hAnsi="SimSun"/>
                <w:sz w:val="20"/>
              </w:rPr>
              <w:t>React</w:t>
            </w:r>
          </w:p>
        </w:tc>
        <w:tc>
          <w:tcPr>
            <w:tcW w:type="dxa" w:w="2767"/>
          </w:tcPr>
          <w:p>
            <w:r/>
            <w:r>
              <w:rPr>
                <w:rFonts w:ascii="SimSun" w:hAnsi="SimSun"/>
                <w:sz w:val="20"/>
              </w:rPr>
              <w:t>19</w:t>
            </w:r>
          </w:p>
        </w:tc>
        <w:tc>
          <w:tcPr>
            <w:tcW w:type="dxa" w:w="2767"/>
          </w:tcPr>
          <w:p>
            <w:r/>
            <w:r>
              <w:rPr>
                <w:rFonts w:ascii="SimSun" w:hAnsi="SimSun"/>
                <w:sz w:val="20"/>
              </w:rPr>
              <w:t>UI组件库，函数式组件 + Hooks</w:t>
            </w:r>
          </w:p>
        </w:tc>
      </w:tr>
      <w:tr>
        <w:tc>
          <w:tcPr>
            <w:tcW w:type="dxa" w:w="2767"/>
          </w:tcPr>
          <w:p>
            <w:r/>
            <w:r>
              <w:rPr>
                <w:rFonts w:ascii="SimSun" w:hAnsi="SimSun"/>
                <w:sz w:val="20"/>
              </w:rPr>
              <w:t>TypeScript</w:t>
            </w:r>
          </w:p>
        </w:tc>
        <w:tc>
          <w:tcPr>
            <w:tcW w:type="dxa" w:w="2767"/>
          </w:tcPr>
          <w:p>
            <w:r/>
            <w:r>
              <w:rPr>
                <w:rFonts w:ascii="SimSun" w:hAnsi="SimSun"/>
                <w:sz w:val="20"/>
              </w:rPr>
              <w:t>5.9</w:t>
            </w:r>
          </w:p>
        </w:tc>
        <w:tc>
          <w:tcPr>
            <w:tcW w:type="dxa" w:w="2767"/>
          </w:tcPr>
          <w:p>
            <w:r/>
            <w:r>
              <w:rPr>
                <w:rFonts w:ascii="SimSun" w:hAnsi="SimSun"/>
                <w:sz w:val="20"/>
              </w:rPr>
              <w:t>类型安全，开发效率提升</w:t>
            </w:r>
          </w:p>
        </w:tc>
      </w:tr>
      <w:tr>
        <w:tc>
          <w:tcPr>
            <w:tcW w:type="dxa" w:w="2767"/>
          </w:tcPr>
          <w:p>
            <w:r/>
            <w:r>
              <w:rPr>
                <w:rFonts w:ascii="SimSun" w:hAnsi="SimSun"/>
                <w:sz w:val="20"/>
              </w:rPr>
              <w:t>Vite</w:t>
            </w:r>
          </w:p>
        </w:tc>
        <w:tc>
          <w:tcPr>
            <w:tcW w:type="dxa" w:w="2767"/>
          </w:tcPr>
          <w:p>
            <w:r/>
            <w:r>
              <w:rPr>
                <w:rFonts w:ascii="SimSun" w:hAnsi="SimSun"/>
                <w:sz w:val="20"/>
              </w:rPr>
              <w:t>6</w:t>
            </w:r>
          </w:p>
        </w:tc>
        <w:tc>
          <w:tcPr>
            <w:tcW w:type="dxa" w:w="2767"/>
          </w:tcPr>
          <w:p>
            <w:r/>
            <w:r>
              <w:rPr>
                <w:rFonts w:ascii="SimSun" w:hAnsi="SimSun"/>
                <w:sz w:val="20"/>
              </w:rPr>
              <w:t>构建工具，ESBuild预编译，HMR热更新</w:t>
            </w:r>
          </w:p>
        </w:tc>
      </w:tr>
      <w:tr>
        <w:tc>
          <w:tcPr>
            <w:tcW w:type="dxa" w:w="2767"/>
          </w:tcPr>
          <w:p>
            <w:r/>
            <w:r>
              <w:rPr>
                <w:rFonts w:ascii="SimSun" w:hAnsi="SimSun"/>
                <w:sz w:val="20"/>
              </w:rPr>
              <w:t>shadcn/ui</w:t>
            </w:r>
          </w:p>
        </w:tc>
        <w:tc>
          <w:tcPr>
            <w:tcW w:type="dxa" w:w="2767"/>
          </w:tcPr>
          <w:p>
            <w:r/>
            <w:r>
              <w:rPr>
                <w:rFonts w:ascii="SimSun" w:hAnsi="SimSun"/>
                <w:sz w:val="20"/>
              </w:rPr>
              <w:t>—</w:t>
            </w:r>
          </w:p>
        </w:tc>
        <w:tc>
          <w:tcPr>
            <w:tcW w:type="dxa" w:w="2767"/>
          </w:tcPr>
          <w:p>
            <w:r/>
            <w:r>
              <w:rPr>
                <w:rFonts w:ascii="SimSun" w:hAnsi="SimSun"/>
                <w:sz w:val="20"/>
              </w:rPr>
              <w:t>UI组件库，基于Radix UI + Tailwind CSS</w:t>
            </w:r>
          </w:p>
        </w:tc>
      </w:tr>
      <w:tr>
        <w:tc>
          <w:tcPr>
            <w:tcW w:type="dxa" w:w="2767"/>
          </w:tcPr>
          <w:p>
            <w:r/>
            <w:r>
              <w:rPr>
                <w:rFonts w:ascii="SimSun" w:hAnsi="SimSun"/>
                <w:sz w:val="20"/>
              </w:rPr>
              <w:t>Tailwind CSS</w:t>
            </w:r>
          </w:p>
        </w:tc>
        <w:tc>
          <w:tcPr>
            <w:tcW w:type="dxa" w:w="2767"/>
          </w:tcPr>
          <w:p>
            <w:r/>
            <w:r>
              <w:rPr>
                <w:rFonts w:ascii="SimSun" w:hAnsi="SimSun"/>
                <w:sz w:val="20"/>
              </w:rPr>
              <w:t>4</w:t>
            </w:r>
          </w:p>
        </w:tc>
        <w:tc>
          <w:tcPr>
            <w:tcW w:type="dxa" w:w="2767"/>
          </w:tcPr>
          <w:p>
            <w:r/>
            <w:r>
              <w:rPr>
                <w:rFonts w:ascii="SimSun" w:hAnsi="SimSun"/>
                <w:sz w:val="20"/>
              </w:rPr>
              <w:t>原子化CSS框架，语义化设计变量</w:t>
            </w:r>
          </w:p>
        </w:tc>
      </w:tr>
      <w:tr>
        <w:tc>
          <w:tcPr>
            <w:tcW w:type="dxa" w:w="2767"/>
          </w:tcPr>
          <w:p>
            <w:r/>
            <w:r>
              <w:rPr>
                <w:rFonts w:ascii="SimSun" w:hAnsi="SimSun"/>
                <w:sz w:val="20"/>
              </w:rPr>
              <w:t>Zustand</w:t>
            </w:r>
          </w:p>
        </w:tc>
        <w:tc>
          <w:tcPr>
            <w:tcW w:type="dxa" w:w="2767"/>
          </w:tcPr>
          <w:p>
            <w:r/>
            <w:r>
              <w:rPr>
                <w:rFonts w:ascii="SimSun" w:hAnsi="SimSun"/>
                <w:sz w:val="20"/>
              </w:rPr>
              <w:t>5</w:t>
            </w:r>
          </w:p>
        </w:tc>
        <w:tc>
          <w:tcPr>
            <w:tcW w:type="dxa" w:w="2767"/>
          </w:tcPr>
          <w:p>
            <w:r/>
            <w:r>
              <w:rPr>
                <w:rFonts w:ascii="SimSun" w:hAnsi="SimSun"/>
                <w:sz w:val="20"/>
              </w:rPr>
              <w:t>全局状态管理，轻量按需订阅</w:t>
            </w:r>
          </w:p>
        </w:tc>
      </w:tr>
      <w:tr>
        <w:tc>
          <w:tcPr>
            <w:tcW w:type="dxa" w:w="2767"/>
          </w:tcPr>
          <w:p>
            <w:r/>
            <w:r>
              <w:rPr>
                <w:rFonts w:ascii="SimSun" w:hAnsi="SimSun"/>
                <w:sz w:val="20"/>
              </w:rPr>
              <w:t>React Router</w:t>
            </w:r>
          </w:p>
        </w:tc>
        <w:tc>
          <w:tcPr>
            <w:tcW w:type="dxa" w:w="2767"/>
          </w:tcPr>
          <w:p>
            <w:r/>
            <w:r>
              <w:rPr>
                <w:rFonts w:ascii="SimSun" w:hAnsi="SimSun"/>
                <w:sz w:val="20"/>
              </w:rPr>
              <w:t>7</w:t>
            </w:r>
          </w:p>
        </w:tc>
        <w:tc>
          <w:tcPr>
            <w:tcW w:type="dxa" w:w="2767"/>
          </w:tcPr>
          <w:p>
            <w:r/>
            <w:r>
              <w:rPr>
                <w:rFonts w:ascii="SimSun" w:hAnsi="SimSun"/>
                <w:sz w:val="20"/>
              </w:rPr>
              <w:t>前端路由，Hash模式兼容iOS</w:t>
            </w:r>
          </w:p>
        </w:tc>
      </w:tr>
      <w:tr>
        <w:tc>
          <w:tcPr>
            <w:tcW w:type="dxa" w:w="2767"/>
          </w:tcPr>
          <w:p>
            <w:r/>
            <w:r>
              <w:rPr>
                <w:rFonts w:ascii="SimSun" w:hAnsi="SimSun"/>
                <w:sz w:val="20"/>
              </w:rPr>
              <w:t>Recharts</w:t>
            </w:r>
          </w:p>
        </w:tc>
        <w:tc>
          <w:tcPr>
            <w:tcW w:type="dxa" w:w="2767"/>
          </w:tcPr>
          <w:p>
            <w:r/>
            <w:r>
              <w:rPr>
                <w:rFonts w:ascii="SimSun" w:hAnsi="SimSun"/>
                <w:sz w:val="20"/>
              </w:rPr>
              <w:t>2</w:t>
            </w:r>
          </w:p>
        </w:tc>
        <w:tc>
          <w:tcPr>
            <w:tcW w:type="dxa" w:w="2767"/>
          </w:tcPr>
          <w:p>
            <w:r/>
            <w:r>
              <w:rPr>
                <w:rFonts w:ascii="SimSun" w:hAnsi="SimSun"/>
                <w:sz w:val="20"/>
              </w:rPr>
              <w:t>数据可视化图表库</w:t>
            </w:r>
          </w:p>
        </w:tc>
      </w:tr>
      <w:tr>
        <w:tc>
          <w:tcPr>
            <w:tcW w:type="dxa" w:w="2767"/>
          </w:tcPr>
          <w:p>
            <w:r/>
            <w:r>
              <w:rPr>
                <w:rFonts w:ascii="SimSun" w:hAnsi="SimSun"/>
                <w:sz w:val="20"/>
              </w:rPr>
              <w:t>Axios</w:t>
            </w:r>
          </w:p>
        </w:tc>
        <w:tc>
          <w:tcPr>
            <w:tcW w:type="dxa" w:w="2767"/>
          </w:tcPr>
          <w:p>
            <w:r/>
            <w:r>
              <w:rPr>
                <w:rFonts w:ascii="SimSun" w:hAnsi="SimSun"/>
                <w:sz w:val="20"/>
              </w:rPr>
              <w:t>1</w:t>
            </w:r>
          </w:p>
        </w:tc>
        <w:tc>
          <w:tcPr>
            <w:tcW w:type="dxa" w:w="2767"/>
          </w:tcPr>
          <w:p>
            <w:r/>
            <w:r>
              <w:rPr>
                <w:rFonts w:ascii="SimSun" w:hAnsi="SimSun"/>
                <w:sz w:val="20"/>
              </w:rPr>
              <w:t>HTTP请求封装，拦截器机制</w:t>
            </w:r>
          </w:p>
        </w:tc>
      </w:tr>
    </w:tbl>
    <w:p/>
    <w:p>
      <w:pPr>
        <w:pStyle w:val="Heading1"/>
      </w:pPr>
      <w:r>
        <w:rPr>
          <w:color w:val="000000"/>
        </w:rPr>
        <w:t>4.2  后端技术栈</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技术</w:t>
            </w:r>
          </w:p>
        </w:tc>
        <w:tc>
          <w:tcPr>
            <w:tcW w:type="dxa" w:w="2767"/>
          </w:tcPr>
          <w:p>
            <w:r/>
            <w:r>
              <w:rPr>
                <w:rFonts w:ascii="SimSun" w:hAnsi="SimSun"/>
                <w:b/>
                <w:sz w:val="20"/>
              </w:rPr>
              <w:t>版本</w:t>
            </w:r>
          </w:p>
        </w:tc>
        <w:tc>
          <w:tcPr>
            <w:tcW w:type="dxa" w:w="2767"/>
          </w:tcPr>
          <w:p>
            <w:r/>
            <w:r>
              <w:rPr>
                <w:rFonts w:ascii="SimSun" w:hAnsi="SimSun"/>
                <w:b/>
                <w:sz w:val="20"/>
              </w:rPr>
              <w:t>用途</w:t>
            </w:r>
          </w:p>
        </w:tc>
      </w:tr>
      <w:tr>
        <w:tc>
          <w:tcPr>
            <w:tcW w:type="dxa" w:w="2767"/>
          </w:tcPr>
          <w:p>
            <w:r/>
            <w:r>
              <w:rPr>
                <w:rFonts w:ascii="SimSun" w:hAnsi="SimSun"/>
                <w:sz w:val="20"/>
              </w:rPr>
              <w:t>NestJS</w:t>
            </w:r>
          </w:p>
        </w:tc>
        <w:tc>
          <w:tcPr>
            <w:tcW w:type="dxa" w:w="2767"/>
          </w:tcPr>
          <w:p>
            <w:r/>
            <w:r>
              <w:rPr>
                <w:rFonts w:ascii="SimSun" w:hAnsi="SimSun"/>
                <w:sz w:val="20"/>
              </w:rPr>
              <w:t>11</w:t>
            </w:r>
          </w:p>
        </w:tc>
        <w:tc>
          <w:tcPr>
            <w:tcW w:type="dxa" w:w="2767"/>
          </w:tcPr>
          <w:p>
            <w:r/>
            <w:r>
              <w:rPr>
                <w:rFonts w:ascii="SimSun" w:hAnsi="SimSun"/>
                <w:sz w:val="20"/>
              </w:rPr>
              <w:t>Node.js后端框架，模块化 + DI</w:t>
            </w:r>
          </w:p>
        </w:tc>
      </w:tr>
      <w:tr>
        <w:tc>
          <w:tcPr>
            <w:tcW w:type="dxa" w:w="2767"/>
          </w:tcPr>
          <w:p>
            <w:r/>
            <w:r>
              <w:rPr>
                <w:rFonts w:ascii="SimSun" w:hAnsi="SimSun"/>
                <w:sz w:val="20"/>
              </w:rPr>
              <w:t>TypeScript</w:t>
            </w:r>
          </w:p>
        </w:tc>
        <w:tc>
          <w:tcPr>
            <w:tcW w:type="dxa" w:w="2767"/>
          </w:tcPr>
          <w:p>
            <w:r/>
            <w:r>
              <w:rPr>
                <w:rFonts w:ascii="SimSun" w:hAnsi="SimSun"/>
                <w:sz w:val="20"/>
              </w:rPr>
              <w:t>5.9</w:t>
            </w:r>
          </w:p>
        </w:tc>
        <w:tc>
          <w:tcPr>
            <w:tcW w:type="dxa" w:w="2767"/>
          </w:tcPr>
          <w:p>
            <w:r/>
            <w:r>
              <w:rPr>
                <w:rFonts w:ascii="SimSun" w:hAnsi="SimSun"/>
                <w:sz w:val="20"/>
              </w:rPr>
              <w:t>全栈TypeScript，前后端类型共享</w:t>
            </w:r>
          </w:p>
        </w:tc>
      </w:tr>
      <w:tr>
        <w:tc>
          <w:tcPr>
            <w:tcW w:type="dxa" w:w="2767"/>
          </w:tcPr>
          <w:p>
            <w:r/>
            <w:r>
              <w:rPr>
                <w:rFonts w:ascii="SimSun" w:hAnsi="SimSun"/>
                <w:sz w:val="20"/>
              </w:rPr>
              <w:t>Prisma</w:t>
            </w:r>
          </w:p>
        </w:tc>
        <w:tc>
          <w:tcPr>
            <w:tcW w:type="dxa" w:w="2767"/>
          </w:tcPr>
          <w:p>
            <w:r/>
            <w:r>
              <w:rPr>
                <w:rFonts w:ascii="SimSun" w:hAnsi="SimSun"/>
                <w:sz w:val="20"/>
              </w:rPr>
              <w:t>6</w:t>
            </w:r>
          </w:p>
        </w:tc>
        <w:tc>
          <w:tcPr>
            <w:tcW w:type="dxa" w:w="2767"/>
          </w:tcPr>
          <w:p>
            <w:r/>
            <w:r>
              <w:rPr>
                <w:rFonts w:ascii="SimSun" w:hAnsi="SimSun"/>
                <w:sz w:val="20"/>
              </w:rPr>
              <w:t>ORM框架，Schema声明式建模</w:t>
            </w:r>
          </w:p>
        </w:tc>
      </w:tr>
      <w:tr>
        <w:tc>
          <w:tcPr>
            <w:tcW w:type="dxa" w:w="2767"/>
          </w:tcPr>
          <w:p>
            <w:r/>
            <w:r>
              <w:rPr>
                <w:rFonts w:ascii="SimSun" w:hAnsi="SimSun"/>
                <w:sz w:val="20"/>
              </w:rPr>
              <w:t>PostgreSQL</w:t>
            </w:r>
          </w:p>
        </w:tc>
        <w:tc>
          <w:tcPr>
            <w:tcW w:type="dxa" w:w="2767"/>
          </w:tcPr>
          <w:p>
            <w:r/>
            <w:r>
              <w:rPr>
                <w:rFonts w:ascii="SimSun" w:hAnsi="SimSun"/>
                <w:sz w:val="20"/>
              </w:rPr>
              <w:t>16</w:t>
            </w:r>
          </w:p>
        </w:tc>
        <w:tc>
          <w:tcPr>
            <w:tcW w:type="dxa" w:w="2767"/>
          </w:tcPr>
          <w:p>
            <w:r/>
            <w:r>
              <w:rPr>
                <w:rFonts w:ascii="SimSun" w:hAnsi="SimSun"/>
                <w:sz w:val="20"/>
              </w:rPr>
              <w:t>关系型数据库，JSON + GIN索引</w:t>
            </w:r>
          </w:p>
        </w:tc>
      </w:tr>
      <w:tr>
        <w:tc>
          <w:tcPr>
            <w:tcW w:type="dxa" w:w="2767"/>
          </w:tcPr>
          <w:p>
            <w:r/>
            <w:r>
              <w:rPr>
                <w:rFonts w:ascii="SimSun" w:hAnsi="SimSun"/>
                <w:sz w:val="20"/>
              </w:rPr>
              <w:t>Better Auth</w:t>
            </w:r>
          </w:p>
        </w:tc>
        <w:tc>
          <w:tcPr>
            <w:tcW w:type="dxa" w:w="2767"/>
          </w:tcPr>
          <w:p>
            <w:r/>
            <w:r>
              <w:rPr>
                <w:rFonts w:ascii="SimSun" w:hAnsi="SimSun"/>
                <w:sz w:val="20"/>
              </w:rPr>
              <w:t>1.6</w:t>
            </w:r>
          </w:p>
        </w:tc>
        <w:tc>
          <w:tcPr>
            <w:tcW w:type="dxa" w:w="2767"/>
          </w:tcPr>
          <w:p>
            <w:r/>
            <w:r>
              <w:rPr>
                <w:rFonts w:ascii="SimSun" w:hAnsi="SimSun"/>
                <w:sz w:val="20"/>
              </w:rPr>
              <w:t>认证框架，Session + RBAC</w:t>
            </w:r>
          </w:p>
        </w:tc>
      </w:tr>
      <w:tr>
        <w:tc>
          <w:tcPr>
            <w:tcW w:type="dxa" w:w="2767"/>
          </w:tcPr>
          <w:p>
            <w:r/>
            <w:r>
              <w:rPr>
                <w:rFonts w:ascii="SimSun" w:hAnsi="SimSun"/>
                <w:sz w:val="20"/>
              </w:rPr>
              <w:t>DeepSeek API</w:t>
            </w:r>
          </w:p>
        </w:tc>
        <w:tc>
          <w:tcPr>
            <w:tcW w:type="dxa" w:w="2767"/>
          </w:tcPr>
          <w:p>
            <w:r/>
            <w:r>
              <w:rPr>
                <w:rFonts w:ascii="SimSun" w:hAnsi="SimSun"/>
                <w:sz w:val="20"/>
              </w:rPr>
              <w:t>—</w:t>
            </w:r>
          </w:p>
        </w:tc>
        <w:tc>
          <w:tcPr>
            <w:tcW w:type="dxa" w:w="2767"/>
          </w:tcPr>
          <w:p>
            <w:r/>
            <w:r>
              <w:rPr>
                <w:rFonts w:ascii="SimSun" w:hAnsi="SimSun"/>
                <w:sz w:val="20"/>
              </w:rPr>
              <w:t>大语言模型，口语评分与反馈</w:t>
            </w:r>
          </w:p>
        </w:tc>
      </w:tr>
      <w:tr>
        <w:tc>
          <w:tcPr>
            <w:tcW w:type="dxa" w:w="2767"/>
          </w:tcPr>
          <w:p>
            <w:r/>
            <w:r>
              <w:rPr>
                <w:rFonts w:ascii="SimSun" w:hAnsi="SimSun"/>
                <w:sz w:val="20"/>
              </w:rPr>
              <w:t>MiniMax TTS</w:t>
            </w:r>
          </w:p>
        </w:tc>
        <w:tc>
          <w:tcPr>
            <w:tcW w:type="dxa" w:w="2767"/>
          </w:tcPr>
          <w:p>
            <w:r/>
            <w:r>
              <w:rPr>
                <w:rFonts w:ascii="SimSun" w:hAnsi="SimSun"/>
                <w:sz w:val="20"/>
              </w:rPr>
              <w:t>—</w:t>
            </w:r>
          </w:p>
        </w:tc>
        <w:tc>
          <w:tcPr>
            <w:tcW w:type="dxa" w:w="2767"/>
          </w:tcPr>
          <w:p>
            <w:r/>
            <w:r>
              <w:rPr>
                <w:rFonts w:ascii="SimSun" w:hAnsi="SimSun"/>
                <w:sz w:val="20"/>
              </w:rPr>
              <w:t>语音合成服务，多音色</w:t>
            </w:r>
          </w:p>
        </w:tc>
      </w:tr>
      <w:tr>
        <w:tc>
          <w:tcPr>
            <w:tcW w:type="dxa" w:w="2767"/>
          </w:tcPr>
          <w:p>
            <w:r/>
            <w:r>
              <w:rPr>
                <w:rFonts w:ascii="SimSun" w:hAnsi="SimSun"/>
                <w:sz w:val="20"/>
              </w:rPr>
              <w:t>Cartesia TTS</w:t>
            </w:r>
          </w:p>
        </w:tc>
        <w:tc>
          <w:tcPr>
            <w:tcW w:type="dxa" w:w="2767"/>
          </w:tcPr>
          <w:p>
            <w:r/>
            <w:r>
              <w:rPr>
                <w:rFonts w:ascii="SimSun" w:hAnsi="SimSun"/>
                <w:sz w:val="20"/>
              </w:rPr>
              <w:t>—</w:t>
            </w:r>
          </w:p>
        </w:tc>
        <w:tc>
          <w:tcPr>
            <w:tcW w:type="dxa" w:w="2767"/>
          </w:tcPr>
          <w:p>
            <w:r/>
            <w:r>
              <w:rPr>
                <w:rFonts w:ascii="SimSun" w:hAnsi="SimSun"/>
                <w:sz w:val="20"/>
              </w:rPr>
              <w:t>语音合成服务（降级备用）</w:t>
            </w:r>
          </w:p>
        </w:tc>
      </w:tr>
      <w:tr>
        <w:tc>
          <w:tcPr>
            <w:tcW w:type="dxa" w:w="2767"/>
          </w:tcPr>
          <w:p>
            <w:r/>
            <w:r>
              <w:rPr>
                <w:rFonts w:ascii="SimSun" w:hAnsi="SimSun"/>
                <w:sz w:val="20"/>
              </w:rPr>
              <w:t>腾讯云COS</w:t>
            </w:r>
          </w:p>
        </w:tc>
        <w:tc>
          <w:tcPr>
            <w:tcW w:type="dxa" w:w="2767"/>
          </w:tcPr>
          <w:p>
            <w:r/>
            <w:r>
              <w:rPr>
                <w:rFonts w:ascii="SimSun" w:hAnsi="SimSun"/>
                <w:sz w:val="20"/>
              </w:rPr>
              <w:t>—</w:t>
            </w:r>
          </w:p>
        </w:tc>
        <w:tc>
          <w:tcPr>
            <w:tcW w:type="dxa" w:w="2767"/>
          </w:tcPr>
          <w:p>
            <w:r/>
            <w:r>
              <w:rPr>
                <w:rFonts w:ascii="SimSun" w:hAnsi="SimSun"/>
                <w:sz w:val="20"/>
              </w:rPr>
              <w:t>对象存储与CDN加速</w:t>
            </w:r>
          </w:p>
        </w:tc>
      </w:tr>
    </w:tbl>
    <w:p/>
    <w:p>
      <w:pPr>
        <w:pStyle w:val="Heading1"/>
      </w:pPr>
      <w:r>
        <w:rPr>
          <w:color w:val="000000"/>
        </w:rPr>
        <w:t>4.3  数据库技术</w:t>
      </w:r>
    </w:p>
    <w:p>
      <w:pPr>
        <w:spacing w:after="80" w:line="360" w:lineRule="auto"/>
      </w:pPr>
      <w:r>
        <w:rPr>
          <w:rFonts w:ascii="SimSun" w:hAnsi="SimSun" w:eastAsia="宋体"/>
          <w:b w:val="0"/>
          <w:sz w:val="24"/>
        </w:rPr>
        <w:t>选择PostgreSQL 16的原因：对JSON数据类型的原生支持，方便存储用户偏好设置、AI反馈结果、语块掌握度等结构化数据；完善的ACID事务支持，保障支付、会员开通等关键操作的原子性；GIN索引加速数组类型字段的包含查询（如QuestionItem的keywords、usedSceneIds等字段）；丰富的扩展生态支持全文检索、地理空间等高级功能。</w:t>
      </w:r>
    </w:p>
    <w:p>
      <w:pPr>
        <w:pStyle w:val="Heading1"/>
      </w:pPr>
      <w:r>
        <w:rPr>
          <w:color w:val="000000"/>
        </w:rPr>
        <w:t>4.4  第三方服务</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服务商</w:t>
            </w:r>
          </w:p>
        </w:tc>
        <w:tc>
          <w:tcPr>
            <w:tcW w:type="dxa" w:w="2767"/>
          </w:tcPr>
          <w:p>
            <w:r/>
            <w:r>
              <w:rPr>
                <w:rFonts w:ascii="SimSun" w:hAnsi="SimSun"/>
                <w:b/>
                <w:sz w:val="20"/>
              </w:rPr>
              <w:t>用途</w:t>
            </w:r>
          </w:p>
        </w:tc>
        <w:tc>
          <w:tcPr>
            <w:tcW w:type="dxa" w:w="2767"/>
          </w:tcPr>
          <w:p>
            <w:r/>
            <w:r>
              <w:rPr>
                <w:rFonts w:ascii="SimSun" w:hAnsi="SimSun"/>
                <w:b/>
                <w:sz w:val="20"/>
              </w:rPr>
              <w:t>对接方式</w:t>
            </w:r>
          </w:p>
        </w:tc>
      </w:tr>
      <w:tr>
        <w:tc>
          <w:tcPr>
            <w:tcW w:type="dxa" w:w="2767"/>
          </w:tcPr>
          <w:p>
            <w:r/>
            <w:r>
              <w:rPr>
                <w:rFonts w:ascii="SimSun" w:hAnsi="SimSun"/>
                <w:sz w:val="20"/>
              </w:rPr>
              <w:t>DeepSeek</w:t>
            </w:r>
          </w:p>
        </w:tc>
        <w:tc>
          <w:tcPr>
            <w:tcW w:type="dxa" w:w="2767"/>
          </w:tcPr>
          <w:p>
            <w:r/>
            <w:r>
              <w:rPr>
                <w:rFonts w:ascii="SimSun" w:hAnsi="SimSun"/>
                <w:sz w:val="20"/>
              </w:rPr>
              <w:t>AI口语评分</w:t>
            </w:r>
          </w:p>
        </w:tc>
        <w:tc>
          <w:tcPr>
            <w:tcW w:type="dxa" w:w="2767"/>
          </w:tcPr>
          <w:p>
            <w:r/>
            <w:r>
              <w:rPr>
                <w:rFonts w:ascii="SimSun" w:hAnsi="SimSun"/>
                <w:sz w:val="20"/>
              </w:rPr>
              <w:t>REST API + SSE流式</w:t>
            </w:r>
          </w:p>
        </w:tc>
      </w:tr>
      <w:tr>
        <w:tc>
          <w:tcPr>
            <w:tcW w:type="dxa" w:w="2767"/>
          </w:tcPr>
          <w:p>
            <w:r/>
            <w:r>
              <w:rPr>
                <w:rFonts w:ascii="SimSun" w:hAnsi="SimSun"/>
                <w:sz w:val="20"/>
              </w:rPr>
              <w:t>MiniMax</w:t>
            </w:r>
          </w:p>
        </w:tc>
        <w:tc>
          <w:tcPr>
            <w:tcW w:type="dxa" w:w="2767"/>
          </w:tcPr>
          <w:p>
            <w:r/>
            <w:r>
              <w:rPr>
                <w:rFonts w:ascii="SimSun" w:hAnsi="SimSun"/>
                <w:sz w:val="20"/>
              </w:rPr>
              <w:t>TTS语音合成</w:t>
            </w:r>
          </w:p>
        </w:tc>
        <w:tc>
          <w:tcPr>
            <w:tcW w:type="dxa" w:w="2767"/>
          </w:tcPr>
          <w:p>
            <w:r/>
            <w:r>
              <w:rPr>
                <w:rFonts w:ascii="SimSun" w:hAnsi="SimSun"/>
                <w:sz w:val="20"/>
              </w:rPr>
              <w:t>REST API + HTTP回调</w:t>
            </w:r>
          </w:p>
        </w:tc>
      </w:tr>
      <w:tr>
        <w:tc>
          <w:tcPr>
            <w:tcW w:type="dxa" w:w="2767"/>
          </w:tcPr>
          <w:p>
            <w:r/>
            <w:r>
              <w:rPr>
                <w:rFonts w:ascii="SimSun" w:hAnsi="SimSun"/>
                <w:sz w:val="20"/>
              </w:rPr>
              <w:t>Cartesia</w:t>
            </w:r>
          </w:p>
        </w:tc>
        <w:tc>
          <w:tcPr>
            <w:tcW w:type="dxa" w:w="2767"/>
          </w:tcPr>
          <w:p>
            <w:r/>
            <w:r>
              <w:rPr>
                <w:rFonts w:ascii="SimSun" w:hAnsi="SimSun"/>
                <w:sz w:val="20"/>
              </w:rPr>
              <w:t>TTS降级备用</w:t>
            </w:r>
          </w:p>
        </w:tc>
        <w:tc>
          <w:tcPr>
            <w:tcW w:type="dxa" w:w="2767"/>
          </w:tcPr>
          <w:p>
            <w:r/>
            <w:r>
              <w:rPr>
                <w:rFonts w:ascii="SimSun" w:hAnsi="SimSun"/>
                <w:sz w:val="20"/>
              </w:rPr>
              <w:t>WebSocket + REST API</w:t>
            </w:r>
          </w:p>
        </w:tc>
      </w:tr>
      <w:tr>
        <w:tc>
          <w:tcPr>
            <w:tcW w:type="dxa" w:w="2767"/>
          </w:tcPr>
          <w:p>
            <w:r/>
            <w:r>
              <w:rPr>
                <w:rFonts w:ascii="SimSun" w:hAnsi="SimSun"/>
                <w:sz w:val="20"/>
              </w:rPr>
              <w:t>腾讯云COS</w:t>
            </w:r>
          </w:p>
        </w:tc>
        <w:tc>
          <w:tcPr>
            <w:tcW w:type="dxa" w:w="2767"/>
          </w:tcPr>
          <w:p>
            <w:r/>
            <w:r>
              <w:rPr>
                <w:rFonts w:ascii="SimSun" w:hAnsi="SimSun"/>
                <w:sz w:val="20"/>
              </w:rPr>
              <w:t>文件存储</w:t>
            </w:r>
          </w:p>
        </w:tc>
        <w:tc>
          <w:tcPr>
            <w:tcW w:type="dxa" w:w="2767"/>
          </w:tcPr>
          <w:p>
            <w:r/>
            <w:r>
              <w:rPr>
                <w:rFonts w:ascii="SimSun" w:hAnsi="SimSun"/>
                <w:sz w:val="20"/>
              </w:rPr>
              <w:t>SDK + STS临时密钥</w:t>
            </w:r>
          </w:p>
        </w:tc>
      </w:tr>
      <w:tr>
        <w:tc>
          <w:tcPr>
            <w:tcW w:type="dxa" w:w="2767"/>
          </w:tcPr>
          <w:p>
            <w:r/>
            <w:r>
              <w:rPr>
                <w:rFonts w:ascii="SimSun" w:hAnsi="SimSun"/>
                <w:sz w:val="20"/>
              </w:rPr>
              <w:t>支付宝</w:t>
            </w:r>
          </w:p>
        </w:tc>
        <w:tc>
          <w:tcPr>
            <w:tcW w:type="dxa" w:w="2767"/>
          </w:tcPr>
          <w:p>
            <w:r/>
            <w:r>
              <w:rPr>
                <w:rFonts w:ascii="SimSun" w:hAnsi="SimSun"/>
                <w:sz w:val="20"/>
              </w:rPr>
              <w:t>在线支付</w:t>
            </w:r>
          </w:p>
        </w:tc>
        <w:tc>
          <w:tcPr>
            <w:tcW w:type="dxa" w:w="2767"/>
          </w:tcPr>
          <w:p>
            <w:r/>
            <w:r>
              <w:rPr>
                <w:rFonts w:ascii="SimSun" w:hAnsi="SimSun"/>
                <w:sz w:val="20"/>
              </w:rPr>
              <w:t>SDK + 异步回调通知</w:t>
            </w:r>
          </w:p>
        </w:tc>
      </w:tr>
    </w:tbl>
    <w:p/>
    <w:p>
      <w:pPr>
        <w:sectPr>
          <w:headerReference w:type="default" r:id="rId20"/>
          <w:footerReference w:type="default" r:id="rId21"/>
          <w:pgSz w:w="11906" w:h="16838"/>
          <w:pgMar w:top="1440" w:right="1803" w:bottom="1440" w:left="1803" w:header="720" w:footer="720" w:gutter="0"/>
          <w:cols w:space="720"/>
          <w:docGrid w:linePitch="360"/>
        </w:sectPr>
      </w:pPr>
    </w:p>
    <w:p>
      <w:pPr>
        <w:pStyle w:val="Heading1"/>
      </w:pPr>
      <w:r>
        <w:rPr>
          <w:color w:val="000000"/>
        </w:rPr>
        <w:t>5  模块详细设计</w:t>
      </w:r>
    </w:p>
    <w:p>
      <w:pPr>
        <w:pStyle w:val="Heading1"/>
      </w:pPr>
      <w:r>
        <w:rPr>
          <w:color w:val="000000"/>
        </w:rPr>
        <w:t>5.1  模块划分总览</w:t>
      </w:r>
    </w:p>
    <w:p>
      <w:pPr>
        <w:spacing w:after="80" w:line="360" w:lineRule="auto"/>
      </w:pPr>
      <w:r>
        <w:rPr>
          <w:rFonts w:ascii="SimSun" w:hAnsi="SimSun" w:eastAsia="宋体"/>
          <w:b w:val="0"/>
          <w:sz w:val="24"/>
        </w:rPr>
        <w:t>后端系统共由25个NestJS业务模块组成，按职责划分为核心学习、游戏化引擎、运营支撑、管理&amp;公共四大类别。以下为各类别包含的模块清单。</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类别</w:t>
            </w:r>
          </w:p>
        </w:tc>
        <w:tc>
          <w:tcPr>
            <w:tcW w:type="dxa" w:w="2767"/>
          </w:tcPr>
          <w:p>
            <w:r/>
            <w:r>
              <w:rPr>
                <w:rFonts w:ascii="SimSun" w:hAnsi="SimSun"/>
                <w:b/>
                <w:sz w:val="20"/>
              </w:rPr>
              <w:t>模块</w:t>
            </w:r>
          </w:p>
        </w:tc>
        <w:tc>
          <w:tcPr>
            <w:tcW w:type="dxa" w:w="2767"/>
          </w:tcPr>
          <w:p>
            <w:r/>
            <w:r>
              <w:rPr>
                <w:rFonts w:ascii="SimSun" w:hAnsi="SimSun"/>
                <w:b/>
                <w:sz w:val="20"/>
              </w:rPr>
              <w:t>职责</w:t>
            </w:r>
          </w:p>
        </w:tc>
      </w:tr>
      <w:tr>
        <w:tc>
          <w:tcPr>
            <w:tcW w:type="dxa" w:w="2767"/>
          </w:tcPr>
          <w:p>
            <w:r/>
            <w:r>
              <w:rPr>
                <w:rFonts w:ascii="SimSun" w:hAnsi="SimSun"/>
                <w:sz w:val="20"/>
              </w:rPr>
              <w:t>核心学习</w:t>
            </w:r>
          </w:p>
        </w:tc>
        <w:tc>
          <w:tcPr>
            <w:tcW w:type="dxa" w:w="2767"/>
          </w:tcPr>
          <w:p>
            <w:r/>
            <w:r>
              <w:rPr>
                <w:rFonts w:ascii="SimSun" w:hAnsi="SimSun"/>
                <w:sz w:val="20"/>
              </w:rPr>
              <w:t>Auth</w:t>
            </w:r>
          </w:p>
        </w:tc>
        <w:tc>
          <w:tcPr>
            <w:tcW w:type="dxa" w:w="2767"/>
          </w:tcPr>
          <w:p>
            <w:r/>
            <w:r>
              <w:rPr>
                <w:rFonts w:ascii="SimSun" w:hAnsi="SimSun"/>
                <w:sz w:val="20"/>
              </w:rPr>
              <w:t>用户注册登录、Session管理、角色控制</w:t>
            </w:r>
          </w:p>
        </w:tc>
      </w:tr>
      <w:tr>
        <w:tc>
          <w:tcPr>
            <w:tcW w:type="dxa" w:w="2767"/>
          </w:tcPr>
          <w:p>
            <w:r/>
            <w:r>
              <w:rPr>
                <w:rFonts w:ascii="SimSun" w:hAnsi="SimSun"/>
                <w:sz w:val="20"/>
              </w:rPr>
              <w:t>核心学习</w:t>
            </w:r>
          </w:p>
        </w:tc>
        <w:tc>
          <w:tcPr>
            <w:tcW w:type="dxa" w:w="2767"/>
          </w:tcPr>
          <w:p>
            <w:r/>
            <w:r>
              <w:rPr>
                <w:rFonts w:ascii="SimSun" w:hAnsi="SimSun"/>
                <w:sz w:val="20"/>
              </w:rPr>
              <w:t>Practice</w:t>
            </w:r>
          </w:p>
        </w:tc>
        <w:tc>
          <w:tcPr>
            <w:tcW w:type="dxa" w:w="2767"/>
          </w:tcPr>
          <w:p>
            <w:r/>
            <w:r>
              <w:rPr>
                <w:rFonts w:ascii="SimSun" w:hAnsi="SimSun"/>
                <w:sz w:val="20"/>
              </w:rPr>
              <w:t>练习记录、进度追踪、收藏生词</w:t>
            </w:r>
          </w:p>
        </w:tc>
      </w:tr>
      <w:tr>
        <w:tc>
          <w:tcPr>
            <w:tcW w:type="dxa" w:w="2767"/>
          </w:tcPr>
          <w:p>
            <w:r/>
            <w:r>
              <w:rPr>
                <w:rFonts w:ascii="SimSun" w:hAnsi="SimSun"/>
                <w:sz w:val="20"/>
              </w:rPr>
              <w:t>核心学习</w:t>
            </w:r>
          </w:p>
        </w:tc>
        <w:tc>
          <w:tcPr>
            <w:tcW w:type="dxa" w:w="2767"/>
          </w:tcPr>
          <w:p>
            <w:r/>
            <w:r>
              <w:rPr>
                <w:rFonts w:ascii="SimSun" w:hAnsi="SimSun"/>
                <w:sz w:val="20"/>
              </w:rPr>
              <w:t>PracticeAI</w:t>
            </w:r>
          </w:p>
        </w:tc>
        <w:tc>
          <w:tcPr>
            <w:tcW w:type="dxa" w:w="2767"/>
          </w:tcPr>
          <w:p>
            <w:r/>
            <w:r>
              <w:rPr>
                <w:rFonts w:ascii="SimSun" w:hAnsi="SimSun"/>
                <w:sz w:val="20"/>
              </w:rPr>
              <w:t>DeepSeek AI口语评分 (SSE流式)</w:t>
            </w:r>
          </w:p>
        </w:tc>
      </w:tr>
      <w:tr>
        <w:tc>
          <w:tcPr>
            <w:tcW w:type="dxa" w:w="2767"/>
          </w:tcPr>
          <w:p>
            <w:r/>
            <w:r>
              <w:rPr>
                <w:rFonts w:ascii="SimSun" w:hAnsi="SimSun"/>
                <w:sz w:val="20"/>
              </w:rPr>
              <w:t>核心学习</w:t>
            </w:r>
          </w:p>
        </w:tc>
        <w:tc>
          <w:tcPr>
            <w:tcW w:type="dxa" w:w="2767"/>
          </w:tcPr>
          <w:p>
            <w:r/>
            <w:r>
              <w:rPr>
                <w:rFonts w:ascii="SimSun" w:hAnsi="SimSun"/>
                <w:sz w:val="20"/>
              </w:rPr>
              <w:t>TTS</w:t>
            </w:r>
          </w:p>
        </w:tc>
        <w:tc>
          <w:tcPr>
            <w:tcW w:type="dxa" w:w="2767"/>
          </w:tcPr>
          <w:p>
            <w:r/>
            <w:r>
              <w:rPr>
                <w:rFonts w:ascii="SimSun" w:hAnsi="SimSun"/>
                <w:sz w:val="20"/>
              </w:rPr>
              <w:t>多厂商语音合成、配置哈希缓存</w:t>
            </w:r>
          </w:p>
        </w:tc>
      </w:tr>
      <w:tr>
        <w:tc>
          <w:tcPr>
            <w:tcW w:type="dxa" w:w="2767"/>
          </w:tcPr>
          <w:p>
            <w:r/>
            <w:r>
              <w:rPr>
                <w:rFonts w:ascii="SimSun" w:hAnsi="SimSun"/>
                <w:sz w:val="20"/>
              </w:rPr>
              <w:t>核心学习</w:t>
            </w:r>
          </w:p>
        </w:tc>
        <w:tc>
          <w:tcPr>
            <w:tcW w:type="dxa" w:w="2767"/>
          </w:tcPr>
          <w:p>
            <w:r/>
            <w:r>
              <w:rPr>
                <w:rFonts w:ascii="SimSun" w:hAnsi="SimSun"/>
                <w:sz w:val="20"/>
              </w:rPr>
              <w:t>MockExam</w:t>
            </w:r>
          </w:p>
        </w:tc>
        <w:tc>
          <w:tcPr>
            <w:tcW w:type="dxa" w:w="2767"/>
          </w:tcPr>
          <w:p>
            <w:r/>
            <w:r>
              <w:rPr>
                <w:rFonts w:ascii="SimSun" w:hAnsi="SimSun"/>
                <w:sz w:val="20"/>
              </w:rPr>
              <w:t>模考试卷管理、自动评分、薄弱分析</w:t>
            </w:r>
          </w:p>
        </w:tc>
      </w:tr>
      <w:tr>
        <w:tc>
          <w:tcPr>
            <w:tcW w:type="dxa" w:w="2767"/>
          </w:tcPr>
          <w:p>
            <w:r/>
            <w:r>
              <w:rPr>
                <w:rFonts w:ascii="SimSun" w:hAnsi="SimSun"/>
                <w:sz w:val="20"/>
              </w:rPr>
              <w:t>核心学习</w:t>
            </w:r>
          </w:p>
        </w:tc>
        <w:tc>
          <w:tcPr>
            <w:tcW w:type="dxa" w:w="2767"/>
          </w:tcPr>
          <w:p>
            <w:r/>
            <w:r>
              <w:rPr>
                <w:rFonts w:ascii="SimSun" w:hAnsi="SimSun"/>
                <w:sz w:val="20"/>
              </w:rPr>
              <w:t>QuestionBank</w:t>
            </w:r>
          </w:p>
        </w:tc>
        <w:tc>
          <w:tcPr>
            <w:tcW w:type="dxa" w:w="2767"/>
          </w:tcPr>
          <w:p>
            <w:r/>
            <w:r>
              <w:rPr>
                <w:rFonts w:ascii="SimSun" w:hAnsi="SimSun"/>
                <w:sz w:val="20"/>
              </w:rPr>
              <w:t>题库、专题、题目四层树形结构</w:t>
            </w:r>
          </w:p>
        </w:tc>
      </w:tr>
      <w:tr>
        <w:tc>
          <w:tcPr>
            <w:tcW w:type="dxa" w:w="2767"/>
          </w:tcPr>
          <w:p>
            <w:r/>
            <w:r>
              <w:rPr>
                <w:rFonts w:ascii="SimSun" w:hAnsi="SimSun"/>
                <w:sz w:val="20"/>
              </w:rPr>
              <w:t>核心学习</w:t>
            </w:r>
          </w:p>
        </w:tc>
        <w:tc>
          <w:tcPr>
            <w:tcW w:type="dxa" w:w="2767"/>
          </w:tcPr>
          <w:p>
            <w:r/>
            <w:r>
              <w:rPr>
                <w:rFonts w:ascii="SimSun" w:hAnsi="SimSun"/>
                <w:sz w:val="20"/>
              </w:rPr>
              <w:t>Chunk</w:t>
            </w:r>
          </w:p>
        </w:tc>
        <w:tc>
          <w:tcPr>
            <w:tcW w:type="dxa" w:w="2767"/>
          </w:tcPr>
          <w:p>
            <w:r/>
            <w:r>
              <w:rPr>
                <w:rFonts w:ascii="SimSun" w:hAnsi="SimSun"/>
                <w:sz w:val="20"/>
              </w:rPr>
              <w:t>语块三阶段掌握度管理</w:t>
            </w:r>
          </w:p>
        </w:tc>
      </w:tr>
      <w:tr>
        <w:tc>
          <w:tcPr>
            <w:tcW w:type="dxa" w:w="2767"/>
          </w:tcPr>
          <w:p>
            <w:r/>
            <w:r>
              <w:rPr>
                <w:rFonts w:ascii="SimSun" w:hAnsi="SimSun"/>
                <w:sz w:val="20"/>
              </w:rPr>
              <w:t>游戏化引擎</w:t>
            </w:r>
          </w:p>
        </w:tc>
        <w:tc>
          <w:tcPr>
            <w:tcW w:type="dxa" w:w="2767"/>
          </w:tcPr>
          <w:p>
            <w:r/>
            <w:r>
              <w:rPr>
                <w:rFonts w:ascii="SimSun" w:hAnsi="SimSun"/>
                <w:sz w:val="20"/>
              </w:rPr>
              <w:t>Scene</w:t>
            </w:r>
          </w:p>
        </w:tc>
        <w:tc>
          <w:tcPr>
            <w:tcW w:type="dxa" w:w="2767"/>
          </w:tcPr>
          <w:p>
            <w:r/>
            <w:r>
              <w:rPr>
                <w:rFonts w:ascii="SimSun" w:hAnsi="SimSun"/>
                <w:sz w:val="20"/>
              </w:rPr>
              <w:t>场景分类、前置条件、详情聚合</w:t>
            </w:r>
          </w:p>
        </w:tc>
      </w:tr>
      <w:tr>
        <w:tc>
          <w:tcPr>
            <w:tcW w:type="dxa" w:w="2767"/>
          </w:tcPr>
          <w:p>
            <w:r/>
            <w:r>
              <w:rPr>
                <w:rFonts w:ascii="SimSun" w:hAnsi="SimSun"/>
                <w:sz w:val="20"/>
              </w:rPr>
              <w:t>游戏化引擎</w:t>
            </w:r>
          </w:p>
        </w:tc>
        <w:tc>
          <w:tcPr>
            <w:tcW w:type="dxa" w:w="2767"/>
          </w:tcPr>
          <w:p>
            <w:r/>
            <w:r>
              <w:rPr>
                <w:rFonts w:ascii="SimSun" w:hAnsi="SimSun"/>
                <w:sz w:val="20"/>
              </w:rPr>
              <w:t>Script</w:t>
            </w:r>
          </w:p>
        </w:tc>
        <w:tc>
          <w:tcPr>
            <w:tcW w:type="dxa" w:w="2767"/>
          </w:tcPr>
          <w:p>
            <w:r/>
            <w:r>
              <w:rPr>
                <w:rFonts w:ascii="SimSun" w:hAnsi="SimSun"/>
                <w:sz w:val="20"/>
              </w:rPr>
              <w:t>剧本章节、Ink脚本解析、核心词汇</w:t>
            </w:r>
          </w:p>
        </w:tc>
      </w:tr>
      <w:tr>
        <w:tc>
          <w:tcPr>
            <w:tcW w:type="dxa" w:w="2767"/>
          </w:tcPr>
          <w:p>
            <w:r/>
            <w:r>
              <w:rPr>
                <w:rFonts w:ascii="SimSun" w:hAnsi="SimSun"/>
                <w:sz w:val="20"/>
              </w:rPr>
              <w:t>游戏化引擎</w:t>
            </w:r>
          </w:p>
        </w:tc>
        <w:tc>
          <w:tcPr>
            <w:tcW w:type="dxa" w:w="2767"/>
          </w:tcPr>
          <w:p>
            <w:r/>
            <w:r>
              <w:rPr>
                <w:rFonts w:ascii="SimSun" w:hAnsi="SimSun"/>
                <w:sz w:val="20"/>
              </w:rPr>
              <w:t>Exploration</w:t>
            </w:r>
          </w:p>
        </w:tc>
        <w:tc>
          <w:tcPr>
            <w:tcW w:type="dxa" w:w="2767"/>
          </w:tcPr>
          <w:p>
            <w:r/>
            <w:r>
              <w:rPr>
                <w:rFonts w:ascii="SimSun" w:hAnsi="SimSun"/>
                <w:sz w:val="20"/>
              </w:rPr>
              <w:t>地图地点、NPC对话、探险记录</w:t>
            </w:r>
          </w:p>
        </w:tc>
      </w:tr>
      <w:tr>
        <w:tc>
          <w:tcPr>
            <w:tcW w:type="dxa" w:w="2767"/>
          </w:tcPr>
          <w:p>
            <w:r/>
            <w:r>
              <w:rPr>
                <w:rFonts w:ascii="SimSun" w:hAnsi="SimSun"/>
                <w:sz w:val="20"/>
              </w:rPr>
              <w:t>游戏化引擎</w:t>
            </w:r>
          </w:p>
        </w:tc>
        <w:tc>
          <w:tcPr>
            <w:tcW w:type="dxa" w:w="2767"/>
          </w:tcPr>
          <w:p>
            <w:r/>
            <w:r>
              <w:rPr>
                <w:rFonts w:ascii="SimSun" w:hAnsi="SimSun"/>
                <w:sz w:val="20"/>
              </w:rPr>
              <w:t>Learning</w:t>
            </w:r>
          </w:p>
        </w:tc>
        <w:tc>
          <w:tcPr>
            <w:tcW w:type="dxa" w:w="2767"/>
          </w:tcPr>
          <w:p>
            <w:r/>
            <w:r>
              <w:rPr>
                <w:rFonts w:ascii="SimSun" w:hAnsi="SimSun"/>
                <w:sz w:val="20"/>
              </w:rPr>
              <w:t>学习路径、推荐引擎</w:t>
            </w:r>
          </w:p>
        </w:tc>
      </w:tr>
      <w:tr>
        <w:tc>
          <w:tcPr>
            <w:tcW w:type="dxa" w:w="2767"/>
          </w:tcPr>
          <w:p>
            <w:r/>
            <w:r>
              <w:rPr>
                <w:rFonts w:ascii="SimSun" w:hAnsi="SimSun"/>
                <w:sz w:val="20"/>
              </w:rPr>
              <w:t>游戏化引擎</w:t>
            </w:r>
          </w:p>
        </w:tc>
        <w:tc>
          <w:tcPr>
            <w:tcW w:type="dxa" w:w="2767"/>
          </w:tcPr>
          <w:p>
            <w:r/>
            <w:r>
              <w:rPr>
                <w:rFonts w:ascii="SimSun" w:hAnsi="SimSun"/>
                <w:sz w:val="20"/>
              </w:rPr>
              <w:t>Level</w:t>
            </w:r>
          </w:p>
        </w:tc>
        <w:tc>
          <w:tcPr>
            <w:tcW w:type="dxa" w:w="2767"/>
          </w:tcPr>
          <w:p>
            <w:r/>
            <w:r>
              <w:rPr>
                <w:rFonts w:ascii="SimSun" w:hAnsi="SimSun"/>
                <w:sz w:val="20"/>
              </w:rPr>
              <w:t>用户等级、经验值计算</w:t>
            </w:r>
          </w:p>
        </w:tc>
      </w:tr>
      <w:tr>
        <w:tc>
          <w:tcPr>
            <w:tcW w:type="dxa" w:w="2767"/>
          </w:tcPr>
          <w:p>
            <w:r/>
            <w:r>
              <w:rPr>
                <w:rFonts w:ascii="SimSun" w:hAnsi="SimSun"/>
                <w:sz w:val="20"/>
              </w:rPr>
              <w:t>游戏化引擎</w:t>
            </w:r>
          </w:p>
        </w:tc>
        <w:tc>
          <w:tcPr>
            <w:tcW w:type="dxa" w:w="2767"/>
          </w:tcPr>
          <w:p>
            <w:r/>
            <w:r>
              <w:rPr>
                <w:rFonts w:ascii="SimSun" w:hAnsi="SimSun"/>
                <w:sz w:val="20"/>
              </w:rPr>
              <w:t>Expression</w:t>
            </w:r>
          </w:p>
        </w:tc>
        <w:tc>
          <w:tcPr>
            <w:tcW w:type="dxa" w:w="2767"/>
          </w:tcPr>
          <w:p>
            <w:r/>
            <w:r>
              <w:rPr>
                <w:rFonts w:ascii="SimSun" w:hAnsi="SimSun"/>
                <w:sz w:val="20"/>
              </w:rPr>
              <w:t>表达库管理</w:t>
            </w:r>
          </w:p>
        </w:tc>
      </w:tr>
      <w:tr>
        <w:tc>
          <w:tcPr>
            <w:tcW w:type="dxa" w:w="2767"/>
          </w:tcPr>
          <w:p>
            <w:r/>
            <w:r>
              <w:rPr>
                <w:rFonts w:ascii="SimSun" w:hAnsi="SimSun"/>
                <w:sz w:val="20"/>
              </w:rPr>
              <w:t>运营支撑</w:t>
            </w:r>
          </w:p>
        </w:tc>
        <w:tc>
          <w:tcPr>
            <w:tcW w:type="dxa" w:w="2767"/>
          </w:tcPr>
          <w:p>
            <w:r/>
            <w:r>
              <w:rPr>
                <w:rFonts w:ascii="SimSun" w:hAnsi="SimSun"/>
                <w:sz w:val="20"/>
              </w:rPr>
              <w:t>Membership</w:t>
            </w:r>
          </w:p>
        </w:tc>
        <w:tc>
          <w:tcPr>
            <w:tcW w:type="dxa" w:w="2767"/>
          </w:tcPr>
          <w:p>
            <w:r/>
            <w:r>
              <w:rPr>
                <w:rFonts w:ascii="SimSun" w:hAnsi="SimSun"/>
                <w:sz w:val="20"/>
              </w:rPr>
              <w:t>会员套餐定义、用户会员状态管理</w:t>
            </w:r>
          </w:p>
        </w:tc>
      </w:tr>
      <w:tr>
        <w:tc>
          <w:tcPr>
            <w:tcW w:type="dxa" w:w="2767"/>
          </w:tcPr>
          <w:p>
            <w:r/>
            <w:r>
              <w:rPr>
                <w:rFonts w:ascii="SimSun" w:hAnsi="SimSun"/>
                <w:sz w:val="20"/>
              </w:rPr>
              <w:t>运营支撑</w:t>
            </w:r>
          </w:p>
        </w:tc>
        <w:tc>
          <w:tcPr>
            <w:tcW w:type="dxa" w:w="2767"/>
          </w:tcPr>
          <w:p>
            <w:r/>
            <w:r>
              <w:rPr>
                <w:rFonts w:ascii="SimSun" w:hAnsi="SimSun"/>
                <w:sz w:val="20"/>
              </w:rPr>
              <w:t>Pay</w:t>
            </w:r>
          </w:p>
        </w:tc>
        <w:tc>
          <w:tcPr>
            <w:tcW w:type="dxa" w:w="2767"/>
          </w:tcPr>
          <w:p>
            <w:r/>
            <w:r>
              <w:rPr>
                <w:rFonts w:ascii="SimSun" w:hAnsi="SimSun"/>
                <w:sz w:val="20"/>
              </w:rPr>
              <w:t>订单创建、支付回调、状态同步</w:t>
            </w:r>
          </w:p>
        </w:tc>
      </w:tr>
      <w:tr>
        <w:tc>
          <w:tcPr>
            <w:tcW w:type="dxa" w:w="2767"/>
          </w:tcPr>
          <w:p>
            <w:r/>
            <w:r>
              <w:rPr>
                <w:rFonts w:ascii="SimSun" w:hAnsi="SimSun"/>
                <w:sz w:val="20"/>
              </w:rPr>
              <w:t>运营支撑</w:t>
            </w:r>
          </w:p>
        </w:tc>
        <w:tc>
          <w:tcPr>
            <w:tcW w:type="dxa" w:w="2767"/>
          </w:tcPr>
          <w:p>
            <w:r/>
            <w:r>
              <w:rPr>
                <w:rFonts w:ascii="SimSun" w:hAnsi="SimSun"/>
                <w:sz w:val="20"/>
              </w:rPr>
              <w:t>Coupon</w:t>
            </w:r>
          </w:p>
        </w:tc>
        <w:tc>
          <w:tcPr>
            <w:tcW w:type="dxa" w:w="2767"/>
          </w:tcPr>
          <w:p>
            <w:r/>
            <w:r>
              <w:rPr>
                <w:rFonts w:ascii="SimSun" w:hAnsi="SimSun"/>
                <w:sz w:val="20"/>
              </w:rPr>
              <w:t>优惠券创建、使用核销</w:t>
            </w:r>
          </w:p>
        </w:tc>
      </w:tr>
      <w:tr>
        <w:tc>
          <w:tcPr>
            <w:tcW w:type="dxa" w:w="2767"/>
          </w:tcPr>
          <w:p>
            <w:r/>
            <w:r>
              <w:rPr>
                <w:rFonts w:ascii="SimSun" w:hAnsi="SimSun"/>
                <w:sz w:val="20"/>
              </w:rPr>
              <w:t>运营支撑</w:t>
            </w:r>
          </w:p>
        </w:tc>
        <w:tc>
          <w:tcPr>
            <w:tcW w:type="dxa" w:w="2767"/>
          </w:tcPr>
          <w:p>
            <w:r/>
            <w:r>
              <w:rPr>
                <w:rFonts w:ascii="SimSun" w:hAnsi="SimSun"/>
                <w:sz w:val="20"/>
              </w:rPr>
              <w:t>Referral</w:t>
            </w:r>
          </w:p>
        </w:tc>
        <w:tc>
          <w:tcPr>
            <w:tcW w:type="dxa" w:w="2767"/>
          </w:tcPr>
          <w:p>
            <w:r/>
            <w:r>
              <w:rPr>
                <w:rFonts w:ascii="SimSun" w:hAnsi="SimSun"/>
                <w:sz w:val="20"/>
              </w:rPr>
              <w:t>邀请码、邀请记录、奖励发放</w:t>
            </w:r>
          </w:p>
        </w:tc>
      </w:tr>
      <w:tr>
        <w:tc>
          <w:tcPr>
            <w:tcW w:type="dxa" w:w="2767"/>
          </w:tcPr>
          <w:p>
            <w:r/>
            <w:r>
              <w:rPr>
                <w:rFonts w:ascii="SimSun" w:hAnsi="SimSun"/>
                <w:sz w:val="20"/>
              </w:rPr>
              <w:t>运营支撑</w:t>
            </w:r>
          </w:p>
        </w:tc>
        <w:tc>
          <w:tcPr>
            <w:tcW w:type="dxa" w:w="2767"/>
          </w:tcPr>
          <w:p>
            <w:r/>
            <w:r>
              <w:rPr>
                <w:rFonts w:ascii="SimSun" w:hAnsi="SimSun"/>
                <w:sz w:val="20"/>
              </w:rPr>
              <w:t>Notification</w:t>
            </w:r>
          </w:p>
        </w:tc>
        <w:tc>
          <w:tcPr>
            <w:tcW w:type="dxa" w:w="2767"/>
          </w:tcPr>
          <w:p>
            <w:r/>
            <w:r>
              <w:rPr>
                <w:rFonts w:ascii="SimSun" w:hAnsi="SimSun"/>
                <w:sz w:val="20"/>
              </w:rPr>
              <w:t>站内通知广播/定向发送</w:t>
            </w:r>
          </w:p>
        </w:tc>
      </w:tr>
      <w:tr>
        <w:tc>
          <w:tcPr>
            <w:tcW w:type="dxa" w:w="2767"/>
          </w:tcPr>
          <w:p>
            <w:r/>
            <w:r>
              <w:rPr>
                <w:rFonts w:ascii="SimSun" w:hAnsi="SimSun"/>
                <w:sz w:val="20"/>
              </w:rPr>
              <w:t>运营支撑</w:t>
            </w:r>
          </w:p>
        </w:tc>
        <w:tc>
          <w:tcPr>
            <w:tcW w:type="dxa" w:w="2767"/>
          </w:tcPr>
          <w:p>
            <w:r/>
            <w:r>
              <w:rPr>
                <w:rFonts w:ascii="SimSun" w:hAnsi="SimSun"/>
                <w:sz w:val="20"/>
              </w:rPr>
              <w:t>Feedback</w:t>
            </w:r>
          </w:p>
        </w:tc>
        <w:tc>
          <w:tcPr>
            <w:tcW w:type="dxa" w:w="2767"/>
          </w:tcPr>
          <w:p>
            <w:r/>
            <w:r>
              <w:rPr>
                <w:rFonts w:ascii="SimSun" w:hAnsi="SimSun"/>
                <w:sz w:val="20"/>
              </w:rPr>
              <w:t>用户反馈提交与处理</w:t>
            </w:r>
          </w:p>
        </w:tc>
      </w:tr>
      <w:tr>
        <w:tc>
          <w:tcPr>
            <w:tcW w:type="dxa" w:w="2767"/>
          </w:tcPr>
          <w:p>
            <w:r/>
            <w:r>
              <w:rPr>
                <w:rFonts w:ascii="SimSun" w:hAnsi="SimSun"/>
                <w:sz w:val="20"/>
              </w:rPr>
              <w:t>管理&amp;公共</w:t>
            </w:r>
          </w:p>
        </w:tc>
        <w:tc>
          <w:tcPr>
            <w:tcW w:type="dxa" w:w="2767"/>
          </w:tcPr>
          <w:p>
            <w:r/>
            <w:r>
              <w:rPr>
                <w:rFonts w:ascii="SimSun" w:hAnsi="SimSun"/>
                <w:sz w:val="20"/>
              </w:rPr>
              <w:t>Admin</w:t>
            </w:r>
          </w:p>
        </w:tc>
        <w:tc>
          <w:tcPr>
            <w:tcW w:type="dxa" w:w="2767"/>
          </w:tcPr>
          <w:p>
            <w:r/>
            <w:r>
              <w:rPr>
                <w:rFonts w:ascii="SimSun" w:hAnsi="SimSun"/>
                <w:sz w:val="20"/>
              </w:rPr>
              <w:t>用户/会员/账单/内容/系统设置</w:t>
            </w:r>
          </w:p>
        </w:tc>
      </w:tr>
      <w:tr>
        <w:tc>
          <w:tcPr>
            <w:tcW w:type="dxa" w:w="2767"/>
          </w:tcPr>
          <w:p>
            <w:r/>
            <w:r>
              <w:rPr>
                <w:rFonts w:ascii="SimSun" w:hAnsi="SimSun"/>
                <w:sz w:val="20"/>
              </w:rPr>
              <w:t>管理&amp;公共</w:t>
            </w:r>
          </w:p>
        </w:tc>
        <w:tc>
          <w:tcPr>
            <w:tcW w:type="dxa" w:w="2767"/>
          </w:tcPr>
          <w:p>
            <w:r/>
            <w:r>
              <w:rPr>
                <w:rFonts w:ascii="SimSun" w:hAnsi="SimSun"/>
                <w:sz w:val="20"/>
              </w:rPr>
              <w:t>FileAssets</w:t>
            </w:r>
          </w:p>
        </w:tc>
        <w:tc>
          <w:tcPr>
            <w:tcW w:type="dxa" w:w="2767"/>
          </w:tcPr>
          <w:p>
            <w:r/>
            <w:r>
              <w:rPr>
                <w:rFonts w:ascii="SimSun" w:hAnsi="SimSun"/>
                <w:sz w:val="20"/>
              </w:rPr>
              <w:t>SHA256去重、引用计数文件管理</w:t>
            </w:r>
          </w:p>
        </w:tc>
      </w:tr>
      <w:tr>
        <w:tc>
          <w:tcPr>
            <w:tcW w:type="dxa" w:w="2767"/>
          </w:tcPr>
          <w:p>
            <w:r/>
            <w:r>
              <w:rPr>
                <w:rFonts w:ascii="SimSun" w:hAnsi="SimSun"/>
                <w:sz w:val="20"/>
              </w:rPr>
              <w:t>管理&amp;公共</w:t>
            </w:r>
          </w:p>
        </w:tc>
        <w:tc>
          <w:tcPr>
            <w:tcW w:type="dxa" w:w="2767"/>
          </w:tcPr>
          <w:p>
            <w:r/>
            <w:r>
              <w:rPr>
                <w:rFonts w:ascii="SimSun" w:hAnsi="SimSun"/>
                <w:sz w:val="20"/>
              </w:rPr>
              <w:t>ResourceLibrary</w:t>
            </w:r>
          </w:p>
        </w:tc>
        <w:tc>
          <w:tcPr>
            <w:tcW w:type="dxa" w:w="2767"/>
          </w:tcPr>
          <w:p>
            <w:r/>
            <w:r>
              <w:rPr>
                <w:rFonts w:ascii="SimSun" w:hAnsi="SimSun"/>
                <w:sz w:val="20"/>
              </w:rPr>
              <w:t>树形资料库、多文件类型支持</w:t>
            </w:r>
          </w:p>
        </w:tc>
      </w:tr>
      <w:tr>
        <w:tc>
          <w:tcPr>
            <w:tcW w:type="dxa" w:w="2767"/>
          </w:tcPr>
          <w:p>
            <w:r/>
            <w:r>
              <w:rPr>
                <w:rFonts w:ascii="SimSun" w:hAnsi="SimSun"/>
                <w:sz w:val="20"/>
              </w:rPr>
              <w:t>管理&amp;公共</w:t>
            </w:r>
          </w:p>
        </w:tc>
        <w:tc>
          <w:tcPr>
            <w:tcW w:type="dxa" w:w="2767"/>
          </w:tcPr>
          <w:p>
            <w:r/>
            <w:r>
              <w:rPr>
                <w:rFonts w:ascii="SimSun" w:hAnsi="SimSun"/>
                <w:sz w:val="20"/>
              </w:rPr>
              <w:t>Achievement</w:t>
            </w:r>
          </w:p>
        </w:tc>
        <w:tc>
          <w:tcPr>
            <w:tcW w:type="dxa" w:w="2767"/>
          </w:tcPr>
          <w:p>
            <w:r/>
            <w:r>
              <w:rPr>
                <w:rFonts w:ascii="SimSun" w:hAnsi="SimSun"/>
                <w:sz w:val="20"/>
              </w:rPr>
              <w:t>成就里程碑定义与自动解锁</w:t>
            </w:r>
          </w:p>
        </w:tc>
      </w:tr>
      <w:tr>
        <w:tc>
          <w:tcPr>
            <w:tcW w:type="dxa" w:w="2767"/>
          </w:tcPr>
          <w:p>
            <w:r/>
            <w:r>
              <w:rPr>
                <w:rFonts w:ascii="SimSun" w:hAnsi="SimSun"/>
                <w:sz w:val="20"/>
              </w:rPr>
              <w:t>管理&amp;公共</w:t>
            </w:r>
          </w:p>
        </w:tc>
        <w:tc>
          <w:tcPr>
            <w:tcW w:type="dxa" w:w="2767"/>
          </w:tcPr>
          <w:p>
            <w:r/>
            <w:r>
              <w:rPr>
                <w:rFonts w:ascii="SimSun" w:hAnsi="SimSun"/>
                <w:sz w:val="20"/>
              </w:rPr>
              <w:t>Leaderboard</w:t>
            </w:r>
          </w:p>
        </w:tc>
        <w:tc>
          <w:tcPr>
            <w:tcW w:type="dxa" w:w="2767"/>
          </w:tcPr>
          <w:p>
            <w:r/>
            <w:r>
              <w:rPr>
                <w:rFonts w:ascii="SimSun" w:hAnsi="SimSun"/>
                <w:sz w:val="20"/>
              </w:rPr>
              <w:t>学习排行榜聚合</w:t>
            </w:r>
          </w:p>
        </w:tc>
      </w:tr>
      <w:tr>
        <w:tc>
          <w:tcPr>
            <w:tcW w:type="dxa" w:w="2767"/>
          </w:tcPr>
          <w:p>
            <w:r/>
            <w:r>
              <w:rPr>
                <w:rFonts w:ascii="SimSun" w:hAnsi="SimSun"/>
                <w:sz w:val="20"/>
              </w:rPr>
              <w:t>管理&amp;公共</w:t>
            </w:r>
          </w:p>
        </w:tc>
        <w:tc>
          <w:tcPr>
            <w:tcW w:type="dxa" w:w="2767"/>
          </w:tcPr>
          <w:p>
            <w:r/>
            <w:r>
              <w:rPr>
                <w:rFonts w:ascii="SimSun" w:hAnsi="SimSun"/>
                <w:sz w:val="20"/>
              </w:rPr>
              <w:t>ConfigGuide</w:t>
            </w:r>
          </w:p>
        </w:tc>
        <w:tc>
          <w:tcPr>
            <w:tcW w:type="dxa" w:w="2767"/>
          </w:tcPr>
          <w:p>
            <w:r/>
            <w:r>
              <w:rPr>
                <w:rFonts w:ascii="SimSun" w:hAnsi="SimSun"/>
                <w:sz w:val="20"/>
              </w:rPr>
              <w:t>题库绑定配置管理</w:t>
            </w:r>
          </w:p>
        </w:tc>
      </w:tr>
    </w:tbl>
    <w:p/>
    <w:p>
      <w:pPr>
        <w:pStyle w:val="Heading1"/>
      </w:pPr>
      <w:r>
        <w:rPr>
          <w:color w:val="000000"/>
        </w:rPr>
        <w:t>5.2  模块关系图</w:t>
      </w:r>
    </w:p>
    <w:p>
      <w:pPr>
        <w:jc w:val="center"/>
      </w:pPr>
      <w:r>
        <w:drawing>
          <wp:inline xmlns:a="http://schemas.openxmlformats.org/drawingml/2006/main" xmlns:pic="http://schemas.openxmlformats.org/drawingml/2006/picture">
            <wp:extent cx="4754880" cy="4051158"/>
            <wp:docPr id="2" name="Picture 2"/>
            <wp:cNvGraphicFramePr>
              <a:graphicFrameLocks noChangeAspect="1"/>
            </wp:cNvGraphicFramePr>
            <a:graphic>
              <a:graphicData uri="http://schemas.openxmlformats.org/drawingml/2006/picture">
                <pic:pic>
                  <pic:nvPicPr>
                    <pic:cNvPr id="0" name="03-module-structure.png"/>
                    <pic:cNvPicPr/>
                  </pic:nvPicPr>
                  <pic:blipFill>
                    <a:blip r:embed="rId24"/>
                    <a:stretch>
                      <a:fillRect/>
                    </a:stretch>
                  </pic:blipFill>
                  <pic:spPr>
                    <a:xfrm>
                      <a:off x="0" y="0"/>
                      <a:ext cx="4754880" cy="4051158"/>
                    </a:xfrm>
                    <a:prstGeom prst="rect"/>
                  </pic:spPr>
                </pic:pic>
              </a:graphicData>
            </a:graphic>
          </wp:inline>
        </w:drawing>
      </w:r>
    </w:p>
    <w:p>
      <w:pPr>
        <w:spacing w:before="40" w:after="120" w:line="240" w:lineRule="auto"/>
        <w:jc w:val="center"/>
      </w:pPr>
      <w:r>
        <w:rPr>
          <w:rFonts w:ascii="SimSun" w:hAnsi="SimSun" w:eastAsia="宋体"/>
          <w:b/>
          <w:color w:val="505050"/>
          <w:sz w:val="20"/>
        </w:rPr>
        <w:t>图2  后端模块结构图</w:t>
      </w:r>
    </w:p>
    <w:p>
      <w:pPr>
        <w:spacing w:after="80" w:line="360" w:lineRule="auto"/>
      </w:pPr>
      <w:r>
        <w:rPr>
          <w:rFonts w:ascii="SimSun" w:hAnsi="SimSun" w:eastAsia="宋体"/>
          <w:b w:val="0"/>
          <w:sz w:val="24"/>
        </w:rPr>
        <w:t>上图展示了25个模块的类别归属和主要依赖关系。核心学习模块依赖认证模块提供的用户身份信息；游戏化引擎模块以Scene模块为中心，关联Script、Exploration、Chunk等模块形成沉浸式学习闭环；运营模块依赖支付网关回调；管理模块依赖文件资产管理。模块间通过NestJS的依赖注入（DI）和模块导入（imports）机制建立关联，避免循环依赖。</w:t>
      </w:r>
    </w:p>
    <w:p>
      <w:pPr>
        <w:pStyle w:val="Heading1"/>
      </w:pPr>
      <w:r>
        <w:rPr>
          <w:color w:val="000000"/>
        </w:rPr>
        <w:t>5.3  认证模块</w:t>
      </w:r>
    </w:p>
    <w:p>
      <w:pPr>
        <w:spacing w:after="80" w:line="360" w:lineRule="auto"/>
      </w:pPr>
      <w:r>
        <w:rPr>
          <w:rFonts w:ascii="SimSun" w:hAnsi="SimSun" w:eastAsia="宋体"/>
          <w:b w:val="0"/>
          <w:sz w:val="24"/>
        </w:rPr>
        <w:t>认证模块基于Better Auth框架实现。提供邮箱密码注册登录、OTP邮箱验证、Session令牌管理、用户角色控制等基础能力。所有业务接口通过requireAuthSession()中间件统一鉴权，该函数从请求头中提取Bearer Token，解码后获取用户ID和角色信息，注入Request对象供后续处理使用。管理员接口额外校验用户角色是否为admin。</w:t>
      </w:r>
    </w:p>
    <w:p>
      <w:pPr>
        <w:pStyle w:val="Heading1"/>
      </w:pPr>
      <w:r>
        <w:rPr>
          <w:color w:val="000000"/>
        </w:rPr>
        <w:t>5.4  练习模块</w:t>
      </w:r>
    </w:p>
    <w:p>
      <w:pPr>
        <w:spacing w:after="80" w:line="360" w:lineRule="auto"/>
      </w:pPr>
      <w:r>
        <w:rPr>
          <w:rFonts w:ascii="SimSun" w:hAnsi="SimSun" w:eastAsia="宋体"/>
          <w:b w:val="0"/>
          <w:sz w:val="24"/>
        </w:rPr>
        <w:t>练习模块管理用户的逐题练习行为。每次练习生成一条PracticeRecord记录，包含用户ID、题目ID、操作类型（listen/speak/answer）和练习时间。练习进度由PracticeProgress表追踪，记录每道题的掌握度分数（masteryScore，0-100）和最近练习时间。支持收藏题目和生词本功能。</w:t>
      </w:r>
    </w:p>
    <w:p>
      <w:pPr>
        <w:pStyle w:val="Heading1"/>
      </w:pPr>
      <w:r>
        <w:rPr>
          <w:color w:val="000000"/>
        </w:rPr>
        <w:t>5.5  场景化学习模块</w:t>
      </w:r>
    </w:p>
    <w:p>
      <w:pPr>
        <w:spacing w:after="80" w:line="360" w:lineRule="auto"/>
      </w:pPr>
      <w:r>
        <w:rPr>
          <w:rFonts w:ascii="SimSun" w:hAnsi="SimSun" w:eastAsia="宋体"/>
          <w:b w:val="0"/>
          <w:sz w:val="24"/>
        </w:rPr>
        <w:t>场景化学习模块以"场景（Scene）"为基本学习单元组织学习内容。每个场景包含三部分内容：场景词汇（SceneVocabulary）、语块（Chunk）和训练主题（TrainingTopic）。场景设有前置场景要求（prerequisiteScenes）和等级要求（requiredUserLevel），形成渐进式的学习路径。用户场景进度（UserSceneProgress）追踪每个场景的完成度和掌握率。</w:t>
      </w:r>
    </w:p>
    <w:p>
      <w:pPr>
        <w:spacing w:after="80" w:line="360" w:lineRule="auto"/>
      </w:pPr>
      <w:r>
        <w:rPr>
          <w:rFonts w:ascii="SimSun" w:hAnsi="SimSun" w:eastAsia="宋体"/>
          <w:b w:val="0"/>
          <w:sz w:val="24"/>
        </w:rPr>
        <w:t>语块模块（ChunkModule）管理可复用的语言表达单元（Chunk），每个语块包含英文表达、中文翻译和例句。语块掌握度分为三个阶段：activated（刚接触，观看释义和例句）、can_read（能认读，跟读练习）、can_output（能输出，在剧情对话中主动运用）。系统通过usedSceneIds数组追踪语块在多个场景中的使用情况。</w:t>
      </w:r>
    </w:p>
    <w:p>
      <w:pPr>
        <w:pStyle w:val="Heading1"/>
      </w:pPr>
      <w:r>
        <w:rPr>
          <w:color w:val="000000"/>
        </w:rPr>
        <w:t>5.6  AI反馈模块</w:t>
      </w:r>
    </w:p>
    <w:p>
      <w:pPr>
        <w:spacing w:after="80" w:line="360" w:lineRule="auto"/>
      </w:pPr>
      <w:r>
        <w:rPr>
          <w:rFonts w:ascii="SimSun" w:hAnsi="SimSun" w:eastAsia="宋体"/>
          <w:b w:val="0"/>
          <w:sz w:val="24"/>
        </w:rPr>
        <w:t>AI反馈模块接收用户的口语回答文本，拼接包含题目标准答案和行业背景的系统Prompt，调用DeepSeek API的streamText方法，以SSE流式返回四个维度的评分和改进建议。除基础评分外还支持AI教学（Teach）和词汇拓展（WordEnrichment），提供基础/中级/高级三层释义与记忆技巧。评分完成后记录该次反馈的使用记录，用于会员权益控制。</w:t>
      </w:r>
    </w:p>
    <w:p>
      <w:pPr>
        <w:pStyle w:val="Heading1"/>
      </w:pPr>
      <w:r>
        <w:rPr>
          <w:color w:val="000000"/>
        </w:rPr>
        <w:t>5.7  TTS语音模块</w:t>
      </w:r>
    </w:p>
    <w:p>
      <w:pPr>
        <w:spacing w:after="80" w:line="360" w:lineRule="auto"/>
      </w:pPr>
      <w:r>
        <w:rPr>
          <w:rFonts w:ascii="SimSun" w:hAnsi="SimSun" w:eastAsia="宋体"/>
          <w:b w:val="0"/>
          <w:sz w:val="24"/>
        </w:rPr>
        <w:t>TTS模块设计统一的TtsProvider抽象接口，MiniMaxProvider和CartesiaProvider分别实现。合成结果通过配置哈希SHA1（provider + model + voiceId + text + params）缓存至QuestionAudio表，音频文件存储于腾讯云COS，相同配置仅生成一次。支持词级时间戳生成，实现逐词高亮的跟读效果。</w:t>
      </w:r>
    </w:p>
    <w:p>
      <w:pPr>
        <w:pStyle w:val="Heading1"/>
      </w:pPr>
      <w:r>
        <w:rPr>
          <w:color w:val="000000"/>
        </w:rPr>
        <w:t>5.8  互动剧本模块</w:t>
      </w:r>
    </w:p>
    <w:p>
      <w:pPr>
        <w:spacing w:after="80" w:line="360" w:lineRule="auto"/>
      </w:pPr>
      <w:r>
        <w:rPr>
          <w:rFonts w:ascii="SimSun" w:hAnsi="SimSun" w:eastAsia="宋体"/>
          <w:b w:val="0"/>
          <w:sz w:val="24"/>
        </w:rPr>
        <w:t>互动剧本模块基于Ink脚本引擎构建交互式剧情学习体验。ScriptModule管理剧本章节（ScriptEpisode），每个章节关联一个场景（Scene）和一组核心词汇/语块。Ink脚本以JSON格式存储，运行时动态解析剧情分支和对话选项。NPC角色与游戏地点关联，用户通过选择对话选项推进剧情。ExplorationModule支持自由对话模式，在游戏地图的不同地点中与NPC对话练习。</w:t>
      </w:r>
    </w:p>
    <w:p>
      <w:pPr>
        <w:pStyle w:val="Heading1"/>
      </w:pPr>
      <w:r>
        <w:rPr>
          <w:color w:val="000000"/>
        </w:rPr>
        <w:t>5.9  模考模块</w:t>
      </w:r>
    </w:p>
    <w:p>
      <w:pPr>
        <w:spacing w:after="80" w:line="360" w:lineRule="auto"/>
      </w:pPr>
      <w:r>
        <w:rPr>
          <w:rFonts w:ascii="SimSun" w:hAnsi="SimSun" w:eastAsia="宋体"/>
          <w:b w:val="0"/>
          <w:sz w:val="24"/>
        </w:rPr>
        <w:t>模考模块管理模考试卷（MockPaper）的创建、题目关联（MockPaperQuestion）和考试记录（MockExamRecord）。自动评分功能计算总分和分项得分，根据各题型正确率生成薄弱环节分析，帮助考生针对性强化训练。</w:t>
      </w:r>
    </w:p>
    <w:p>
      <w:pPr>
        <w:pStyle w:val="Heading1"/>
      </w:pPr>
      <w:r>
        <w:rPr>
          <w:color w:val="000000"/>
        </w:rPr>
        <w:t>5.10  会员支付模块</w:t>
      </w:r>
    </w:p>
    <w:p>
      <w:pPr>
        <w:spacing w:after="80" w:line="360" w:lineRule="auto"/>
      </w:pPr>
      <w:r>
        <w:rPr>
          <w:rFonts w:ascii="SimSun" w:hAnsi="SimSun" w:eastAsia="宋体"/>
          <w:b w:val="0"/>
          <w:sz w:val="24"/>
        </w:rPr>
        <w:t>会员模块定义套餐信息（MembershipPlan）和用户会员状态（UserMembership）。支付模块创建订单（Order），处理支付网关异步回调，在数据库事务中同步更新订单状态和会员有效期。支持月度/年度两种周期和标准/进阶两级权益。</w:t>
      </w:r>
    </w:p>
    <w:p>
      <w:pPr>
        <w:pStyle w:val="Heading1"/>
      </w:pPr>
      <w:r>
        <w:rPr>
          <w:color w:val="000000"/>
        </w:rPr>
        <w:t>5.11  通知与反馈模块</w:t>
      </w:r>
    </w:p>
    <w:p>
      <w:pPr>
        <w:spacing w:after="80" w:line="360" w:lineRule="auto"/>
      </w:pPr>
      <w:r>
        <w:rPr>
          <w:rFonts w:ascii="SimSun" w:hAnsi="SimSun" w:eastAsia="宋体"/>
          <w:b w:val="0"/>
          <w:sz w:val="24"/>
        </w:rPr>
        <w:t>通知模块支持广播通知（面向全体用户）和定向通知（选择特定用户）。通知内容以Markdown格式编辑，可嵌入图片。反馈模块收集用户提交的问题和建议，支持状态标记（待处理/已解決/已关闭）和管理员回复。</w:t>
      </w:r>
    </w:p>
    <w:p>
      <w:pPr>
        <w:pStyle w:val="Heading1"/>
      </w:pPr>
      <w:r>
        <w:rPr>
          <w:color w:val="000000"/>
        </w:rPr>
        <w:t>5.12  管理后台模块</w:t>
      </w:r>
    </w:p>
    <w:p>
      <w:pPr>
        <w:spacing w:after="80" w:line="360" w:lineRule="auto"/>
      </w:pPr>
      <w:r>
        <w:rPr>
          <w:rFonts w:ascii="SimSun" w:hAnsi="SimSun" w:eastAsia="宋体"/>
          <w:b w:val="0"/>
          <w:sz w:val="24"/>
        </w:rPr>
        <w:t>管理后台模块提供完整的运营管理功能。用户管理支持查看用户列表、详情和修改角色；会员管理支持查看和取消会员订阅；账单管理展示收入统计和订单明细；题库管理支持对题库、专题、题目的增删改查；资料库管理提供树形文件组织；系统设置通过键值表实现动态配置。所有管理接口通过requireAdmin守卫确保仅管理员可访问。</w:t>
      </w:r>
    </w:p>
    <w:p>
      <w:pPr>
        <w:sectPr>
          <w:headerReference w:type="default" r:id="rId22"/>
          <w:footerReference w:type="default" r:id="rId23"/>
          <w:pgSz w:w="11906" w:h="16838"/>
          <w:pgMar w:top="1440" w:right="1803" w:bottom="1440" w:left="1803" w:header="720" w:footer="720" w:gutter="0"/>
          <w:cols w:space="720"/>
          <w:docGrid w:linePitch="360"/>
        </w:sectPr>
      </w:pPr>
    </w:p>
    <w:p>
      <w:pPr>
        <w:pStyle w:val="Heading1"/>
      </w:pPr>
      <w:r>
        <w:rPr>
          <w:color w:val="000000"/>
        </w:rPr>
        <w:t>6  数据库设计</w:t>
      </w:r>
    </w:p>
    <w:p>
      <w:pPr>
        <w:pStyle w:val="Heading1"/>
      </w:pPr>
      <w:r>
        <w:rPr>
          <w:color w:val="000000"/>
        </w:rPr>
        <w:t>6.1  数据模型总览</w:t>
      </w:r>
    </w:p>
    <w:p>
      <w:pPr>
        <w:spacing w:after="80" w:line="360" w:lineRule="auto"/>
      </w:pPr>
      <w:r>
        <w:rPr>
          <w:rFonts w:ascii="SimSun" w:hAnsi="SimSun" w:eastAsia="宋体"/>
          <w:b w:val="0"/>
          <w:sz w:val="24"/>
        </w:rPr>
        <w:t>系统共设计35+个Prisma数据模型，涵盖用户认证、题库内容、场景学习、语块管理、互动剧本、练习行为、模考、会员支付、文件资源、通知反馈、成就排行、等级系统、系统配置等全部业务域。所有模型使用snake_case表名映射，通过@@map注解指定物理表名。</w:t>
      </w:r>
    </w:p>
    <w:p>
      <w:pPr>
        <w:pStyle w:val="Heading1"/>
      </w:pPr>
      <w:r>
        <w:rPr>
          <w:color w:val="000000"/>
        </w:rPr>
        <w:t>6.2  核心表设计</w:t>
      </w:r>
    </w:p>
    <w:tbl>
      <w:tblPr>
        <w:tblStyle w:val="LightGrid-Accent1"/>
        <w:tblW w:type="auto" w:w="0"/>
        <w:jc w:val="center"/>
        <w:tblLook w:firstColumn="1" w:firstRow="1" w:lastColumn="0" w:lastRow="0" w:noHBand="0" w:noVBand="1" w:val="04A0"/>
      </w:tblPr>
      <w:tblGrid>
        <w:gridCol w:w="2767"/>
        <w:gridCol w:w="2767"/>
        <w:gridCol w:w="2767"/>
      </w:tblGrid>
      <w:tr>
        <w:tc>
          <w:tcPr>
            <w:tcW w:type="dxa" w:w="2767"/>
          </w:tcPr>
          <w:p>
            <w:r/>
            <w:r>
              <w:rPr>
                <w:rFonts w:ascii="SimSun" w:hAnsi="SimSun"/>
                <w:b/>
                <w:sz w:val="20"/>
              </w:rPr>
              <w:t>表名</w:t>
            </w:r>
          </w:p>
        </w:tc>
        <w:tc>
          <w:tcPr>
            <w:tcW w:type="dxa" w:w="2767"/>
          </w:tcPr>
          <w:p>
            <w:r/>
            <w:r>
              <w:rPr>
                <w:rFonts w:ascii="SimSun" w:hAnsi="SimSun"/>
                <w:b/>
                <w:sz w:val="20"/>
              </w:rPr>
              <w:t>核心字段</w:t>
            </w:r>
          </w:p>
        </w:tc>
        <w:tc>
          <w:tcPr>
            <w:tcW w:type="dxa" w:w="2767"/>
          </w:tcPr>
          <w:p>
            <w:r/>
            <w:r>
              <w:rPr>
                <w:rFonts w:ascii="SimSun" w:hAnsi="SimSun"/>
                <w:b/>
                <w:sz w:val="20"/>
              </w:rPr>
              <w:t>约束</w:t>
            </w:r>
          </w:p>
        </w:tc>
      </w:tr>
      <w:tr>
        <w:tc>
          <w:tcPr>
            <w:tcW w:type="dxa" w:w="2767"/>
          </w:tcPr>
          <w:p>
            <w:r/>
            <w:r>
              <w:rPr>
                <w:rFonts w:ascii="SimSun" w:hAnsi="SimSun"/>
                <w:sz w:val="20"/>
              </w:rPr>
              <w:t>user</w:t>
            </w:r>
          </w:p>
        </w:tc>
        <w:tc>
          <w:tcPr>
            <w:tcW w:type="dxa" w:w="2767"/>
          </w:tcPr>
          <w:p>
            <w:r/>
            <w:r>
              <w:rPr>
                <w:rFonts w:ascii="SimSun" w:hAnsi="SimSun"/>
                <w:sz w:val="20"/>
              </w:rPr>
              <w:t>id, email, name, role</w:t>
            </w:r>
          </w:p>
        </w:tc>
        <w:tc>
          <w:tcPr>
            <w:tcW w:type="dxa" w:w="2767"/>
          </w:tcPr>
          <w:p>
            <w:r/>
            <w:r>
              <w:rPr>
                <w:rFonts w:ascii="SimSun" w:hAnsi="SimSun"/>
                <w:sz w:val="20"/>
              </w:rPr>
              <w:t>主键，邮箱唯一</w:t>
            </w:r>
          </w:p>
        </w:tc>
      </w:tr>
      <w:tr>
        <w:tc>
          <w:tcPr>
            <w:tcW w:type="dxa" w:w="2767"/>
          </w:tcPr>
          <w:p>
            <w:r/>
            <w:r>
              <w:rPr>
                <w:rFonts w:ascii="SimSun" w:hAnsi="SimSun"/>
                <w:sz w:val="20"/>
              </w:rPr>
              <w:t>practice_record</w:t>
            </w:r>
          </w:p>
        </w:tc>
        <w:tc>
          <w:tcPr>
            <w:tcW w:type="dxa" w:w="2767"/>
          </w:tcPr>
          <w:p>
            <w:r/>
            <w:r>
              <w:rPr>
                <w:rFonts w:ascii="SimSun" w:hAnsi="SimSun"/>
                <w:sz w:val="20"/>
              </w:rPr>
              <w:t>id, userId, questionId, actionType</w:t>
            </w:r>
          </w:p>
        </w:tc>
        <w:tc>
          <w:tcPr>
            <w:tcW w:type="dxa" w:w="2767"/>
          </w:tcPr>
          <w:p>
            <w:r/>
            <w:r>
              <w:rPr>
                <w:rFonts w:ascii="SimSun" w:hAnsi="SimSun"/>
                <w:sz w:val="20"/>
              </w:rPr>
              <w:t>FK→user, FK→question_item</w:t>
            </w:r>
          </w:p>
        </w:tc>
      </w:tr>
      <w:tr>
        <w:tc>
          <w:tcPr>
            <w:tcW w:type="dxa" w:w="2767"/>
          </w:tcPr>
          <w:p>
            <w:r/>
            <w:r>
              <w:rPr>
                <w:rFonts w:ascii="SimSun" w:hAnsi="SimSun"/>
                <w:sz w:val="20"/>
              </w:rPr>
              <w:t>order</w:t>
            </w:r>
          </w:p>
        </w:tc>
        <w:tc>
          <w:tcPr>
            <w:tcW w:type="dxa" w:w="2767"/>
          </w:tcPr>
          <w:p>
            <w:r/>
            <w:r>
              <w:rPr>
                <w:rFonts w:ascii="SimSun" w:hAnsi="SimSun"/>
                <w:sz w:val="20"/>
              </w:rPr>
              <w:t>id, orderNo, userId, amount, status, paidAt</w:t>
            </w:r>
          </w:p>
        </w:tc>
        <w:tc>
          <w:tcPr>
            <w:tcW w:type="dxa" w:w="2767"/>
          </w:tcPr>
          <w:p>
            <w:r/>
            <w:r>
              <w:rPr>
                <w:rFonts w:ascii="SimSun" w:hAnsi="SimSun"/>
                <w:sz w:val="20"/>
              </w:rPr>
              <w:t>FK→user, 状态索引</w:t>
            </w:r>
          </w:p>
        </w:tc>
      </w:tr>
      <w:tr>
        <w:tc>
          <w:tcPr>
            <w:tcW w:type="dxa" w:w="2767"/>
          </w:tcPr>
          <w:p>
            <w:r/>
            <w:r>
              <w:rPr>
                <w:rFonts w:ascii="SimSun" w:hAnsi="SimSun"/>
                <w:sz w:val="20"/>
              </w:rPr>
              <w:t>question_bank</w:t>
            </w:r>
          </w:p>
        </w:tc>
        <w:tc>
          <w:tcPr>
            <w:tcW w:type="dxa" w:w="2767"/>
          </w:tcPr>
          <w:p>
            <w:r/>
            <w:r>
              <w:rPr>
                <w:rFonts w:ascii="SimSun" w:hAnsi="SimSun"/>
                <w:sz w:val="20"/>
              </w:rPr>
              <w:t>id, name, province, language, examType</w:t>
            </w:r>
          </w:p>
        </w:tc>
        <w:tc>
          <w:tcPr>
            <w:tcW w:type="dxa" w:w="2767"/>
          </w:tcPr>
          <w:p>
            <w:r/>
            <w:r>
              <w:rPr>
                <w:rFonts w:ascii="SimSun" w:hAnsi="SimSun"/>
                <w:sz w:val="20"/>
              </w:rPr>
              <w:t>唯一组合约束</w:t>
            </w:r>
          </w:p>
        </w:tc>
      </w:tr>
      <w:tr>
        <w:tc>
          <w:tcPr>
            <w:tcW w:type="dxa" w:w="2767"/>
          </w:tcPr>
          <w:p>
            <w:r/>
            <w:r>
              <w:rPr>
                <w:rFonts w:ascii="SimSun" w:hAnsi="SimSun"/>
                <w:sz w:val="20"/>
              </w:rPr>
              <w:t>question_item</w:t>
            </w:r>
          </w:p>
        </w:tc>
        <w:tc>
          <w:tcPr>
            <w:tcW w:type="dxa" w:w="2767"/>
          </w:tcPr>
          <w:p>
            <w:r/>
            <w:r>
              <w:rPr>
                <w:rFonts w:ascii="SimSun" w:hAnsi="SimSun"/>
                <w:sz w:val="20"/>
              </w:rPr>
              <w:t>id, topicId, title, difficulty, keywords</w:t>
            </w:r>
          </w:p>
        </w:tc>
        <w:tc>
          <w:tcPr>
            <w:tcW w:type="dxa" w:w="2767"/>
          </w:tcPr>
          <w:p>
            <w:r/>
            <w:r>
              <w:rPr>
                <w:rFonts w:ascii="SimSun" w:hAnsi="SimSun"/>
                <w:sz w:val="20"/>
              </w:rPr>
              <w:t>FK→question_topic, GIN索引</w:t>
            </w:r>
          </w:p>
        </w:tc>
      </w:tr>
      <w:tr>
        <w:tc>
          <w:tcPr>
            <w:tcW w:type="dxa" w:w="2767"/>
          </w:tcPr>
          <w:p>
            <w:r/>
            <w:r>
              <w:rPr>
                <w:rFonts w:ascii="SimSun" w:hAnsi="SimSun"/>
                <w:sz w:val="20"/>
              </w:rPr>
              <w:t>scene</w:t>
            </w:r>
          </w:p>
        </w:tc>
        <w:tc>
          <w:tcPr>
            <w:tcW w:type="dxa" w:w="2767"/>
          </w:tcPr>
          <w:p>
            <w:r/>
            <w:r>
              <w:rPr>
                <w:rFonts w:ascii="SimSun" w:hAnsi="SimSun"/>
                <w:sz w:val="20"/>
              </w:rPr>
              <w:t>id, title, location, requiredLevel</w:t>
            </w:r>
          </w:p>
        </w:tc>
        <w:tc>
          <w:tcPr>
            <w:tcW w:type="dxa" w:w="2767"/>
          </w:tcPr>
          <w:p>
            <w:r/>
            <w:r>
              <w:rPr>
                <w:rFonts w:ascii="SimSun" w:hAnsi="SimSun"/>
                <w:sz w:val="20"/>
              </w:rPr>
              <w:t>前置场景 + 等级解锁</w:t>
            </w:r>
          </w:p>
        </w:tc>
      </w:tr>
      <w:tr>
        <w:tc>
          <w:tcPr>
            <w:tcW w:type="dxa" w:w="2767"/>
          </w:tcPr>
          <w:p>
            <w:r/>
            <w:r>
              <w:rPr>
                <w:rFonts w:ascii="SimSun" w:hAnsi="SimSun"/>
                <w:sz w:val="20"/>
              </w:rPr>
              <w:t>chunk</w:t>
            </w:r>
          </w:p>
        </w:tc>
        <w:tc>
          <w:tcPr>
            <w:tcW w:type="dxa" w:w="2767"/>
          </w:tcPr>
          <w:p>
            <w:r/>
            <w:r>
              <w:rPr>
                <w:rFonts w:ascii="SimSun" w:hAnsi="SimSun"/>
                <w:sz w:val="20"/>
              </w:rPr>
              <w:t>id, sceneId, english, chinese</w:t>
            </w:r>
          </w:p>
        </w:tc>
        <w:tc>
          <w:tcPr>
            <w:tcW w:type="dxa" w:w="2767"/>
          </w:tcPr>
          <w:p>
            <w:r/>
            <w:r>
              <w:rPr>
                <w:rFonts w:ascii="SimSun" w:hAnsi="SimSun"/>
                <w:sz w:val="20"/>
              </w:rPr>
              <w:t>场景关联 + usedSceneIds</w:t>
            </w:r>
          </w:p>
        </w:tc>
      </w:tr>
      <w:tr>
        <w:tc>
          <w:tcPr>
            <w:tcW w:type="dxa" w:w="2767"/>
          </w:tcPr>
          <w:p>
            <w:r/>
            <w:r>
              <w:rPr>
                <w:rFonts w:ascii="SimSun" w:hAnsi="SimSun"/>
                <w:sz w:val="20"/>
              </w:rPr>
              <w:t>script_episode</w:t>
            </w:r>
          </w:p>
        </w:tc>
        <w:tc>
          <w:tcPr>
            <w:tcW w:type="dxa" w:w="2767"/>
          </w:tcPr>
          <w:p>
            <w:r/>
            <w:r>
              <w:rPr>
                <w:rFonts w:ascii="SimSun" w:hAnsi="SimSun"/>
                <w:sz w:val="20"/>
              </w:rPr>
              <w:t>id, chapterId, title, inkScript</w:t>
            </w:r>
          </w:p>
        </w:tc>
        <w:tc>
          <w:tcPr>
            <w:tcW w:type="dxa" w:w="2767"/>
          </w:tcPr>
          <w:p>
            <w:r/>
            <w:r>
              <w:rPr>
                <w:rFonts w:ascii="SimSun" w:hAnsi="SimSun"/>
                <w:sz w:val="20"/>
              </w:rPr>
              <w:t>Ink剧本JSON + 核心语块</w:t>
            </w:r>
          </w:p>
        </w:tc>
      </w:tr>
      <w:tr>
        <w:tc>
          <w:tcPr>
            <w:tcW w:type="dxa" w:w="2767"/>
          </w:tcPr>
          <w:p>
            <w:r/>
            <w:r>
              <w:rPr>
                <w:rFonts w:ascii="SimSun" w:hAnsi="SimSun"/>
                <w:sz w:val="20"/>
              </w:rPr>
              <w:t>game_location</w:t>
            </w:r>
          </w:p>
        </w:tc>
        <w:tc>
          <w:tcPr>
            <w:tcW w:type="dxa" w:w="2767"/>
          </w:tcPr>
          <w:p>
            <w:r/>
            <w:r>
              <w:rPr>
                <w:rFonts w:ascii="SimSun" w:hAnsi="SimSun"/>
                <w:sz w:val="20"/>
              </w:rPr>
              <w:t>id, mapId, name, icon</w:t>
            </w:r>
          </w:p>
        </w:tc>
        <w:tc>
          <w:tcPr>
            <w:tcW w:type="dxa" w:w="2767"/>
          </w:tcPr>
          <w:p>
            <w:r/>
            <w:r>
              <w:rPr>
                <w:rFonts w:ascii="SimSun" w:hAnsi="SimSun"/>
                <w:sz w:val="20"/>
              </w:rPr>
              <w:t>地图 + NPC关联</w:t>
            </w:r>
          </w:p>
        </w:tc>
      </w:tr>
      <w:tr>
        <w:tc>
          <w:tcPr>
            <w:tcW w:type="dxa" w:w="2767"/>
          </w:tcPr>
          <w:p>
            <w:r/>
            <w:r>
              <w:rPr>
                <w:rFonts w:ascii="SimSun" w:hAnsi="SimSun"/>
                <w:sz w:val="20"/>
              </w:rPr>
              <w:t>membership_plan</w:t>
            </w:r>
          </w:p>
        </w:tc>
        <w:tc>
          <w:tcPr>
            <w:tcW w:type="dxa" w:w="2767"/>
          </w:tcPr>
          <w:p>
            <w:r/>
            <w:r>
              <w:rPr>
                <w:rFonts w:ascii="SimSun" w:hAnsi="SimSun"/>
                <w:sz w:val="20"/>
              </w:rPr>
              <w:t>id, name, level, price, durationDays</w:t>
            </w:r>
          </w:p>
        </w:tc>
        <w:tc>
          <w:tcPr>
            <w:tcW w:type="dxa" w:w="2767"/>
          </w:tcPr>
          <w:p>
            <w:r/>
            <w:r>
              <w:rPr>
                <w:rFonts w:ascii="SimSun" w:hAnsi="SimSun"/>
                <w:sz w:val="20"/>
              </w:rPr>
              <w:t>枚举level</w:t>
            </w:r>
          </w:p>
        </w:tc>
      </w:tr>
      <w:tr>
        <w:tc>
          <w:tcPr>
            <w:tcW w:type="dxa" w:w="2767"/>
          </w:tcPr>
          <w:p>
            <w:r/>
            <w:r>
              <w:rPr>
                <w:rFonts w:ascii="SimSun" w:hAnsi="SimSun"/>
                <w:sz w:val="20"/>
              </w:rPr>
              <w:t>daily_activity</w:t>
            </w:r>
          </w:p>
        </w:tc>
        <w:tc>
          <w:tcPr>
            <w:tcW w:type="dxa" w:w="2767"/>
          </w:tcPr>
          <w:p>
            <w:r/>
            <w:r>
              <w:rPr>
                <w:rFonts w:ascii="SimSun" w:hAnsi="SimSun"/>
                <w:sz w:val="20"/>
              </w:rPr>
              <w:t>userId, date, count</w:t>
            </w:r>
          </w:p>
        </w:tc>
        <w:tc>
          <w:tcPr>
            <w:tcW w:type="dxa" w:w="2767"/>
          </w:tcPr>
          <w:p>
            <w:r/>
            <w:r>
              <w:rPr>
                <w:rFonts w:ascii="SimSun" w:hAnsi="SimSun"/>
                <w:sz w:val="20"/>
              </w:rPr>
              <w:t>复合唯一[userId,date]</w:t>
            </w:r>
          </w:p>
        </w:tc>
      </w:tr>
    </w:tbl>
    <w:p/>
    <w:p>
      <w:pPr>
        <w:pStyle w:val="Heading1"/>
      </w:pPr>
      <w:r>
        <w:rPr>
          <w:color w:val="000000"/>
        </w:rPr>
        <w:t>6.3  ER关系图</w:t>
      </w:r>
    </w:p>
    <w:p>
      <w:pPr>
        <w:jc w:val="center"/>
      </w:pPr>
      <w:r>
        <w:drawing>
          <wp:inline xmlns:a="http://schemas.openxmlformats.org/drawingml/2006/main" xmlns:pic="http://schemas.openxmlformats.org/drawingml/2006/picture">
            <wp:extent cx="4754880" cy="3829263"/>
            <wp:docPr id="3" name="Picture 3"/>
            <wp:cNvGraphicFramePr>
              <a:graphicFrameLocks noChangeAspect="1"/>
            </wp:cNvGraphicFramePr>
            <a:graphic>
              <a:graphicData uri="http://schemas.openxmlformats.org/drawingml/2006/picture">
                <pic:pic>
                  <pic:nvPicPr>
                    <pic:cNvPr id="0" name="04-database-er.png"/>
                    <pic:cNvPicPr/>
                  </pic:nvPicPr>
                  <pic:blipFill>
                    <a:blip r:embed="rId27"/>
                    <a:stretch>
                      <a:fillRect/>
                    </a:stretch>
                  </pic:blipFill>
                  <pic:spPr>
                    <a:xfrm>
                      <a:off x="0" y="0"/>
                      <a:ext cx="4754880" cy="3829263"/>
                    </a:xfrm>
                    <a:prstGeom prst="rect"/>
                  </pic:spPr>
                </pic:pic>
              </a:graphicData>
            </a:graphic>
          </wp:inline>
        </w:drawing>
      </w:r>
    </w:p>
    <w:p>
      <w:pPr>
        <w:spacing w:before="40" w:after="120" w:line="240" w:lineRule="auto"/>
        <w:jc w:val="center"/>
      </w:pPr>
      <w:r>
        <w:rPr>
          <w:rFonts w:ascii="SimSun" w:hAnsi="SimSun" w:eastAsia="宋体"/>
          <w:b/>
          <w:color w:val="505050"/>
          <w:sz w:val="20"/>
        </w:rPr>
        <w:t>图3  数据库核心模型ER关系图</w:t>
      </w:r>
    </w:p>
    <w:p>
      <w:pPr>
        <w:spacing w:after="80" w:line="360" w:lineRule="auto"/>
      </w:pPr>
      <w:r>
        <w:rPr>
          <w:rFonts w:ascii="SimSun" w:hAnsi="SimSun" w:eastAsia="宋体"/>
          <w:b w:val="0"/>
          <w:sz w:val="24"/>
        </w:rPr>
        <w:t>用户（User）是系统的核心实体，通过外键关联练习记录、模考记录、收藏题目、生词本、订单、会员状态和每日活跃记录。题库（QuestionBank）通过专题（QuestionTopic）关联题目（QuestionItem），题目内容（QuestionContent）以一对一关系存储题目的中英文文本和参考答䅁。游戏化方面，Scene通过前置场景和等级要求形成学习路径，Chunk通过usedSceneIds数组跨场景追踪掌握度，ScriptEpisode通过Ink剧本引擎驱动剧情互动，GameLocation连接NPC角色和地图系统构成探险体验。</w:t>
      </w:r>
    </w:p>
    <w:p>
      <w:pPr>
        <w:pStyle w:val="Heading1"/>
      </w:pPr>
      <w:r>
        <w:rPr>
          <w:color w:val="000000"/>
        </w:rPr>
        <w:t>6.4  索引设计</w:t>
      </w:r>
    </w:p>
    <w:p>
      <w:pPr>
        <w:spacing w:after="80" w:line="360" w:lineRule="auto"/>
      </w:pPr>
      <w:r>
        <w:rPr>
          <w:rFonts w:ascii="SimSun" w:hAnsi="SimSun" w:eastAsia="宋体"/>
          <w:b w:val="0"/>
          <w:sz w:val="24"/>
        </w:rPr>
        <w:t>系统采用以下索引策略保障查询性能。所有关联字段（userId、questionId、planId等）自动建立B-tree索引。高频时间范围查询字段（createdAt、paidAt、takenAt）建立降序索引支持最近记录排序。Order表的status字段独立索引支持按支付状态筛选统计。QuestionItem的keywords数组字段使用GIN索引加速标签包含查询。</w:t>
      </w:r>
    </w:p>
    <w:p>
      <w:pPr>
        <w:pStyle w:val="Heading1"/>
      </w:pPr>
      <w:r>
        <w:rPr>
          <w:color w:val="000000"/>
        </w:rPr>
        <w:t>6.5  数据一致性</w:t>
      </w:r>
    </w:p>
    <w:p>
      <w:pPr>
        <w:spacing w:after="80" w:line="360" w:lineRule="auto"/>
      </w:pPr>
      <w:r>
        <w:rPr>
          <w:rFonts w:ascii="SimSun" w:hAnsi="SimSun" w:eastAsia="宋体"/>
          <w:b w:val="0"/>
          <w:sz w:val="24"/>
        </w:rPr>
        <w:t>外键约束：所有关联表使用Prisma的@relation + onDelete: Cascade，确保用户删除时级联清理关联子表记录。事务处理：支付关键操作使用Prisma $transaction在数据库事务中原子执行订单创建和会员开通。复合唯一约束：FavoriteQuestion的[userId, questionId]、VocabularyWord的[userId, term]、DailyActivity的[userId, date]等复合约束防止冗余数据。</w:t>
      </w:r>
    </w:p>
    <w:p>
      <w:pPr>
        <w:sectPr>
          <w:headerReference w:type="default" r:id="rId25"/>
          <w:footerReference w:type="default" r:id="rId26"/>
          <w:pgSz w:w="11906" w:h="16838"/>
          <w:pgMar w:top="1440" w:right="1803" w:bottom="1440" w:left="1803" w:header="720" w:footer="720" w:gutter="0"/>
          <w:cols w:space="720"/>
          <w:docGrid w:linePitch="360"/>
        </w:sectPr>
      </w:pPr>
    </w:p>
    <w:p>
      <w:pPr>
        <w:pStyle w:val="Heading1"/>
      </w:pPr>
      <w:r>
        <w:rPr>
          <w:color w:val="000000"/>
        </w:rPr>
        <w:t>7  API接口设计</w:t>
      </w:r>
    </w:p>
    <w:p>
      <w:pPr>
        <w:pStyle w:val="Heading1"/>
      </w:pPr>
      <w:r>
        <w:rPr>
          <w:color w:val="000000"/>
        </w:rPr>
        <w:t>7.1  设计规范</w:t>
      </w:r>
    </w:p>
    <w:p>
      <w:pPr>
        <w:spacing w:after="80" w:line="360" w:lineRule="auto"/>
      </w:pPr>
      <w:r>
        <w:rPr>
          <w:rFonts w:ascii="SimSun" w:hAnsi="SimSun" w:eastAsia="宋体"/>
          <w:b w:val="0"/>
          <w:sz w:val="24"/>
        </w:rPr>
        <w:t>接口遵循RESTful设计风格：GET用于查询，POST用于创建，PATCH用于部分更新，DELETE用于删除。业务API统一前缀为/api/v1/guide-exam，认证路由为/api/auth/*。认证采用Bearer Token方案，通过requireAuthSession中间件提取用户身份。URL路径版本化管理，当前版本为v1。</w:t>
      </w:r>
    </w:p>
    <w:p>
      <w:pPr>
        <w:pStyle w:val="Heading1"/>
      </w:pPr>
      <w:r>
        <w:rPr>
          <w:color w:val="000000"/>
        </w:rPr>
        <w:t>7.2  请求处理流程</w:t>
      </w:r>
    </w:p>
    <w:p>
      <w:pPr>
        <w:jc w:val="center"/>
      </w:pPr>
      <w:r>
        <w:drawing>
          <wp:inline xmlns:a="http://schemas.openxmlformats.org/drawingml/2006/main" xmlns:pic="http://schemas.openxmlformats.org/drawingml/2006/picture">
            <wp:extent cx="4754880" cy="3746833"/>
            <wp:docPr id="4" name="Picture 4"/>
            <wp:cNvGraphicFramePr>
              <a:graphicFrameLocks noChangeAspect="1"/>
            </wp:cNvGraphicFramePr>
            <a:graphic>
              <a:graphicData uri="http://schemas.openxmlformats.org/drawingml/2006/picture">
                <pic:pic>
                  <pic:nvPicPr>
                    <pic:cNvPr id="0" name="05-api-flow.png"/>
                    <pic:cNvPicPr/>
                  </pic:nvPicPr>
                  <pic:blipFill>
                    <a:blip r:embed="rId30"/>
                    <a:stretch>
                      <a:fillRect/>
                    </a:stretch>
                  </pic:blipFill>
                  <pic:spPr>
                    <a:xfrm>
                      <a:off x="0" y="0"/>
                      <a:ext cx="4754880" cy="3746833"/>
                    </a:xfrm>
                    <a:prstGeom prst="rect"/>
                  </pic:spPr>
                </pic:pic>
              </a:graphicData>
            </a:graphic>
          </wp:inline>
        </w:drawing>
      </w:r>
    </w:p>
    <w:p>
      <w:pPr>
        <w:spacing w:before="40" w:after="120" w:line="240" w:lineRule="auto"/>
        <w:jc w:val="center"/>
      </w:pPr>
      <w:r>
        <w:rPr>
          <w:rFonts w:ascii="SimSun" w:hAnsi="SimSun" w:eastAsia="宋体"/>
          <w:b/>
          <w:color w:val="505050"/>
          <w:sz w:val="20"/>
        </w:rPr>
        <w:t>图4  API请求处理时序图</w:t>
      </w:r>
    </w:p>
    <w:p>
      <w:pPr>
        <w:spacing w:after="80" w:line="360" w:lineRule="auto"/>
      </w:pPr>
      <w:r>
        <w:rPr>
          <w:rFonts w:ascii="SimSun" w:hAnsi="SimSun" w:eastAsia="宋体"/>
          <w:b w:val="0"/>
          <w:sz w:val="24"/>
        </w:rPr>
        <w:t>客户端请求经Nginx路由分发至NestJS应用。AuthGuard校验Token有效性，ValidationPipe校验请求参数完整性，通过后由Service执行业务逻辑并通过Prisma操作数据库。响应经TransformInterceptor统一封装后返回客户端。异常由AllExceptionsFilter全局捕获并格式化输出。</w:t>
      </w:r>
    </w:p>
    <w:p>
      <w:pPr>
        <w:pStyle w:val="Heading1"/>
      </w:pPr>
      <w:r>
        <w:rPr>
          <w:color w:val="000000"/>
        </w:rPr>
        <w:t>7.3  统一响应格式</w:t>
      </w:r>
    </w:p>
    <w:p>
      <w:pPr>
        <w:spacing w:after="80" w:line="360" w:lineRule="auto"/>
      </w:pPr>
      <w:r>
        <w:rPr>
          <w:rFonts w:ascii="SimSun" w:hAnsi="SimSun" w:eastAsia="宋体"/>
          <w:b w:val="0"/>
          <w:sz w:val="24"/>
        </w:rPr>
        <w:t>所有API响应由TransformInterceptor自动封装为统一格式。成功响应格式为{code: 200, message: "Success", data: T}。错误响应格式为{code: 4xx/5xx, message: "错误描述", data: null}。AllExceptionsFilter捕获所有未处理异常，记录请求路径和参数信息后返回格式化错误。ValidationPipe校验失败返回400状态码及具体字段错误描述。</w:t>
      </w:r>
    </w:p>
    <w:p>
      <w:pPr>
        <w:pStyle w:val="Heading1"/>
      </w:pPr>
      <w:r>
        <w:rPr>
          <w:color w:val="000000"/>
        </w:rPr>
        <w:t>7.4  SSE流式响应</w:t>
      </w:r>
    </w:p>
    <w:p>
      <w:pPr>
        <w:spacing w:after="80" w:line="360" w:lineRule="auto"/>
      </w:pPr>
      <w:r>
        <w:rPr>
          <w:rFonts w:ascii="SimSun" w:hAnsi="SimSun" w:eastAsia="宋体"/>
          <w:b w:val="0"/>
          <w:sz w:val="24"/>
        </w:rPr>
        <w:t>AI反馈接口（/practice-ai/feedback）采用Server-Sent Events流式协议。请求流程为：前端POST请求携带题目文本和用户回答，后端拼接包含评分维度的系统Prompt，调用Vercel AI SDK的streamText方法传入DeepSeek模型配置，逐token获取AI响应后通过Response.write()推送SSE格式数据，流结束后写入[DONE]标记并调用end()方法。</w:t>
      </w:r>
    </w:p>
    <w:p>
      <w:pPr>
        <w:sectPr>
          <w:headerReference w:type="default" r:id="rId28"/>
          <w:footerReference w:type="default" r:id="rId29"/>
          <w:pgSz w:w="11906" w:h="16838"/>
          <w:pgMar w:top="1440" w:right="1803" w:bottom="1440" w:left="1803" w:header="720" w:footer="720" w:gutter="0"/>
          <w:cols w:space="720"/>
          <w:docGrid w:linePitch="360"/>
        </w:sectPr>
      </w:pPr>
    </w:p>
    <w:p>
      <w:pPr>
        <w:pStyle w:val="Heading1"/>
      </w:pPr>
      <w:r>
        <w:rPr>
          <w:color w:val="000000"/>
        </w:rPr>
        <w:t>8  安全设计</w:t>
      </w:r>
    </w:p>
    <w:p>
      <w:pPr>
        <w:pStyle w:val="Heading1"/>
      </w:pPr>
      <w:r>
        <w:rPr>
          <w:color w:val="000000"/>
        </w:rPr>
        <w:t>8.1  认证流程</w:t>
      </w:r>
    </w:p>
    <w:p>
      <w:pPr>
        <w:spacing w:after="80" w:line="360" w:lineRule="auto"/>
      </w:pPr>
      <w:r>
        <w:rPr>
          <w:rFonts w:ascii="SimSun" w:hAnsi="SimSun" w:eastAsia="宋体"/>
          <w:b w:val="0"/>
          <w:sz w:val="24"/>
        </w:rPr>
        <w:t>系统使用Better Auth框架管理用户认证。用户登录成功后生成Session Token存储于HTTP响应中。前端将Token保存至localStorage（键名manyu-bearer-token）。后续每次请求通过Axios请求拦截器自动注入Authorization: Bearer &lt;token&gt;头。后端通过requireAuthSession()函数校验Token有效性并解析用户信息。</w:t>
      </w:r>
    </w:p>
    <w:p>
      <w:pPr>
        <w:pStyle w:val="Heading1"/>
      </w:pPr>
      <w:r>
        <w:rPr>
          <w:color w:val="000000"/>
        </w:rPr>
        <w:t>8.2  权限控制</w:t>
      </w:r>
    </w:p>
    <w:p>
      <w:pPr>
        <w:jc w:val="center"/>
      </w:pPr>
      <w:r>
        <w:drawing>
          <wp:inline xmlns:a="http://schemas.openxmlformats.org/drawingml/2006/main" xmlns:pic="http://schemas.openxmlformats.org/drawingml/2006/picture">
            <wp:extent cx="4754880" cy="3746833"/>
            <wp:docPr id="5" name="Picture 5"/>
            <wp:cNvGraphicFramePr>
              <a:graphicFrameLocks noChangeAspect="1"/>
            </wp:cNvGraphicFramePr>
            <a:graphic>
              <a:graphicData uri="http://schemas.openxmlformats.org/drawingml/2006/picture">
                <pic:pic>
                  <pic:nvPicPr>
                    <pic:cNvPr id="0" name="05-api-flow.png"/>
                    <pic:cNvPicPr/>
                  </pic:nvPicPr>
                  <pic:blipFill>
                    <a:blip r:embed="rId30"/>
                    <a:stretch>
                      <a:fillRect/>
                    </a:stretch>
                  </pic:blipFill>
                  <pic:spPr>
                    <a:xfrm>
                      <a:off x="0" y="0"/>
                      <a:ext cx="4754880" cy="3746833"/>
                    </a:xfrm>
                    <a:prstGeom prst="rect"/>
                  </pic:spPr>
                </pic:pic>
              </a:graphicData>
            </a:graphic>
          </wp:inline>
        </w:drawing>
      </w:r>
    </w:p>
    <w:p>
      <w:pPr>
        <w:spacing w:before="40" w:after="120" w:line="240" w:lineRule="auto"/>
        <w:jc w:val="center"/>
      </w:pPr>
      <w:r>
        <w:rPr>
          <w:rFonts w:ascii="SimSun" w:hAnsi="SimSun" w:eastAsia="宋体"/>
          <w:b/>
          <w:color w:val="505050"/>
          <w:sz w:val="20"/>
        </w:rPr>
        <w:t>图5 API请求处理流程图</w:t>
      </w:r>
    </w:p>
    <w:p>
      <w:pPr>
        <w:spacing w:after="80" w:line="360" w:lineRule="auto"/>
      </w:pPr>
      <w:r>
        <w:rPr>
          <w:rFonts w:ascii="SimSun" w:hAnsi="SimSun" w:eastAsia="宋体"/>
          <w:b w:val="0"/>
          <w:sz w:val="24"/>
        </w:rPr>
        <w:t>系统采用RBAC角色-权限模型。User表中role字段取值为user或admin。普通用户可访问前端业务页面（练习、模考、个人中心等）。管理员额外拥有管理后台全部功能。权限校验通过requireAuthSession和requireAdmin两个守卫函数实现，前者校验会话有效性，后者在校验基础上额外检查角色是否为admin。</w:t>
      </w:r>
    </w:p>
    <w:p>
      <w:pPr>
        <w:pStyle w:val="Heading1"/>
      </w:pPr>
      <w:r>
        <w:rPr>
          <w:color w:val="000000"/>
        </w:rPr>
        <w:t>8.3  数据安全</w:t>
      </w:r>
    </w:p>
    <w:p>
      <w:pPr>
        <w:spacing w:after="80" w:line="360" w:lineRule="auto"/>
      </w:pPr>
      <w:r>
        <w:rPr>
          <w:rFonts w:ascii="SimSun" w:hAnsi="SimSun" w:eastAsia="宋体"/>
          <w:b w:val="0"/>
          <w:sz w:val="24"/>
        </w:rPr>
        <w:t>文件上传采用腾讯云COS的STS临时密钥机制。前端通过后端接口获取临时SecretKey后直接上传文件至COS，服务器端永久密钥不对外暴露。文件资产基于SHA256哈希去重，相同内容只存储一份。引用计数管理：FileReference表记录每个文件的引用来源，refCount归零且超过30天的文件由定时任务自动清理。</w:t>
      </w:r>
    </w:p>
    <w:p>
      <w:pPr>
        <w:pStyle w:val="Heading1"/>
      </w:pPr>
      <w:r>
        <w:rPr>
          <w:color w:val="000000"/>
        </w:rPr>
        <w:t>8.4  隐私合规</w:t>
      </w:r>
    </w:p>
    <w:p>
      <w:pPr>
        <w:spacing w:after="80" w:line="360" w:lineRule="auto"/>
      </w:pPr>
      <w:r>
        <w:rPr>
          <w:rFonts w:ascii="SimSun" w:hAnsi="SimSun" w:eastAsia="宋体"/>
          <w:b w:val="0"/>
          <w:sz w:val="24"/>
        </w:rPr>
        <w:t>系统提供完整的法律文本页面，包括用户协议、隐私政策、儿童隐私保护政策、第三方SDK列表、信息收集清单、权限说明、ICP备案信息和联系我们，满足个人信息保护法和App违法违规收集使用个人信息行为认定方法的合规要求。用户在个人信息中心可修改账户信息、管理授权、申请注销账户。</w:t>
      </w:r>
    </w:p>
    <w:p>
      <w:pPr>
        <w:sectPr>
          <w:headerReference w:type="default" r:id="rId31"/>
          <w:footerReference w:type="default" r:id="rId32"/>
          <w:pgSz w:w="11906" w:h="16838"/>
          <w:pgMar w:top="1440" w:right="1803" w:bottom="1440" w:left="1803" w:header="720" w:footer="720" w:gutter="0"/>
          <w:cols w:space="720"/>
          <w:docGrid w:linePitch="360"/>
        </w:sectPr>
      </w:pPr>
    </w:p>
    <w:p>
      <w:pPr>
        <w:pStyle w:val="Heading1"/>
      </w:pPr>
      <w:r>
        <w:rPr>
          <w:color w:val="000000"/>
        </w:rPr>
        <w:t>9  核心业务流程</w:t>
      </w:r>
    </w:p>
    <w:p>
      <w:pPr>
        <w:pStyle w:val="Heading1"/>
      </w:pPr>
      <w:r>
        <w:rPr>
          <w:color w:val="000000"/>
        </w:rPr>
        <w:t>9.1  场景学习流程</w:t>
      </w:r>
    </w:p>
    <w:p>
      <w:pPr>
        <w:jc w:val="center"/>
      </w:pPr>
      <w:r>
        <w:drawing>
          <wp:inline xmlns:a="http://schemas.openxmlformats.org/drawingml/2006/main" xmlns:pic="http://schemas.openxmlformats.org/drawingml/2006/picture">
            <wp:extent cx="4754880" cy="3610539"/>
            <wp:docPr id="6" name="Picture 6"/>
            <wp:cNvGraphicFramePr>
              <a:graphicFrameLocks noChangeAspect="1"/>
            </wp:cNvGraphicFramePr>
            <a:graphic>
              <a:graphicData uri="http://schemas.openxmlformats.org/drawingml/2006/picture">
                <pic:pic>
                  <pic:nvPicPr>
                    <pic:cNvPr id="0" name="09-scene-learning-flow.png"/>
                    <pic:cNvPicPr/>
                  </pic:nvPicPr>
                  <pic:blipFill>
                    <a:blip r:embed="rId35"/>
                    <a:stretch>
                      <a:fillRect/>
                    </a:stretch>
                  </pic:blipFill>
                  <pic:spPr>
                    <a:xfrm>
                      <a:off x="0" y="0"/>
                      <a:ext cx="4754880" cy="3610539"/>
                    </a:xfrm>
                    <a:prstGeom prst="rect"/>
                  </pic:spPr>
                </pic:pic>
              </a:graphicData>
            </a:graphic>
          </wp:inline>
        </w:drawing>
      </w:r>
    </w:p>
    <w:p>
      <w:pPr>
        <w:spacing w:before="40" w:after="120" w:line="240" w:lineRule="auto"/>
        <w:jc w:val="center"/>
      </w:pPr>
      <w:r>
        <w:rPr>
          <w:rFonts w:ascii="SimSun" w:hAnsi="SimSun" w:eastAsia="宋体"/>
          <w:b/>
          <w:color w:val="505050"/>
          <w:sz w:val="20"/>
        </w:rPr>
        <w:t>图6  场景化学习与探险流程图</w:t>
      </w:r>
    </w:p>
    <w:p>
      <w:pPr>
        <w:spacing w:after="80" w:line="360" w:lineRule="auto"/>
      </w:pPr>
      <w:r>
        <w:rPr>
          <w:rFonts w:ascii="SimSun" w:hAnsi="SimSun" w:eastAsia="宋体"/>
          <w:b w:val="0"/>
          <w:sz w:val="24"/>
        </w:rPr>
        <w:t>用户进入场景学习后，首先按类别和等级浏览可用场景。每个场景详情的展示词汇、语块和训练主题。学习路径为：词汇学习（Vocabulary）→ 语块练习（Chunk三阶段）→ 训练主题（TrainingTopic）→ 互动剧本（Ink Script）。词汇和语块掌握后可在NPC对话中主动输出，系统追踪掌握度从activated到can_output的转化。完成场景学习获得经验值，累积提升用户等级。</w:t>
      </w:r>
    </w:p>
    <w:p>
      <w:pPr>
        <w:spacing w:after="80" w:line="360" w:lineRule="auto"/>
      </w:pPr>
      <w:r>
        <w:rPr>
          <w:rFonts w:ascii="SimSun" w:hAnsi="SimSun" w:eastAsia="宋体"/>
          <w:b w:val="0"/>
          <w:sz w:val="24"/>
        </w:rPr>
        <w:t>在互动剧本中，用户载入Ink脚本，解析当前剧情节点和对话选项。用户选择对话分支后，系统记录对话记录（ExplorationRecord）并根据剧情推进更新状态。剧本完成后记录成绩（ScriptRecord）。自由对话模式下，用户可在游戏地图的不同地点与NPC直接对话练习。</w:t>
      </w:r>
    </w:p>
    <w:p>
      <w:pPr>
        <w:pStyle w:val="Heading1"/>
      </w:pPr>
      <w:r>
        <w:rPr>
          <w:color w:val="000000"/>
        </w:rPr>
        <w:t>9.2  用户练题流程</w:t>
      </w:r>
    </w:p>
    <w:p>
      <w:pPr>
        <w:jc w:val="center"/>
      </w:pPr>
      <w:r>
        <w:drawing>
          <wp:inline xmlns:a="http://schemas.openxmlformats.org/drawingml/2006/main" xmlns:pic="http://schemas.openxmlformats.org/drawingml/2006/picture">
            <wp:extent cx="4754880" cy="3829263"/>
            <wp:docPr id="7" name="Picture 7"/>
            <wp:cNvGraphicFramePr>
              <a:graphicFrameLocks noChangeAspect="1"/>
            </wp:cNvGraphicFramePr>
            <a:graphic>
              <a:graphicData uri="http://schemas.openxmlformats.org/drawingml/2006/picture">
                <pic:pic>
                  <pic:nvPicPr>
                    <pic:cNvPr id="0" name="02-business-flow.png"/>
                    <pic:cNvPicPr/>
                  </pic:nvPicPr>
                  <pic:blipFill>
                    <a:blip r:embed="rId36"/>
                    <a:stretch>
                      <a:fillRect/>
                    </a:stretch>
                  </pic:blipFill>
                  <pic:spPr>
                    <a:xfrm>
                      <a:off x="0" y="0"/>
                      <a:ext cx="4754880" cy="3829263"/>
                    </a:xfrm>
                    <a:prstGeom prst="rect"/>
                  </pic:spPr>
                </pic:pic>
              </a:graphicData>
            </a:graphic>
          </wp:inline>
        </w:drawing>
      </w:r>
    </w:p>
    <w:p>
      <w:pPr>
        <w:spacing w:before="40" w:after="120" w:line="240" w:lineRule="auto"/>
        <w:jc w:val="center"/>
      </w:pPr>
      <w:r>
        <w:rPr>
          <w:rFonts w:ascii="SimSun" w:hAnsi="SimSun" w:eastAsia="宋体"/>
          <w:b/>
          <w:color w:val="505050"/>
          <w:sz w:val="20"/>
        </w:rPr>
        <w:t>图7  核心业务流程图</w:t>
      </w:r>
    </w:p>
    <w:p>
      <w:pPr>
        <w:spacing w:after="80" w:line="360" w:lineRule="auto"/>
      </w:pPr>
      <w:r>
        <w:rPr>
          <w:rFonts w:ascii="SimSun" w:hAnsi="SimSun" w:eastAsia="宋体"/>
          <w:b w:val="0"/>
          <w:sz w:val="24"/>
        </w:rPr>
        <w:t>用户登录后首先绑定题库，选择省份、语种、考试类型和面试形式，系统加载对应题库内容。题库首页按景点介绍和其他题型分组展示题目。进入练习后支持TTS语音播放、参考答案查看、中文翻译显隐、收藏题目和加入生词等操作。答题完成可请求AI评分反馈，获得多维度的评分和改进建议。</w:t>
      </w:r>
    </w:p>
    <w:p>
      <w:pPr>
        <w:pStyle w:val="Heading1"/>
      </w:pPr>
      <w:r>
        <w:rPr>
          <w:color w:val="000000"/>
        </w:rPr>
        <w:t>9.3  模拟考试流程</w:t>
      </w:r>
    </w:p>
    <w:p>
      <w:pPr>
        <w:spacing w:after="80" w:line="360" w:lineRule="auto"/>
      </w:pPr>
      <w:r>
        <w:rPr>
          <w:rFonts w:ascii="SimSun" w:hAnsi="SimSun" w:eastAsia="宋体"/>
          <w:b w:val="0"/>
          <w:sz w:val="24"/>
        </w:rPr>
        <w:t>用户在模考页面查看个人看板数据（平均分、总次数、通过率、最高分）。从试卷列表中选择标准卷或强化卷后进入全屏考试模式。按顺序逐题作答，完成后系统自动计算总分和各题型得分，生成薄弱环节分析报告。历史成绩以趋势折线图展示，帮助用户追踪学习进步情况。</w:t>
      </w:r>
    </w:p>
    <w:p>
      <w:pPr>
        <w:pStyle w:val="Heading1"/>
      </w:pPr>
      <w:r>
        <w:rPr>
          <w:color w:val="000000"/>
        </w:rPr>
        <w:t>9.4  TTS语音流程</w:t>
      </w:r>
    </w:p>
    <w:p>
      <w:pPr>
        <w:jc w:val="center"/>
      </w:pPr>
      <w:r>
        <w:drawing>
          <wp:inline xmlns:a="http://schemas.openxmlformats.org/drawingml/2006/main" xmlns:pic="http://schemas.openxmlformats.org/drawingml/2006/picture">
            <wp:extent cx="4754880" cy="3391814"/>
            <wp:docPr id="8" name="Picture 8"/>
            <wp:cNvGraphicFramePr>
              <a:graphicFrameLocks noChangeAspect="1"/>
            </wp:cNvGraphicFramePr>
            <a:graphic>
              <a:graphicData uri="http://schemas.openxmlformats.org/drawingml/2006/picture">
                <pic:pic>
                  <pic:nvPicPr>
                    <pic:cNvPr id="0" name="07-tts-flow.png"/>
                    <pic:cNvPicPr/>
                  </pic:nvPicPr>
                  <pic:blipFill>
                    <a:blip r:embed="rId37"/>
                    <a:stretch>
                      <a:fillRect/>
                    </a:stretch>
                  </pic:blipFill>
                  <pic:spPr>
                    <a:xfrm>
                      <a:off x="0" y="0"/>
                      <a:ext cx="4754880" cy="3391814"/>
                    </a:xfrm>
                    <a:prstGeom prst="rect"/>
                  </pic:spPr>
                </pic:pic>
              </a:graphicData>
            </a:graphic>
          </wp:inline>
        </w:drawing>
      </w:r>
    </w:p>
    <w:p>
      <w:pPr>
        <w:spacing w:before="40" w:after="120" w:line="240" w:lineRule="auto"/>
        <w:jc w:val="center"/>
      </w:pPr>
      <w:r>
        <w:rPr>
          <w:rFonts w:ascii="SimSun" w:hAnsi="SimSun" w:eastAsia="宋体"/>
          <w:b/>
          <w:color w:val="505050"/>
          <w:sz w:val="20"/>
        </w:rPr>
        <w:t>图8  TTS语音合成流程图</w:t>
      </w:r>
    </w:p>
    <w:p>
      <w:pPr>
        <w:spacing w:after="80" w:line="360" w:lineRule="auto"/>
      </w:pPr>
      <w:r>
        <w:rPr>
          <w:rFonts w:ascii="SimSun" w:hAnsi="SimSun" w:eastAsia="宋体"/>
          <w:b w:val="0"/>
          <w:sz w:val="24"/>
        </w:rPr>
        <w:t>用户点击播放按钮后，系统计算配置哈希值SHA1（provider + model + voiceId + text + params），查询QuestionAudio缓存表。有缓存则直接返回COS音频URL。无缓存则根据当前配置选择MiniMax或Cartesia厂商，调用TTS API生成音频，上传至COS同时写入缓存记录。整个流程异步执行，不阻塞用户界面操作。</w:t>
      </w:r>
    </w:p>
    <w:p>
      <w:pPr>
        <w:pStyle w:val="Heading1"/>
      </w:pPr>
      <w:r>
        <w:rPr>
          <w:color w:val="000000"/>
        </w:rPr>
        <w:t>9.5  AI反馈时序</w:t>
      </w:r>
    </w:p>
    <w:p>
      <w:pPr>
        <w:jc w:val="center"/>
      </w:pPr>
      <w:r>
        <w:drawing>
          <wp:inline xmlns:a="http://schemas.openxmlformats.org/drawingml/2006/main" xmlns:pic="http://schemas.openxmlformats.org/drawingml/2006/picture">
            <wp:extent cx="4754880" cy="3746833"/>
            <wp:docPr id="9" name="Picture 9"/>
            <wp:cNvGraphicFramePr>
              <a:graphicFrameLocks noChangeAspect="1"/>
            </wp:cNvGraphicFramePr>
            <a:graphic>
              <a:graphicData uri="http://schemas.openxmlformats.org/drawingml/2006/picture">
                <pic:pic>
                  <pic:nvPicPr>
                    <pic:cNvPr id="0" name="05-api-flow.png"/>
                    <pic:cNvPicPr/>
                  </pic:nvPicPr>
                  <pic:blipFill>
                    <a:blip r:embed="rId30"/>
                    <a:stretch>
                      <a:fillRect/>
                    </a:stretch>
                  </pic:blipFill>
                  <pic:spPr>
                    <a:xfrm>
                      <a:off x="0" y="0"/>
                      <a:ext cx="4754880" cy="3746833"/>
                    </a:xfrm>
                    <a:prstGeom prst="rect"/>
                  </pic:spPr>
                </pic:pic>
              </a:graphicData>
            </a:graphic>
          </wp:inline>
        </w:drawing>
      </w:r>
    </w:p>
    <w:p>
      <w:pPr>
        <w:spacing w:before="40" w:after="120" w:line="240" w:lineRule="auto"/>
        <w:jc w:val="center"/>
      </w:pPr>
      <w:r>
        <w:rPr>
          <w:rFonts w:ascii="SimSun" w:hAnsi="SimSun" w:eastAsia="宋体"/>
          <w:b/>
          <w:color w:val="505050"/>
          <w:sz w:val="20"/>
        </w:rPr>
        <w:t>图9  AI口语反馈时序图</w:t>
      </w:r>
    </w:p>
    <w:p>
      <w:pPr>
        <w:spacing w:after="80" w:line="360" w:lineRule="auto"/>
      </w:pPr>
      <w:r>
        <w:rPr>
          <w:rFonts w:ascii="SimSun" w:hAnsi="SimSun" w:eastAsia="宋体"/>
          <w:b w:val="0"/>
          <w:sz w:val="24"/>
        </w:rPr>
        <w:t>用户点击AI反馈按钮后，前端发起POST请求携带题目文本和用户回答。后端拼接系统Prompt后调用DeepSeek API的streamText方法。AI分析结果以SSE流式方式逐token推送至前端，前端通过ReadableStream实时接收并逐字渲染评分文本。评分完成后后端记录使用情况用于会员权益控制。</w:t>
      </w:r>
    </w:p>
    <w:p>
      <w:pPr>
        <w:pStyle w:val="Heading1"/>
      </w:pPr>
      <w:r>
        <w:rPr>
          <w:color w:val="000000"/>
        </w:rPr>
        <w:t>9.6  支付开通流程</w:t>
      </w:r>
    </w:p>
    <w:p>
      <w:pPr>
        <w:jc w:val="center"/>
      </w:pPr>
      <w:r>
        <w:drawing>
          <wp:inline xmlns:a="http://schemas.openxmlformats.org/drawingml/2006/main" xmlns:pic="http://schemas.openxmlformats.org/drawingml/2006/picture">
            <wp:extent cx="4754880" cy="3312319"/>
            <wp:docPr id="10" name="Picture 10"/>
            <wp:cNvGraphicFramePr>
              <a:graphicFrameLocks noChangeAspect="1"/>
            </wp:cNvGraphicFramePr>
            <a:graphic>
              <a:graphicData uri="http://schemas.openxmlformats.org/drawingml/2006/picture">
                <pic:pic>
                  <pic:nvPicPr>
                    <pic:cNvPr id="0" name="08-payment-flow.png"/>
                    <pic:cNvPicPr/>
                  </pic:nvPicPr>
                  <pic:blipFill>
                    <a:blip r:embed="rId38"/>
                    <a:stretch>
                      <a:fillRect/>
                    </a:stretch>
                  </pic:blipFill>
                  <pic:spPr>
                    <a:xfrm>
                      <a:off x="0" y="0"/>
                      <a:ext cx="4754880" cy="3312319"/>
                    </a:xfrm>
                    <a:prstGeom prst="rect"/>
                  </pic:spPr>
                </pic:pic>
              </a:graphicData>
            </a:graphic>
          </wp:inline>
        </w:drawing>
      </w:r>
    </w:p>
    <w:p>
      <w:pPr>
        <w:spacing w:before="40" w:after="120" w:line="240" w:lineRule="auto"/>
        <w:jc w:val="center"/>
      </w:pPr>
      <w:r>
        <w:rPr>
          <w:rFonts w:ascii="SimSun" w:hAnsi="SimSun" w:eastAsia="宋体"/>
          <w:b/>
          <w:color w:val="505050"/>
          <w:sz w:val="20"/>
        </w:rPr>
        <w:t>图10  支付与会员开通时序图</w:t>
      </w:r>
    </w:p>
    <w:p>
      <w:pPr>
        <w:spacing w:after="80" w:line="360" w:lineRule="auto"/>
      </w:pPr>
      <w:r>
        <w:rPr>
          <w:rFonts w:ascii="SimSun" w:hAnsi="SimSun" w:eastAsia="宋体"/>
          <w:b w:val="0"/>
          <w:sz w:val="24"/>
        </w:rPr>
        <w:t>用户选择套餐后点击开通，后端创建Order记录并返回支付二维码。用户扫码支付后支付网关异步回调通知后端。后端在事务中更新订单状态为已支付，同时创建或延长用户会员记录。会员权益即时生效，用户可在个人中心查看到期时间。若支付失败，返回失败原因供用户再次尝试。</w:t>
      </w:r>
    </w:p>
    <w:p>
      <w:pPr>
        <w:sectPr>
          <w:headerReference w:type="default" r:id="rId33"/>
          <w:footerReference w:type="default" r:id="rId34"/>
          <w:pgSz w:w="11906" w:h="16838"/>
          <w:pgMar w:top="1440" w:right="1803" w:bottom="1440" w:left="1803" w:header="720" w:footer="720" w:gutter="0"/>
          <w:cols w:space="720"/>
          <w:docGrid w:linePitch="360"/>
        </w:sectPr>
      </w:pPr>
    </w:p>
    <w:p>
      <w:pPr>
        <w:pStyle w:val="Heading1"/>
      </w:pPr>
      <w:r>
        <w:rPr>
          <w:color w:val="000000"/>
        </w:rPr>
        <w:t>10  部署与运维</w:t>
      </w:r>
    </w:p>
    <w:p>
      <w:pPr>
        <w:pStyle w:val="Heading1"/>
      </w:pPr>
      <w:r>
        <w:rPr>
          <w:color w:val="000000"/>
        </w:rPr>
        <w:t>10.1  CI/CD流程</w:t>
      </w:r>
    </w:p>
    <w:p>
      <w:pPr>
        <w:spacing w:after="80" w:line="360" w:lineRule="auto"/>
      </w:pPr>
      <w:r>
        <w:rPr>
          <w:rFonts w:ascii="SimSun" w:hAnsi="SimSun" w:eastAsia="宋体"/>
          <w:b w:val="0"/>
          <w:sz w:val="24"/>
        </w:rPr>
        <w:t>代码推送至GitHub main分支后自动触发GitHub Actions工作流。流程依次执行依赖安装（pnpm install）、代码检查（lint + typecheck）、多阶段Docker构建、镜像推送至Docker Registry、SSH连接云服务器拉取最新镜像并重启服务。整个流程约3-5分钟完成，确保代码变更安全快速地部署至生产环境。</w:t>
      </w:r>
    </w:p>
    <w:p>
      <w:pPr>
        <w:pStyle w:val="Heading1"/>
      </w:pPr>
      <w:r>
        <w:rPr>
          <w:color w:val="000000"/>
        </w:rPr>
        <w:t>10.2  容器化方案</w:t>
      </w:r>
    </w:p>
    <w:p>
      <w:pPr>
        <w:spacing w:after="80" w:line="360" w:lineRule="auto"/>
      </w:pPr>
      <w:r>
        <w:rPr>
          <w:rFonts w:ascii="SimSun" w:hAnsi="SimSun" w:eastAsia="宋体"/>
          <w:b w:val="0"/>
          <w:sz w:val="24"/>
        </w:rPr>
        <w:t>后端使用多阶段Dockerfile构建。第一阶段安装全量依赖并编译TypeScript源码。第二阶段仅复制编译产物和生产依赖，基于node:22-alpine精简基础镜像，最终体积约200MB。前端同样采用多阶段构建，编译后的静态资源通过独立Nginx容器提供服务，镜像体积约50MB。开发环境使用Docker Compose编排多容器服务。</w:t>
      </w:r>
    </w:p>
    <w:p>
      <w:pPr>
        <w:pStyle w:val="Heading1"/>
      </w:pPr>
      <w:r>
        <w:rPr>
          <w:color w:val="000000"/>
        </w:rPr>
        <w:t>10.3  部署架构</w:t>
      </w:r>
    </w:p>
    <w:p>
      <w:pPr>
        <w:jc w:val="center"/>
      </w:pPr>
      <w:r>
        <w:drawing>
          <wp:inline xmlns:a="http://schemas.openxmlformats.org/drawingml/2006/main" xmlns:pic="http://schemas.openxmlformats.org/drawingml/2006/picture">
            <wp:extent cx="4754880" cy="3610539"/>
            <wp:docPr id="11" name="Picture 11"/>
            <wp:cNvGraphicFramePr>
              <a:graphicFrameLocks noChangeAspect="1"/>
            </wp:cNvGraphicFramePr>
            <a:graphic>
              <a:graphicData uri="http://schemas.openxmlformats.org/drawingml/2006/picture">
                <pic:pic>
                  <pic:nvPicPr>
                    <pic:cNvPr id="0" name="06-deployment.png"/>
                    <pic:cNvPicPr/>
                  </pic:nvPicPr>
                  <pic:blipFill>
                    <a:blip r:embed="rId41"/>
                    <a:stretch>
                      <a:fillRect/>
                    </a:stretch>
                  </pic:blipFill>
                  <pic:spPr>
                    <a:xfrm>
                      <a:off x="0" y="0"/>
                      <a:ext cx="4754880" cy="3610539"/>
                    </a:xfrm>
                    <a:prstGeom prst="rect"/>
                  </pic:spPr>
                </pic:pic>
              </a:graphicData>
            </a:graphic>
          </wp:inline>
        </w:drawing>
      </w:r>
    </w:p>
    <w:p>
      <w:pPr>
        <w:spacing w:before="40" w:after="120" w:line="240" w:lineRule="auto"/>
        <w:jc w:val="center"/>
      </w:pPr>
      <w:r>
        <w:rPr>
          <w:rFonts w:ascii="SimSun" w:hAnsi="SimSun" w:eastAsia="宋体"/>
          <w:b/>
          <w:color w:val="505050"/>
          <w:sz w:val="20"/>
        </w:rPr>
        <w:t>图11  系统部署架构图</w:t>
      </w:r>
    </w:p>
    <w:p>
      <w:pPr>
        <w:spacing w:after="80" w:line="360" w:lineRule="auto"/>
      </w:pPr>
      <w:r>
        <w:rPr>
          <w:rFonts w:ascii="SimSun" w:hAnsi="SimSun" w:eastAsia="宋体"/>
          <w:b w:val="0"/>
          <w:sz w:val="24"/>
        </w:rPr>
        <w:t>生产环境使用Docker Compose编排三个容器：Nginx负责反向代理和前端静态资源服务，NestJS Backend提供API服务，PostgreSQL存储关系数据。Nginx配置/api路径反向代理至Backend容器，其他路径直接返回前端index.html（SPA路由支持）。音频和图片等静态文件通过腾讯云COS的CDN加速分发。</w:t>
      </w:r>
    </w:p>
    <w:p>
      <w:pPr>
        <w:sectPr>
          <w:headerReference w:type="default" r:id="rId39"/>
          <w:footerReference w:type="default" r:id="rId40"/>
          <w:pgSz w:w="11906" w:h="16838"/>
          <w:pgMar w:top="1440" w:right="1803" w:bottom="1440" w:left="1803" w:header="720" w:footer="720" w:gutter="0"/>
          <w:cols w:space="720"/>
          <w:docGrid w:linePitch="360"/>
        </w:sectPr>
      </w:pPr>
    </w:p>
    <w:p>
      <w:pPr>
        <w:pStyle w:val="Heading1"/>
      </w:pPr>
      <w:r>
        <w:rPr>
          <w:color w:val="000000"/>
        </w:rPr>
        <w:t>11  技术难点与解决方案</w:t>
      </w:r>
    </w:p>
    <w:p>
      <w:pPr>
        <w:pStyle w:val="Heading1"/>
      </w:pPr>
      <w:r>
        <w:rPr>
          <w:color w:val="000000"/>
        </w:rPr>
        <w:t>11.1  TTS多厂商抽象</w:t>
      </w:r>
    </w:p>
    <w:p>
      <w:pPr>
        <w:spacing w:after="80" w:line="360" w:lineRule="auto"/>
      </w:pPr>
      <w:r>
        <w:rPr>
          <w:rFonts w:ascii="SimSun" w:hAnsi="SimSun" w:eastAsia="宋体"/>
          <w:b w:val="0"/>
          <w:sz w:val="24"/>
        </w:rPr>
        <w:t>难点：不同TTS厂商的API接口差异较大（MiniMax返回PCM裸流需要转码、Cartesia支持WebSocket流式返回WAV），需要实现统一的调用方式并避免重复调用产生费用浪费。</w:t>
      </w:r>
    </w:p>
    <w:p>
      <w:pPr>
        <w:spacing w:after="80" w:line="360" w:lineRule="auto"/>
      </w:pPr>
      <w:r>
        <w:rPr>
          <w:rFonts w:ascii="SimSun" w:hAnsi="SimSun" w:eastAsia="宋体"/>
          <w:b w:val="0"/>
          <w:sz w:val="24"/>
        </w:rPr>
        <w:t>解决方案：定义TtsProvider抽象接口，包含synthesize(text, voice, options)方法和getVoices()方法。各厂商分别实现该接口，通过配置或策略模式动态选择厂商。配置哈希缓存机制：hash = SHA1(provider + model + voiceId + text + JSON.stringify(params))，QuestionAudio表以[questionId, configHash]为唯一键，命中即返回，完全消除重复调用。</w:t>
      </w:r>
    </w:p>
    <w:p>
      <w:pPr>
        <w:pStyle w:val="Heading1"/>
      </w:pPr>
      <w:r>
        <w:rPr>
          <w:color w:val="000000"/>
        </w:rPr>
        <w:t>11.2  AI流式反馈</w:t>
      </w:r>
    </w:p>
    <w:p>
      <w:pPr>
        <w:spacing w:after="80" w:line="360" w:lineRule="auto"/>
      </w:pPr>
      <w:r>
        <w:rPr>
          <w:rFonts w:ascii="SimSun" w:hAnsi="SimSun" w:eastAsia="宋体"/>
          <w:b w:val="0"/>
          <w:sz w:val="24"/>
        </w:rPr>
        <w:t>难点：大语言模型推理时间较长（5-15秒），同步请求模式下用户需等待完整响应，体验割裂。</w:t>
      </w:r>
    </w:p>
    <w:p>
      <w:pPr>
        <w:spacing w:after="80" w:line="360" w:lineRule="auto"/>
      </w:pPr>
      <w:r>
        <w:rPr>
          <w:rFonts w:ascii="SimSun" w:hAnsi="SimSun" w:eastAsia="宋体"/>
          <w:b w:val="0"/>
          <w:sz w:val="24"/>
        </w:rPr>
        <w:t>解决方案：采用SSE（Server-Sent Events）协议实现流式传输。后端使用Vercel AI SDK的streamText函数封装对DeepSeek API的流式调用，结果以AsyncIterable形式逐token输出。通过NestJS Response的write()方法以text/event-stream格式逐字推送。前端fetch API通过response.body.getReader()读取ReadableStream，每收到data:前缀事件后立即解析渲染到页面。</w:t>
      </w:r>
    </w:p>
    <w:p>
      <w:pPr>
        <w:pStyle w:val="Heading1"/>
      </w:pPr>
      <w:r>
        <w:rPr>
          <w:color w:val="000000"/>
        </w:rPr>
        <w:t>11.3  Ink剧本引擎</w:t>
      </w:r>
    </w:p>
    <w:p>
      <w:pPr>
        <w:spacing w:after="80" w:line="360" w:lineRule="auto"/>
      </w:pPr>
      <w:r>
        <w:rPr>
          <w:rFonts w:ascii="SimSun" w:hAnsi="SimSun" w:eastAsia="宋体"/>
          <w:b w:val="0"/>
          <w:sz w:val="24"/>
        </w:rPr>
        <w:t>难点：互动剧情需要动态解析剧本分支逻辑，实现不同选择导致不同剧情走向。传统硬编码方式难以维护和扩展剧情内容。</w:t>
      </w:r>
    </w:p>
    <w:p>
      <w:pPr>
        <w:spacing w:after="80" w:line="360" w:lineRule="auto"/>
      </w:pPr>
      <w:r>
        <w:rPr>
          <w:rFonts w:ascii="SimSun" w:hAnsi="SimSun" w:eastAsia="宋体"/>
          <w:b w:val="0"/>
          <w:sz w:val="24"/>
        </w:rPr>
        <w:t>解决方案：采用Ink脚本语言作为剧本描述格式。Ink脚本编译为JSON格式存储于数据库（InkScript模型），运行时通过解析引擎动态读取剧情节点和选项分支。ScriptEpisode关联InkScript和场景，核心词汇/语块在剧情中自然呈现。NPC角色与游戏地点通过GameLocation和LocationNpc关联，支持自由对话和剧情驱动两种模式。</w:t>
      </w:r>
    </w:p>
    <w:p>
      <w:pPr>
        <w:pStyle w:val="Heading1"/>
      </w:pPr>
      <w:r>
        <w:rPr>
          <w:color w:val="000000"/>
        </w:rPr>
        <w:t>11.4  Monorepo管理</w:t>
      </w:r>
    </w:p>
    <w:p>
      <w:pPr>
        <w:spacing w:after="80" w:line="360" w:lineRule="auto"/>
      </w:pPr>
      <w:r>
        <w:rPr>
          <w:rFonts w:ascii="SimSun" w:hAnsi="SimSun" w:eastAsia="宋体"/>
          <w:b w:val="0"/>
          <w:sz w:val="24"/>
        </w:rPr>
        <w:t>难点：前后端代码在同一个仓库中维护但运行时依赖各不相同（后端需要NestJS、Prisma，前端需要React、Vite），构建时需要隔离依赖并共享类型定义。</w:t>
      </w:r>
    </w:p>
    <w:p>
      <w:pPr>
        <w:spacing w:after="80" w:line="360" w:lineRule="auto"/>
      </w:pPr>
      <w:r>
        <w:rPr>
          <w:rFonts w:ascii="SimSun" w:hAnsi="SimSun" w:eastAsia="宋体"/>
          <w:b w:val="0"/>
          <w:sz w:val="24"/>
        </w:rPr>
        <w:t>解决方案：使用pnpm workspace定义@manyu/backend和@manyu/frontend两个工作区包，各自维护独立的package.json。类型共享通过直接引用源文件路径实现。Docker构建时使用pnpm --filter精确安装目标子项目依赖，避免将前端node_modules打包到后端镜像。开发时使用pnpm --parallel -r dev同时启动前后端开发服务器。</w:t>
      </w:r>
    </w:p>
    <w:p>
      <w:pPr>
        <w:pStyle w:val="Heading1"/>
      </w:pPr>
      <w:r>
        <w:rPr>
          <w:color w:val="000000"/>
        </w:rPr>
        <w:t>11.5  语块三阶段掌握度模型</w:t>
      </w:r>
    </w:p>
    <w:p>
      <w:pPr>
        <w:spacing w:after="80" w:line="360" w:lineRule="auto"/>
      </w:pPr>
      <w:r>
        <w:rPr>
          <w:rFonts w:ascii="SimSun" w:hAnsi="SimSun" w:eastAsia="宋体"/>
          <w:b w:val="0"/>
          <w:sz w:val="24"/>
        </w:rPr>
        <w:t>难点：传统的掌握度模型（如0-100分）缺乏可操作的学习阶段指引，学习者不清楚自己当前应该处于什么状态、下一步该做什么。</w:t>
      </w:r>
    </w:p>
    <w:p>
      <w:pPr>
        <w:spacing w:after="80" w:line="360" w:lineRule="auto"/>
      </w:pPr>
      <w:r>
        <w:rPr>
          <w:rFonts w:ascii="SimSun" w:hAnsi="SimSun" w:eastAsia="宋体"/>
          <w:b w:val="0"/>
          <w:sz w:val="24"/>
        </w:rPr>
        <w:t>解决方案：设计三阶段语块掌握度模型：activated（刚接触，已查看语块释义和例句）→ can_read（能认读，已跟读练习）→ can_output（能输出，已在剧情对话中主动运用）。每个阶段对应明确的学习行为指标。usedSceneIds数组记录语块被使用的场景ID列表，支持跨场景的掌握度评估。系统在剧情对话训练中自动检查并推进用户掌握度阶段。</w:t>
      </w:r>
    </w:p>
    <w:p>
      <w:pPr>
        <w:pStyle w:val="Heading1"/>
      </w:pPr>
      <w:r>
        <w:rPr>
          <w:color w:val="000000"/>
        </w:rPr>
        <w:t>11.6  文件去重</w:t>
      </w:r>
    </w:p>
    <w:p>
      <w:pPr>
        <w:spacing w:after="80" w:line="360" w:lineRule="auto"/>
      </w:pPr>
      <w:r>
        <w:rPr>
          <w:rFonts w:ascii="SimSun" w:hAnsi="SimSun" w:eastAsia="宋体"/>
          <w:b w:val="0"/>
          <w:sz w:val="24"/>
        </w:rPr>
        <w:t>难点：同一音频文件可能被多个题目引用，用户上传的图片可能被多处使用。简单的引用计数不做去重会导致存储浪费和关联混乱。</w:t>
      </w:r>
    </w:p>
    <w:p>
      <w:pPr>
        <w:spacing w:after="80" w:line="360" w:lineRule="auto"/>
      </w:pPr>
      <w:r>
        <w:rPr>
          <w:rFonts w:ascii="SimSun" w:hAnsi="SimSun" w:eastAsia="宋体"/>
          <w:b w:val="0"/>
          <w:sz w:val="24"/>
        </w:rPr>
        <w:t>解决方案：FileAsset表以sha256字段为唯一键，相同哈希值只存储一个物理文件。FileReference表记录每条引用关系，refCount为对应assetId的引用计数。定时任务每分钟扫描FileAsset表，找出refCount=0且创建超过30分钟的文件，标记过期后删除COS文件并清理数据库记录。</w:t>
      </w:r>
    </w:p>
    <w:p>
      <w:pPr>
        <w:pStyle w:val="Heading1"/>
      </w:pPr>
      <w:r>
        <w:rPr>
          <w:color w:val="000000"/>
        </w:rPr>
        <w:t>11.7  跨端兼容</w:t>
      </w:r>
    </w:p>
    <w:p>
      <w:pPr>
        <w:spacing w:after="80" w:line="360" w:lineRule="auto"/>
      </w:pPr>
      <w:r>
        <w:rPr>
          <w:rFonts w:ascii="SimSun" w:hAnsi="SimSun" w:eastAsia="宋体"/>
          <w:b w:val="0"/>
          <w:sz w:val="24"/>
        </w:rPr>
        <w:t>难点：系统需同时支持Web浏览器和iOS原生应用，路由模式、音频播放、本地存储等基础能力在不同平台存在差异。</w:t>
      </w:r>
    </w:p>
    <w:p>
      <w:pPr>
        <w:spacing w:after="80" w:line="360" w:lineRule="auto"/>
      </w:pPr>
      <w:r>
        <w:rPr>
          <w:rFonts w:ascii="SimSun" w:hAnsi="SimSun" w:eastAsia="宋体"/>
          <w:b w:val="0"/>
          <w:sz w:val="24"/>
        </w:rPr>
        <w:t>解决方案：路由使用HashRouter，URL格式#/path在静态部署和Capacitor iOS下表现一致。音频播放设计PlaybackAdapter抽象接口，Web端实现基于HTMLAudioElement，iOS端使用Capacitor插件。存储使用统一异步Storage接口，Web端基于localStorage，iOS端使用Capacitor Preferences插件。</w:t>
      </w:r>
    </w:p>
    <w:sectPr w:rsidR="00FC693F" w:rsidRPr="0006063C" w:rsidSect="00034616">
      <w:headerReference w:type="default" r:id="rId42"/>
      <w:footerReference w:type="default" r:id="rId43"/>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808080"/>
        <w:sz w:val="16"/>
      </w:rPr>
      <w:t>漫语町（ManYu）多语种导游资格面试练习系统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0 页</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1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2 页</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3 页</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4 页</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5 页</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6 页</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7 页</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8 页</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9 页</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10 页</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11 页</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color w:val="808080"/>
        <w:sz w:val="18"/>
      </w:rPr>
      <w:t>漫语町（ManYu）多语种导游资格面试练习系统 V1.0  技术文档  第 12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image" Target="media/image4.png"/><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image" Target="media/image9.png"/><Relationship Id="rId42" Type="http://schemas.openxmlformats.org/officeDocument/2006/relationships/header" Target="header13.xml"/><Relationship Id="rId43"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