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b/>
          <w:sz w:val="44"/>
        </w:rPr>
        <w:t>计算机软件著作权登记申请</w:t>
      </w:r>
    </w:p>
    <w:p/>
    <w:p>
      <w:pPr>
        <w:spacing w:after="120"/>
        <w:jc w:val="center"/>
      </w:pPr>
      <w:r>
        <w:rPr>
          <w:b/>
          <w:sz w:val="28"/>
        </w:rPr>
        <w:t>软件名称：漫语町（ManYu）多语种导游资格面试练习系统</w:t>
      </w:r>
    </w:p>
    <w:p>
      <w:pPr>
        <w:spacing w:after="120"/>
        <w:jc w:val="center"/>
      </w:pPr>
      <w:r>
        <w:rPr>
          <w:b w:val="0"/>
          <w:sz w:val="24"/>
        </w:rPr>
        <w:t>版本号：V1.0</w:t>
      </w:r>
    </w:p>
    <w:p>
      <w:pPr>
        <w:spacing w:after="120"/>
        <w:jc w:val="center"/>
      </w:pPr>
      <w:r>
        <w:rPr>
          <w:b w:val="0"/>
          <w:sz w:val="24"/>
        </w:rPr>
        <w:t>编制日期：2026年05月27日</w:t>
      </w:r>
    </w:p>
    <w:p>
      <w:r>
        <w:br w:type="page"/>
      </w:r>
    </w:p>
    <w:p>
      <w:pPr>
        <w:pStyle w:val="Heading1"/>
      </w:pPr>
      <w:r>
        <w:rPr>
          <w:color w:val="000000"/>
        </w:rPr>
        <w:t>一、软件基本信息</w:t>
      </w:r>
    </w:p>
    <w:tbl>
      <w:tblPr>
        <w:tblStyle w:val="LightGrid-Accent1"/>
        <w:tblW w:type="auto" w:w="0"/>
        <w:jc w:val="center"/>
        <w:tblLook w:firstColumn="1" w:firstRow="1" w:lastColumn="0" w:lastRow="0" w:noHBand="0" w:noVBand="1" w:val="04A0"/>
      </w:tblPr>
      <w:tblGrid>
        <w:gridCol w:w="2551"/>
        <w:gridCol w:w="6236"/>
      </w:tblGrid>
      <w:tr>
        <w:tc>
          <w:tcPr>
            <w:tcW w:type="dxa" w:w="2551"/>
          </w:tcPr>
          <w:p>
            <w:pPr>
              <w:spacing w:after="40"/>
            </w:pPr>
            <w:r/>
            <w:r>
              <w:rPr>
                <w:b w:val="0"/>
                <w:sz w:val="22"/>
              </w:rPr>
              <w:t>软件全称</w:t>
            </w:r>
          </w:p>
        </w:tc>
        <w:tc>
          <w:tcPr>
            <w:tcW w:type="dxa" w:w="6236"/>
          </w:tcPr>
          <w:p>
            <w:pPr>
              <w:spacing w:after="40"/>
            </w:pPr>
            <w:r/>
            <w:r>
              <w:rPr>
                <w:b w:val="0"/>
                <w:sz w:val="22"/>
              </w:rPr>
              <w:t>漫语町（ManYu）多语种导游资格面试练习系统</w:t>
            </w:r>
          </w:p>
        </w:tc>
      </w:tr>
      <w:tr>
        <w:tc>
          <w:tcPr>
            <w:tcW w:type="dxa" w:w="2551"/>
          </w:tcPr>
          <w:p>
            <w:pPr>
              <w:spacing w:after="40"/>
            </w:pPr>
            <w:r/>
            <w:r>
              <w:rPr>
                <w:b w:val="0"/>
                <w:sz w:val="22"/>
              </w:rPr>
              <w:t>软件简称</w:t>
            </w:r>
          </w:p>
        </w:tc>
        <w:tc>
          <w:tcPr>
            <w:tcW w:type="dxa" w:w="6236"/>
          </w:tcPr>
          <w:p>
            <w:pPr>
              <w:spacing w:after="40"/>
            </w:pPr>
            <w:r/>
            <w:r>
              <w:rPr>
                <w:b w:val="0"/>
                <w:sz w:val="22"/>
              </w:rPr>
              <w:t>漫语町 / ManYu</w:t>
            </w:r>
          </w:p>
        </w:tc>
      </w:tr>
      <w:tr>
        <w:tc>
          <w:tcPr>
            <w:tcW w:type="dxa" w:w="2551"/>
          </w:tcPr>
          <w:p>
            <w:pPr>
              <w:spacing w:after="40"/>
            </w:pPr>
            <w:r/>
            <w:r>
              <w:rPr>
                <w:b w:val="0"/>
                <w:sz w:val="22"/>
              </w:rPr>
              <w:t>版本号</w:t>
            </w:r>
          </w:p>
        </w:tc>
        <w:tc>
          <w:tcPr>
            <w:tcW w:type="dxa" w:w="6236"/>
          </w:tcPr>
          <w:p>
            <w:pPr>
              <w:spacing w:after="40"/>
            </w:pPr>
            <w:r/>
            <w:r>
              <w:rPr>
                <w:b w:val="0"/>
                <w:sz w:val="22"/>
              </w:rPr>
              <w:t>V1.0</w:t>
            </w:r>
          </w:p>
        </w:tc>
      </w:tr>
      <w:tr>
        <w:tc>
          <w:tcPr>
            <w:tcW w:type="dxa" w:w="2551"/>
          </w:tcPr>
          <w:p>
            <w:pPr>
              <w:spacing w:after="40"/>
            </w:pPr>
            <w:r/>
            <w:r>
              <w:rPr>
                <w:b w:val="0"/>
                <w:sz w:val="22"/>
              </w:rPr>
              <w:t>软件分类</w:t>
            </w:r>
          </w:p>
        </w:tc>
        <w:tc>
          <w:tcPr>
            <w:tcW w:type="dxa" w:w="6236"/>
          </w:tcPr>
          <w:p>
            <w:pPr>
              <w:spacing w:after="40"/>
            </w:pPr>
            <w:r/>
            <w:r>
              <w:rPr>
                <w:b w:val="0"/>
                <w:sz w:val="22"/>
              </w:rPr>
              <w:t>应用软件 — 教育学习类</w:t>
            </w:r>
          </w:p>
        </w:tc>
      </w:tr>
      <w:tr>
        <w:tc>
          <w:tcPr>
            <w:tcW w:type="dxa" w:w="2551"/>
          </w:tcPr>
          <w:p>
            <w:pPr>
              <w:spacing w:after="40"/>
            </w:pPr>
            <w:r/>
            <w:r>
              <w:rPr>
                <w:b w:val="0"/>
                <w:sz w:val="22"/>
              </w:rPr>
              <w:t>开发完成日期</w:t>
            </w:r>
          </w:p>
        </w:tc>
        <w:tc>
          <w:tcPr>
            <w:tcW w:type="dxa" w:w="6236"/>
          </w:tcPr>
          <w:p>
            <w:pPr>
              <w:spacing w:after="40"/>
            </w:pPr>
            <w:r/>
            <w:r>
              <w:rPr>
                <w:b w:val="0"/>
                <w:sz w:val="22"/>
              </w:rPr>
              <w:t>2026年5月27日</w:t>
            </w:r>
          </w:p>
        </w:tc>
      </w:tr>
      <w:tr>
        <w:tc>
          <w:tcPr>
            <w:tcW w:type="dxa" w:w="2551"/>
          </w:tcPr>
          <w:p>
            <w:pPr>
              <w:spacing w:after="40"/>
            </w:pPr>
            <w:r/>
            <w:r>
              <w:rPr>
                <w:b w:val="0"/>
                <w:sz w:val="22"/>
              </w:rPr>
              <w:t>首次发表日期</w:t>
            </w:r>
          </w:p>
        </w:tc>
        <w:tc>
          <w:tcPr>
            <w:tcW w:type="dxa" w:w="6236"/>
          </w:tcPr>
          <w:p>
            <w:pPr>
              <w:spacing w:after="40"/>
            </w:pPr>
            <w:r/>
            <w:r>
              <w:rPr>
                <w:b w:val="0"/>
                <w:sz w:val="22"/>
              </w:rPr>
              <w:t>未发表</w:t>
            </w:r>
          </w:p>
        </w:tc>
      </w:tr>
      <w:tr>
        <w:tc>
          <w:tcPr>
            <w:tcW w:type="dxa" w:w="2551"/>
          </w:tcPr>
          <w:p>
            <w:pPr>
              <w:spacing w:after="40"/>
            </w:pPr>
            <w:r/>
            <w:r>
              <w:rPr>
                <w:b w:val="0"/>
                <w:sz w:val="22"/>
              </w:rPr>
              <w:t>开发方式</w:t>
            </w:r>
          </w:p>
        </w:tc>
        <w:tc>
          <w:tcPr>
            <w:tcW w:type="dxa" w:w="6236"/>
          </w:tcPr>
          <w:p>
            <w:pPr>
              <w:spacing w:after="40"/>
            </w:pPr>
            <w:r/>
            <w:r>
              <w:rPr>
                <w:b w:val="0"/>
                <w:sz w:val="22"/>
              </w:rPr>
              <w:t>独立开发</w:t>
            </w:r>
          </w:p>
        </w:tc>
      </w:tr>
      <w:tr>
        <w:tc>
          <w:tcPr>
            <w:tcW w:type="dxa" w:w="2551"/>
          </w:tcPr>
          <w:p>
            <w:pPr>
              <w:spacing w:after="40"/>
            </w:pPr>
            <w:r/>
            <w:r>
              <w:rPr>
                <w:b w:val="0"/>
                <w:sz w:val="22"/>
              </w:rPr>
              <w:t>运行环境</w:t>
            </w:r>
          </w:p>
        </w:tc>
        <w:tc>
          <w:tcPr>
            <w:tcW w:type="dxa" w:w="6236"/>
          </w:tcPr>
          <w:p>
            <w:pPr>
              <w:spacing w:after="40"/>
            </w:pPr>
            <w:r/>
            <w:r>
              <w:rPr>
                <w:b w:val="0"/>
                <w:sz w:val="22"/>
              </w:rPr>
              <w:t>Web浏览器 + iOS 原生（Capacitor）</w:t>
            </w:r>
          </w:p>
        </w:tc>
      </w:tr>
      <w:tr>
        <w:tc>
          <w:tcPr>
            <w:tcW w:type="dxa" w:w="2551"/>
          </w:tcPr>
          <w:p>
            <w:pPr>
              <w:spacing w:after="40"/>
            </w:pPr>
            <w:r/>
            <w:r>
              <w:rPr>
                <w:b w:val="0"/>
                <w:sz w:val="22"/>
              </w:rPr>
              <w:t>操作系统</w:t>
            </w:r>
          </w:p>
        </w:tc>
        <w:tc>
          <w:tcPr>
            <w:tcW w:type="dxa" w:w="6236"/>
          </w:tcPr>
          <w:p>
            <w:pPr>
              <w:spacing w:after="40"/>
            </w:pPr>
            <w:r/>
            <w:r>
              <w:rPr>
                <w:b w:val="0"/>
                <w:sz w:val="22"/>
              </w:rPr>
              <w:t>跨平台（Windows / macOS / iOS / Android）</w:t>
            </w:r>
          </w:p>
        </w:tc>
      </w:tr>
      <w:tr>
        <w:tc>
          <w:tcPr>
            <w:tcW w:type="dxa" w:w="2551"/>
          </w:tcPr>
          <w:p>
            <w:pPr>
              <w:spacing w:after="40"/>
            </w:pPr>
            <w:r/>
            <w:r>
              <w:rPr>
                <w:b w:val="0"/>
                <w:sz w:val="22"/>
              </w:rPr>
              <w:t>编程语言</w:t>
            </w:r>
          </w:p>
        </w:tc>
        <w:tc>
          <w:tcPr>
            <w:tcW w:type="dxa" w:w="6236"/>
          </w:tcPr>
          <w:p>
            <w:pPr>
              <w:spacing w:after="40"/>
            </w:pPr>
            <w:r/>
            <w:r>
              <w:rPr>
                <w:b w:val="0"/>
                <w:sz w:val="22"/>
              </w:rPr>
              <w:t>TypeScript / JavaScript</w:t>
            </w:r>
          </w:p>
        </w:tc>
      </w:tr>
      <w:tr>
        <w:tc>
          <w:tcPr>
            <w:tcW w:type="dxa" w:w="2551"/>
          </w:tcPr>
          <w:p>
            <w:pPr>
              <w:spacing w:after="40"/>
            </w:pPr>
            <w:r/>
            <w:r>
              <w:rPr>
                <w:b w:val="0"/>
                <w:sz w:val="22"/>
              </w:rPr>
              <w:t>源程序量</w:t>
            </w:r>
          </w:p>
        </w:tc>
        <w:tc>
          <w:tcPr>
            <w:tcW w:type="dxa" w:w="6236"/>
          </w:tcPr>
          <w:p>
            <w:pPr>
              <w:spacing w:after="40"/>
            </w:pPr>
            <w:r/>
            <w:r>
              <w:rPr>
                <w:b w:val="0"/>
                <w:sz w:val="22"/>
              </w:rPr>
              <w:t>约 80,000 行</w:t>
            </w:r>
          </w:p>
        </w:tc>
      </w:tr>
    </w:tbl>
    <w:p/>
    <w:p>
      <w:pPr>
        <w:pStyle w:val="Heading1"/>
      </w:pPr>
      <w:r>
        <w:rPr>
          <w:color w:val="000000"/>
        </w:rPr>
        <w:t>二、开发者信息</w:t>
      </w:r>
    </w:p>
    <w:p>
      <w:pPr>
        <w:spacing w:after="120"/>
      </w:pPr>
      <w:r>
        <w:rPr>
          <w:b w:val="0"/>
        </w:rPr>
        <w:t>申请人：________（请填写个人姓名或公司名称）</w:t>
      </w:r>
    </w:p>
    <w:p>
      <w:pPr>
        <w:spacing w:after="120"/>
      </w:pPr>
      <w:r>
        <w:rPr>
          <w:b w:val="0"/>
        </w:rPr>
        <w:t>联系地址：________</w:t>
      </w:r>
    </w:p>
    <w:p>
      <w:pPr>
        <w:spacing w:after="120"/>
      </w:pPr>
      <w:r>
        <w:rPr>
          <w:b w:val="0"/>
        </w:rPr>
        <w:t>联系电话：________</w:t>
      </w:r>
    </w:p>
    <w:p>
      <w:pPr>
        <w:spacing w:after="120"/>
      </w:pPr>
      <w:r>
        <w:rPr>
          <w:b w:val="0"/>
        </w:rPr>
        <w:t>邮箱：________</w:t>
      </w:r>
    </w:p>
    <w:p/>
    <w:p>
      <w:pPr>
        <w:pStyle w:val="Heading1"/>
      </w:pPr>
      <w:r>
        <w:rPr>
          <w:color w:val="000000"/>
        </w:rPr>
        <w:t>三、软件开发目的</w:t>
      </w:r>
    </w:p>
    <w:p>
      <w:pPr>
        <w:spacing w:after="120"/>
      </w:pPr>
      <w:r>
        <w:rPr>
          <w:b w:val="0"/>
        </w:rPr>
        <w:t>漫语町（ManYu）是一款面向全国导游资格外语面试考生的沉浸式在线练习与备考辅助系统。以"场景驱动、语块积累、互动输出"为核心学习理念，将导游真实工作场景融入练习流程，帮助学习者在沉浸式互动中高效掌握外语导游技能。随着我国入境旅游市场的持续增长，多语种导游人才需求日益旺盛。然而，传统备考方式面临以下痛点：</w:t>
      </w:r>
    </w:p>
    <w:p>
      <w:pPr>
        <w:pStyle w:val="ListBullet"/>
      </w:pPr>
      <w:r>
        <w:t>模拟考试资源匮乏，考生难以获得真实考试场景体验</w:t>
      </w:r>
    </w:p>
    <w:p>
      <w:pPr>
        <w:pStyle w:val="ListBullet"/>
      </w:pPr>
      <w:r>
        <w:t>口语练习缺乏即时反馈，发音问题无法及时发现和纠正</w:t>
      </w:r>
    </w:p>
    <w:p>
      <w:pPr>
        <w:pStyle w:val="ListBullet"/>
      </w:pPr>
      <w:r>
        <w:t>题库覆盖面有限，难以满足不同省份、语种、考试类型的差异化需求</w:t>
      </w:r>
    </w:p>
    <w:p>
      <w:pPr>
        <w:pStyle w:val="ListBullet"/>
      </w:pPr>
      <w:r>
        <w:t>学习进度与效果缺乏量化追踪，备考效率难以提升</w:t>
      </w:r>
    </w:p>
    <w:p>
      <w:pPr>
        <w:spacing w:after="120"/>
      </w:pPr>
      <w:r>
        <w:rPr>
          <w:b w:val="0"/>
        </w:rPr>
        <w:t>基于上述背景，本系统旨在通过数字化手段和游戏化设计，为外语导游考生提供一站式的沉浸式备考解决方案。系统整合了全国31个省市自治区的导游资格面试大纲内容，支持多语种（英语、日语、俄语等）的题库浏览、场景化学习、口语练习、AI发音反馈、TTS语音合成、模拟考试、互动剧本探险等核心功能，帮助考生高效备考、精准提升。</w:t>
      </w:r>
    </w:p>
    <w:p>
      <w:pPr>
        <w:pStyle w:val="Heading1"/>
      </w:pPr>
      <w:r>
        <w:rPr>
          <w:color w:val="000000"/>
        </w:rPr>
        <w:t>四、软件主要功能</w:t>
      </w:r>
    </w:p>
    <w:p>
      <w:pPr>
        <w:spacing w:after="120"/>
      </w:pPr>
      <w:r>
        <w:rPr>
          <w:b/>
        </w:rPr>
        <w:t>1. 题库浏览与管理</w:t>
      </w:r>
    </w:p>
    <w:p>
      <w:pPr>
        <w:spacing w:after="120"/>
      </w:pPr>
      <w:r>
        <w:rPr>
          <w:b w:val="0"/>
        </w:rPr>
        <w:t>按省份、语种、考试类型、面试形式等多维度筛选题库，支持关键词搜索。题库内容涵盖景点介绍、欢迎词、导游规范、应变能力等考试类别，每道题目包含中英文题目、参考答案、翻译、关键词、重点词汇等结构化信息。</w:t>
      </w:r>
    </w:p>
    <w:p>
      <w:pPr>
        <w:spacing w:after="120"/>
      </w:pPr>
      <w:r>
        <w:rPr>
          <w:b/>
        </w:rPr>
        <w:t>2. 场景化学习</w:t>
      </w:r>
    </w:p>
    <w:p>
      <w:pPr>
        <w:spacing w:after="120"/>
      </w:pPr>
      <w:r>
        <w:rPr>
          <w:b w:val="0"/>
        </w:rPr>
        <w:t>以"场景（Scene）"为学习单元，每个场景包含场景词汇（Vocabulary）、语块（Chunk）和训练主题（TrainingTopic）。语块学习采用三阶段掌握度模型：激活（activated）→ 认读（can_read）→ 输出（can_output），配合例句、翻译和语义上下文帮助深度理解。</w:t>
      </w:r>
    </w:p>
    <w:p>
      <w:pPr>
        <w:spacing w:after="120"/>
      </w:pPr>
      <w:r>
        <w:rPr>
          <w:b/>
        </w:rPr>
        <w:t>3. 互动剧本与探险</w:t>
      </w:r>
    </w:p>
    <w:p>
      <w:pPr>
        <w:spacing w:after="120"/>
      </w:pPr>
      <w:r>
        <w:rPr>
          <w:b w:val="0"/>
        </w:rPr>
        <w:t>基于 Ink 脚本引擎的互动式剧情学习，在不同场景地图（GameMap）和地点（Location）中与 NPC 角色展开对话练习。支持自由对话模式和剧情驱动模式，对话记录自动保存并可回溯复习。每个剧本章节（ScriptEpisode）设有核心词汇和语块，在剧情互动中自然习得。</w:t>
      </w:r>
    </w:p>
    <w:p>
      <w:pPr>
        <w:spacing w:after="120"/>
      </w:pPr>
      <w:r>
        <w:rPr>
          <w:b/>
        </w:rPr>
        <w:t>4. 口语练习</w:t>
      </w:r>
    </w:p>
    <w:p>
      <w:pPr>
        <w:spacing w:after="120"/>
      </w:pPr>
      <w:r>
        <w:rPr>
          <w:b w:val="0"/>
        </w:rPr>
        <w:t>逐题练习模式，支持学习模式（默认显示答案）和练习模式（按题切换显示答案）两种训练方式。内置音频播放（浏览器TTS）、单词点击释义、中文翻译显隐切换等功能。支持快捷键操作（播放、答案、翻译、收藏、上下题），提高练习效率。</w:t>
      </w:r>
    </w:p>
    <w:p>
      <w:pPr>
        <w:spacing w:after="120"/>
      </w:pPr>
      <w:r>
        <w:rPr>
          <w:b/>
        </w:rPr>
        <w:t>5. AI 口语评分与教学</w:t>
      </w:r>
    </w:p>
    <w:p>
      <w:pPr>
        <w:spacing w:after="120"/>
      </w:pPr>
      <w:r>
        <w:rPr>
          <w:b w:val="0"/>
        </w:rPr>
        <w:t>集成 DeepSeek 大语言模型，对用户的口语回答进行实时评分（发音、语法、内容完整性），并给出针对性的改进建议。同时支持 AI 教学和词汇拓展（Word Enrichment），提供基础/中级/高级三层释义与记忆技巧。采用 SSE 流式响应技术，反馈结果逐字输出。</w:t>
      </w:r>
    </w:p>
    <w:p>
      <w:pPr>
        <w:spacing w:after="120"/>
      </w:pPr>
      <w:r>
        <w:rPr>
          <w:b/>
        </w:rPr>
        <w:t>6. TTS 语音合成</w:t>
      </w:r>
    </w:p>
    <w:p>
      <w:pPr>
        <w:spacing w:after="120"/>
      </w:pPr>
      <w:r>
        <w:rPr>
          <w:b w:val="0"/>
        </w:rPr>
        <w:t>集成 MiniMax 和 Cartesia 两大 TTS 厂商，支持多语种、多音色的语音合成。系统自动缓存已生成的音频文件（按配置哈希去重），避免重复请求，提升加载速度。支持词级时间戳，实现逐词高亮的跟读体验。</w:t>
      </w:r>
    </w:p>
    <w:p>
      <w:pPr>
        <w:spacing w:after="120"/>
      </w:pPr>
      <w:r>
        <w:rPr>
          <w:b/>
        </w:rPr>
        <w:t>7. 模拟考试</w:t>
      </w:r>
    </w:p>
    <w:p>
      <w:pPr>
        <w:spacing w:after="120"/>
      </w:pPr>
      <w:r>
        <w:rPr>
          <w:b w:val="0"/>
        </w:rPr>
        <w:t>标准化试卷模考，支持标准卷和强化卷两种难度。考试结束后自动评分，记录各题型得分与薄弱环节分析，帮助考生针对性强化。</w:t>
      </w:r>
    </w:p>
    <w:p>
      <w:pPr>
        <w:spacing w:after="120"/>
      </w:pPr>
      <w:r>
        <w:rPr>
          <w:b/>
        </w:rPr>
        <w:t>8. 学习档案与数据看板</w:t>
      </w:r>
    </w:p>
    <w:p>
      <w:pPr>
        <w:spacing w:after="120"/>
      </w:pPr>
      <w:r>
        <w:rPr>
          <w:b w:val="0"/>
        </w:rPr>
        <w:t>个人学习中心：练习热力图、掌握度进度条、错题本、收藏夹、生词本。数据统计：总练习量、连续打卡天数、模考历史成绩、掌握度分布。游戏化元素：经验值（Experience）与等级系统、成就徽章系统、学习排行榜。</w:t>
      </w:r>
    </w:p>
    <w:p>
      <w:pPr>
        <w:spacing w:after="120"/>
      </w:pPr>
      <w:r>
        <w:rPr>
          <w:b/>
        </w:rPr>
        <w:t>9. 会员系统</w:t>
      </w:r>
    </w:p>
    <w:p>
      <w:pPr>
        <w:spacing w:after="120"/>
      </w:pPr>
      <w:r>
        <w:rPr>
          <w:b w:val="0"/>
        </w:rPr>
        <w:t>支持标准会员和进阶会员两级套餐，按月/年订阅。会员权益包括完整题库访问、不限次 AI 点评、录音上传、错题分析、优先客服等。</w:t>
      </w:r>
    </w:p>
    <w:p>
      <w:pPr>
        <w:spacing w:after="120"/>
      </w:pPr>
      <w:r>
        <w:rPr>
          <w:b/>
        </w:rPr>
        <w:t>10. 管理后台</w:t>
      </w:r>
    </w:p>
    <w:p>
      <w:pPr>
        <w:spacing w:after="120"/>
      </w:pPr>
      <w:r>
        <w:rPr>
          <w:b w:val="0"/>
        </w:rPr>
        <w:t>Web 管理后台支持用户管理、会员管理、账单管理、消息通知、题库内容管理、资料库管理、反馈管理、数据统计看板、系统设置等功能，方便运营人员维护系统内容与配置。</w:t>
      </w:r>
    </w:p>
    <w:p>
      <w:pPr>
        <w:pStyle w:val="Heading1"/>
      </w:pPr>
      <w:r>
        <w:rPr>
          <w:color w:val="000000"/>
        </w:rPr>
        <w:t>五、技术特点</w:t>
      </w:r>
    </w:p>
    <w:p>
      <w:pPr>
        <w:spacing w:after="120"/>
      </w:pPr>
      <w:r>
        <w:rPr>
          <w:b/>
        </w:rPr>
        <w:t>1. 现代化全栈技术架构</w:t>
      </w:r>
    </w:p>
    <w:p>
      <w:pPr>
        <w:spacing w:after="120"/>
      </w:pPr>
      <w:r>
        <w:rPr>
          <w:b w:val="0"/>
        </w:rPr>
        <w:t>采用 Monorepo（pnpm workspace）组织前后端代码，后端基于 NestJS + Prisma + PostgreSQL 构建健壮的 API 服务层，共 25 个业务模块；前端基于 React 19 + TypeScript + Vite，搭配 shadcn/ui 组件库和 Tailwind CSS，实现美观、可访问的用户界面。前后端共享类型定义，确保接口一致性。</w:t>
      </w:r>
    </w:p>
    <w:p>
      <w:pPr>
        <w:spacing w:after="120"/>
      </w:pPr>
      <w:r>
        <w:rPr>
          <w:b/>
        </w:rPr>
        <w:t>2. 先进的认证系统</w:t>
      </w:r>
    </w:p>
    <w:p>
      <w:pPr>
        <w:spacing w:after="120"/>
      </w:pPr>
      <w:r>
        <w:rPr>
          <w:b w:val="0"/>
        </w:rPr>
        <w:t>采用 Better Auth 认证框架，支持邮箱密码注册登录、OTP 邮箱验证、会话管理、角色权限控制（用户/管理员）。所有业务接口通过 requireAuthSession 中间件统一鉴权。</w:t>
      </w:r>
    </w:p>
    <w:p>
      <w:pPr>
        <w:spacing w:after="120"/>
      </w:pPr>
      <w:r>
        <w:rPr>
          <w:b/>
        </w:rPr>
        <w:t>3. 多厂商 TTS 引擎抽象</w:t>
      </w:r>
    </w:p>
    <w:p>
      <w:pPr>
        <w:spacing w:after="120"/>
      </w:pPr>
      <w:r>
        <w:rPr>
          <w:b w:val="0"/>
        </w:rPr>
        <w:t>设计统一的 TTS Service 抽象层，支持 MiniMax、Cartesia 等多厂商无缝切换。基于配置哈希（SHA1）的自动音频缓存机制，同一文本+配置组合仅请求一次，显著降低 TTS API 调用成本。采用引用计数的文件资产管理，自动清理过期文件。</w:t>
      </w:r>
    </w:p>
    <w:p>
      <w:pPr>
        <w:spacing w:after="120"/>
      </w:pPr>
      <w:r>
        <w:rPr>
          <w:b/>
        </w:rPr>
        <w:t>4. Ink 互动剧本引擎</w:t>
      </w:r>
    </w:p>
    <w:p>
      <w:pPr>
        <w:spacing w:after="120"/>
      </w:pPr>
      <w:r>
        <w:rPr>
          <w:b w:val="0"/>
        </w:rPr>
        <w:t>集成 Ink 脚本语言解析引擎，用于创作交互式对话剧本。剧本以 JSON 格式存储 Ink 脚本内容，运行时动态解析剧情分支和对话选项。NPC 角色与多个游戏地点关联，用户通过选择对话选项推进剧情，在沉浸式故事体验中自然习得导游场景英语表达。</w:t>
      </w:r>
    </w:p>
    <w:p>
      <w:pPr>
        <w:spacing w:after="120"/>
      </w:pPr>
      <w:r>
        <w:rPr>
          <w:b/>
        </w:rPr>
        <w:t>5. 语块三阶段掌握度模型</w:t>
      </w:r>
    </w:p>
    <w:p>
      <w:pPr>
        <w:spacing w:after="120"/>
      </w:pPr>
      <w:r>
        <w:rPr>
          <w:b w:val="0"/>
        </w:rPr>
        <w:t>创新性地引入语块（Chunk）掌握度三阶段模型：activated（刚接触）→ can_read（能认读）→ can_output（能输出）。每个阶段对应不同的学习行为：激活阶段观看语块释义和例句；认读阶段跟读练习；输出阶段在剧情对话中主动运用。系统追踪每个语块在各场景中的使用次数（usedSceneIds），实现跨场景的掌握度评估。</w:t>
      </w:r>
    </w:p>
    <w:p>
      <w:pPr>
        <w:spacing w:after="120"/>
      </w:pPr>
      <w:r>
        <w:rPr>
          <w:b/>
        </w:rPr>
        <w:t>6. 游戏化学习体系</w:t>
      </w:r>
    </w:p>
    <w:p>
      <w:pPr>
        <w:spacing w:after="120"/>
      </w:pPr>
      <w:r>
        <w:rPr>
          <w:b w:val="0"/>
        </w:rPr>
        <w:t>构建完整的游戏化学习闭环：用户通过场景学习获得经验值（Experience），经验值累积提升用户等级（Level）。每个场景设置前置解锁条件（prerequisiteScenes + 等级要求），引导学习者循序渐进。成就系统（Achievement）自动检测练习天数、题目数量、模考成绩等里程碑并解锁徽章。排行榜（Leaderboard）从练习量、模考分、连续打卡三个维度激励学习。</w:t>
      </w:r>
    </w:p>
    <w:p>
      <w:pPr>
        <w:spacing w:after="120"/>
      </w:pPr>
      <w:r>
        <w:rPr>
          <w:b/>
        </w:rPr>
        <w:t>7. AI 流式反馈</w:t>
      </w:r>
    </w:p>
    <w:p>
      <w:pPr>
        <w:spacing w:after="120"/>
      </w:pPr>
      <w:r>
        <w:rPr>
          <w:b w:val="0"/>
        </w:rPr>
        <w:t>使用 Vercel AI SDK 的 streamText 能力，结合 DeepSeek 大模型，实现口语评分的流式输出（SSE）。用户无需等待完整分析结果，即可逐字看到评分反馈，体验媲美实时对话。</w:t>
      </w:r>
    </w:p>
    <w:p>
      <w:pPr>
        <w:spacing w:after="120"/>
      </w:pPr>
      <w:r>
        <w:rPr>
          <w:b/>
        </w:rPr>
        <w:t>8. 响应式与跨端支持</w:t>
      </w:r>
    </w:p>
    <w:p>
      <w:pPr>
        <w:spacing w:after="120"/>
      </w:pPr>
      <w:r>
        <w:rPr>
          <w:b w:val="0"/>
        </w:rPr>
        <w:t>前端基于 React + Tailwind CSS 实现完全响应式设计，桌面端和移动端自适应布局。通过 Capacitor 框架打包为 iOS 原生应用，支持音频录制、本地存储等原生能力。采用 Hash 路由模式，兼容静态部署和 iOS 平台。</w:t>
      </w:r>
    </w:p>
    <w:p>
      <w:pPr>
        <w:spacing w:after="120"/>
      </w:pPr>
      <w:r>
        <w:rPr>
          <w:b/>
        </w:rPr>
        <w:t>9. 数据安全与合规</w:t>
      </w:r>
    </w:p>
    <w:p>
      <w:pPr>
        <w:spacing w:after="120"/>
      </w:pPr>
      <w:r>
        <w:rPr>
          <w:b w:val="0"/>
        </w:rPr>
        <w:t>用户密码经 Better Auth 自动加盐哈希；API 请求通过 Bearer Token 鉴权；支持腾讯云 COS 临时密钥（STS）的前端直传，避免密钥泄露；文件资产基于 SHA256 去重，引用计数管理生命周期。提供用户协议、隐私政策、儿童隐私保护等法律文本。</w:t>
      </w:r>
    </w:p>
    <w:p>
      <w:pPr>
        <w:spacing w:after="120"/>
      </w:pPr>
      <w:r>
        <w:rPr>
          <w:b/>
        </w:rPr>
        <w:t>10. 灵活的数据库设计</w:t>
      </w:r>
    </w:p>
    <w:p>
      <w:pPr>
        <w:spacing w:after="120"/>
      </w:pPr>
      <w:r>
        <w:rPr>
          <w:b w:val="0"/>
        </w:rPr>
        <w:t>使用 Prisma ORM 管理 PostgreSQL 数据库，35+ 个数据模型覆盖用户、题库、练习、模考、场景、语块、剧本、探索、会员、支付、通知、文件资产、成就、排行榜、等级等完整业务域。支持复合唯一约束防止重复数据，采用 Cascade 删除策略维护数据一致性。SystemConfig 键值表支持动态配置，无需改表即可新增配置项。</w:t>
      </w:r>
    </w:p>
    <w:p>
      <w:pPr>
        <w:spacing w:after="120"/>
      </w:pPr>
      <w:r>
        <w:rPr>
          <w:b/>
        </w:rPr>
        <w:t>11. 自动化部署与运维</w:t>
      </w:r>
    </w:p>
    <w:p>
      <w:pPr>
        <w:spacing w:after="120"/>
      </w:pPr>
      <w:r>
        <w:rPr>
          <w:b w:val="0"/>
        </w:rPr>
        <w:t>基于 Docker 多阶段构建（NestJS + Nginx）优化生产镜像体积。GitHub Actions CI/CD 自动化测试、构建与部署流程。Nginx 反向代理统一入口，前端静态资源 CDN 加速，后端 API 负载均衡。</w:t>
      </w:r>
    </w:p>
    <w:p>
      <w:pPr>
        <w:pStyle w:val="Heading1"/>
      </w:pPr>
      <w:r>
        <w:rPr>
          <w:color w:val="000000"/>
        </w:rPr>
        <w:t>六、软件运行环境</w:t>
      </w:r>
    </w:p>
    <w:tbl>
      <w:tblPr>
        <w:tblStyle w:val="LightGrid-Accent1"/>
        <w:tblW w:type="auto" w:w="0"/>
        <w:jc w:val="center"/>
        <w:tblLook w:firstColumn="1" w:firstRow="1" w:lastColumn="0" w:lastRow="0" w:noHBand="0" w:noVBand="1" w:val="04A0"/>
      </w:tblPr>
      <w:tblGrid>
        <w:gridCol w:w="2268"/>
        <w:gridCol w:w="6520"/>
      </w:tblGrid>
      <w:tr>
        <w:tc>
          <w:tcPr>
            <w:tcW w:type="dxa" w:w="2268"/>
          </w:tcPr>
          <w:p>
            <w:pPr>
              <w:spacing w:after="40"/>
            </w:pPr>
            <w:r/>
            <w:r>
              <w:rPr>
                <w:b w:val="0"/>
                <w:sz w:val="22"/>
              </w:rPr>
              <w:t>服务端</w:t>
            </w:r>
          </w:p>
        </w:tc>
        <w:tc>
          <w:tcPr>
            <w:tcW w:type="dxa" w:w="6520"/>
          </w:tcPr>
          <w:p>
            <w:pPr>
              <w:spacing w:after="40"/>
            </w:pPr>
            <w:r/>
            <w:r>
              <w:rPr>
                <w:b w:val="0"/>
                <w:sz w:val="22"/>
              </w:rPr>
              <w:t>Node.js &gt;= 22, PostgreSQL &gt;= 16</w:t>
            </w:r>
          </w:p>
        </w:tc>
      </w:tr>
      <w:tr>
        <w:tc>
          <w:tcPr>
            <w:tcW w:type="dxa" w:w="2268"/>
          </w:tcPr>
          <w:p>
            <w:pPr>
              <w:spacing w:after="40"/>
            </w:pPr>
            <w:r/>
            <w:r>
              <w:rPr>
                <w:b w:val="0"/>
                <w:sz w:val="22"/>
              </w:rPr>
              <w:t>客户端</w:t>
            </w:r>
          </w:p>
        </w:tc>
        <w:tc>
          <w:tcPr>
            <w:tcW w:type="dxa" w:w="6520"/>
          </w:tcPr>
          <w:p>
            <w:pPr>
              <w:spacing w:after="40"/>
            </w:pPr>
            <w:r/>
            <w:r>
              <w:rPr>
                <w:b w:val="0"/>
                <w:sz w:val="22"/>
              </w:rPr>
              <w:t>Chrome / Safari / Edge 等现代浏览器</w:t>
            </w:r>
          </w:p>
        </w:tc>
      </w:tr>
      <w:tr>
        <w:tc>
          <w:tcPr>
            <w:tcW w:type="dxa" w:w="2268"/>
          </w:tcPr>
          <w:p>
            <w:pPr>
              <w:spacing w:after="40"/>
            </w:pPr>
            <w:r/>
            <w:r>
              <w:rPr>
                <w:b w:val="0"/>
                <w:sz w:val="22"/>
              </w:rPr>
              <w:t>移动端</w:t>
            </w:r>
          </w:p>
        </w:tc>
        <w:tc>
          <w:tcPr>
            <w:tcW w:type="dxa" w:w="6520"/>
          </w:tcPr>
          <w:p>
            <w:pPr>
              <w:spacing w:after="40"/>
            </w:pPr>
            <w:r/>
            <w:r>
              <w:rPr>
                <w:b w:val="0"/>
                <w:sz w:val="22"/>
              </w:rPr>
              <w:t>iOS 16+ (Capacitor)</w:t>
            </w:r>
          </w:p>
        </w:tc>
      </w:tr>
      <w:tr>
        <w:tc>
          <w:tcPr>
            <w:tcW w:type="dxa" w:w="2268"/>
          </w:tcPr>
          <w:p>
            <w:pPr>
              <w:spacing w:after="40"/>
            </w:pPr>
            <w:r/>
            <w:r>
              <w:rPr>
                <w:b w:val="0"/>
                <w:sz w:val="22"/>
              </w:rPr>
              <w:t>开发工具</w:t>
            </w:r>
          </w:p>
        </w:tc>
        <w:tc>
          <w:tcPr>
            <w:tcW w:type="dxa" w:w="6520"/>
          </w:tcPr>
          <w:p>
            <w:pPr>
              <w:spacing w:after="40"/>
            </w:pPr>
            <w:r/>
            <w:r>
              <w:rPr>
                <w:b w:val="0"/>
                <w:sz w:val="22"/>
              </w:rPr>
              <w:t>VS Code, pnpm &gt;= 9</w:t>
            </w:r>
          </w:p>
        </w:tc>
      </w:tr>
      <w:tr>
        <w:tc>
          <w:tcPr>
            <w:tcW w:type="dxa" w:w="2268"/>
          </w:tcPr>
          <w:p>
            <w:pPr>
              <w:spacing w:after="40"/>
            </w:pPr>
            <w:r/>
            <w:r>
              <w:rPr>
                <w:b w:val="0"/>
                <w:sz w:val="22"/>
              </w:rPr>
              <w:t>SDK/框架</w:t>
            </w:r>
          </w:p>
        </w:tc>
        <w:tc>
          <w:tcPr>
            <w:tcW w:type="dxa" w:w="6520"/>
          </w:tcPr>
          <w:p>
            <w:pPr>
              <w:spacing w:after="40"/>
            </w:pPr>
            <w:r/>
            <w:r>
              <w:rPr>
                <w:b w:val="0"/>
                <w:sz w:val="22"/>
              </w:rPr>
              <w:t>NestJS 11, React 19, Prisma 6, Tailwind CSS 4, Vite 6</w:t>
            </w:r>
          </w:p>
        </w:tc>
      </w:tr>
      <w:tr>
        <w:tc>
          <w:tcPr>
            <w:tcW w:type="dxa" w:w="2268"/>
          </w:tcPr>
          <w:p>
            <w:pPr>
              <w:spacing w:after="40"/>
            </w:pPr>
            <w:r/>
            <w:r>
              <w:rPr>
                <w:b w:val="0"/>
                <w:sz w:val="22"/>
              </w:rPr>
              <w:t>外部服务</w:t>
            </w:r>
          </w:p>
        </w:tc>
        <w:tc>
          <w:tcPr>
            <w:tcW w:type="dxa" w:w="6520"/>
          </w:tcPr>
          <w:p>
            <w:pPr>
              <w:spacing w:after="40"/>
            </w:pPr>
            <w:r/>
            <w:r>
              <w:rPr>
                <w:b w:val="0"/>
                <w:sz w:val="22"/>
              </w:rPr>
              <w:t>DeepSeek API, MiniMax TTS, Cartesia TTS, 腾讯云 COS</w:t>
            </w:r>
          </w:p>
        </w:tc>
      </w:tr>
    </w:tbl>
    <w:p/>
    <w:p>
      <w:pPr>
        <w:pStyle w:val="Heading1"/>
      </w:pPr>
      <w:r>
        <w:rPr>
          <w:color w:val="000000"/>
        </w:rPr>
        <w:t>七、软件架构与目录结构</w:t>
      </w:r>
    </w:p>
    <w:p>
      <w:pPr>
        <w:spacing w:after="120"/>
      </w:pPr>
      <w:r>
        <w:rPr>
          <w:b w:val="0"/>
        </w:rPr>
        <w:t>系统采用前后端分离的 Monorepo 架构，代码按功能域模块化组织。主要目录结构如下：</w:t>
      </w:r>
    </w:p>
    <w:p>
      <w:pPr>
        <w:spacing w:after="120"/>
      </w:pPr>
      <w:r>
        <w:rPr>
          <w:b w:val="0"/>
        </w:rPr>
      </w:r>
      <w:r>
        <w:rPr>
          <w:rFonts w:ascii="Consolas" w:hAnsi="Consolas"/>
          <w:sz w:val="18"/>
        </w:rPr>
        <w:t>manyu/</w:t>
        <w:br/>
        <w:t>├── apps/</w:t>
        <w:br/>
        <w:t>│   ├── backend/           # NestJS 后端服务</w:t>
        <w:br/>
        <w:t>│   │   ├── prisma/        # 数据库 Schema + Migrations</w:t>
        <w:br/>
        <w:t>│   │   └── src/</w:t>
        <w:br/>
        <w:t>│   │       ├── common/    # 公共层（拦截器、过滤器、Prisma）</w:t>
        <w:br/>
        <w:t>│   │       └── modules/   # 业务模块（auth, practice, mock-exam, tts...）</w:t>
        <w:br/>
        <w:t>│   └── frontend/          # React 前端</w:t>
        <w:br/>
        <w:t>│       ├── capacitor/     # iOS 原生项目 (Capacitor)</w:t>
        <w:br/>
        <w:t>│       └── src/</w:t>
        <w:br/>
        <w:t>│           ├── components/# UI 组件（shadcn/ui）</w:t>
        <w:br/>
        <w:t>│           ├── features/  # 按功能域组织（api + pages）</w:t>
        <w:br/>
        <w:t>│           ├── stores/    # Zustand 状态管理</w:t>
        <w:br/>
        <w:t>│           └── providers/ # Context Provider</w:t>
        <w:br/>
        <w:t>├── docker/                # Dockerfile + Nginx 配置</w:t>
        <w:br/>
        <w:t>├── docs/                  # 项目文档</w:t>
        <w:br/>
        <w:t>└── docker-compose.yml     # 本地开发编排</w:t>
      </w:r>
    </w:p>
    <w:p/>
    <w:p>
      <w:pPr>
        <w:pStyle w:val="Heading1"/>
      </w:pPr>
      <w:r>
        <w:rPr>
          <w:color w:val="000000"/>
        </w:rPr>
        <w:t>八、源程序代码</w:t>
      </w:r>
    </w:p>
    <w:p>
      <w:pPr>
        <w:spacing w:after="120"/>
      </w:pPr>
      <w:r>
        <w:rPr>
          <w:b w:val="0"/>
        </w:rPr>
        <w:t>按照中国版权保护中心要求，本申请附带的源程序代码为：</w:t>
      </w:r>
    </w:p>
    <w:p>
      <w:pPr>
        <w:pStyle w:val="ListBullet"/>
      </w:pPr>
      <w:r>
        <w:t>前、后各连续 30 页源程序代码（共 60 页），每页不少于 50 行</w:t>
      </w:r>
    </w:p>
    <w:p>
      <w:pPr>
        <w:pStyle w:val="ListBullet"/>
      </w:pPr>
      <w:r>
        <w:t>代码取自本项目核心模块，包括：后端 API 服务（NestJS Controller/Service）、Prisma 数据库模型定义、前端核心页面组件等</w:t>
      </w:r>
    </w:p>
    <w:p>
      <w:pPr>
        <w:pStyle w:val="ListBullet"/>
      </w:pPr>
      <w:r>
        <w:t>代码以 A4 纸单面打印，页眉标注软件名称及版本号，页码连续编号</w:t>
      </w:r>
    </w:p>
    <w:p>
      <w:pPr>
        <w:pStyle w:val="ListBullet"/>
      </w:pPr>
      <w:r>
        <w:t>源程序代码的页眉格式为："漫语町（ManYu）多语种导游资格面试练习系统 V1.0  源代码  第 X 页"</w:t>
      </w:r>
    </w:p>
    <w:p>
      <w:pPr>
        <w:pStyle w:val="Heading1"/>
      </w:pPr>
      <w:r>
        <w:rPr>
          <w:color w:val="000000"/>
        </w:rPr>
        <w:t>九、用户操作手册</w:t>
      </w:r>
    </w:p>
    <w:p>
      <w:pPr>
        <w:spacing w:after="120"/>
      </w:pPr>
      <w:r>
        <w:rPr>
          <w:b w:val="0"/>
        </w:rPr>
        <w:t>按照中国版权保护中心要求，本申请附带的用户操作手册为：</w:t>
      </w:r>
    </w:p>
    <w:p>
      <w:pPr>
        <w:pStyle w:val="ListBullet"/>
      </w:pPr>
      <w:r>
        <w:t>前、后各连续 30 页用户操作手册（共 60 页）</w:t>
      </w:r>
    </w:p>
    <w:p>
      <w:pPr>
        <w:pStyle w:val="ListBullet"/>
      </w:pPr>
      <w:r>
        <w:t>内容包括：系统概述、运行环境说明、用户注册与登录、题库管理与练习、模拟考试操作、AI 反馈使用说明、个人中心功能介绍、管理后台操作指南等</w:t>
      </w:r>
    </w:p>
    <w:p>
      <w:pPr>
        <w:pStyle w:val="ListBullet"/>
      </w:pPr>
      <w:r>
        <w:t>手册以 A4 纸单面打印，页眉标注软件名称及版本号，页码连续编号</w:t>
      </w:r>
    </w:p>
    <w:p>
      <w:pPr>
        <w:pStyle w:val="ListBullet"/>
      </w:pPr>
      <w:r>
        <w:t>操作手册的页眉格式为："漫语町（ManYu）多语种导游资格面试练习系统 V1.0  操作手册  第 X 页"</w:t>
      </w:r>
    </w:p>
    <w:p/>
    <w:p>
      <w:pPr>
        <w:pStyle w:val="Heading1"/>
      </w:pPr>
      <w:r>
        <w:rPr>
          <w:color w:val="000000"/>
        </w:rPr>
        <w:t>十、申请人声明</w:t>
      </w:r>
    </w:p>
    <w:p>
      <w:pPr>
        <w:spacing w:after="120"/>
      </w:pPr>
      <w:r>
        <w:rPr>
          <w:b w:val="0"/>
        </w:rPr>
        <w:t>本人（单位）郑重声明：所提交的登记申请材料及填写内容真实、准确、完整，并对所填报的内容承担相应法律责任。</w:t>
      </w:r>
    </w:p>
    <w:p/>
    <w:p/>
    <w:p>
      <w:pPr>
        <w:spacing w:after="120"/>
      </w:pPr>
      <w:r>
        <w:rPr>
          <w:b w:val="0"/>
        </w:rPr>
        <w:t>申请人（签章）：____________________</w:t>
      </w:r>
    </w:p>
    <w:p>
      <w:pPr>
        <w:spacing w:after="120"/>
      </w:pPr>
      <w:r>
        <w:rPr>
          <w:b w:val="0"/>
        </w:rPr>
        <w:t>日期：2026年05月27日</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